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02AFFD5D" w:rsidR="00C626D7" w:rsidRPr="00A903EA" w:rsidRDefault="00DA1189" w:rsidP="00697B15">
      <w:pPr>
        <w:pStyle w:val="Heading1"/>
      </w:pPr>
      <w:r>
        <w:t>C</w:t>
      </w:r>
      <w:r w:rsidR="00262768" w:rsidRPr="00CA7632">
        <w:t>.</w:t>
      </w:r>
      <w:r w:rsidR="00262768" w:rsidRPr="00CA7632">
        <w:tab/>
      </w:r>
      <w:r w:rsidRPr="00785BE2">
        <w:rPr>
          <w:color w:val="1D3278"/>
        </w:rPr>
        <w:t>CONTINGENT ASSETS AND LIABILITIES</w:t>
      </w:r>
    </w:p>
    <w:p w14:paraId="69EA7AA4" w14:textId="2F3F2F42" w:rsidR="00286E54" w:rsidRPr="00A75EE4" w:rsidRDefault="006265B1" w:rsidP="00EC1DFB">
      <w:pPr>
        <w:pStyle w:val="BodyText"/>
      </w:pPr>
      <w:r>
        <w:t xml:space="preserve">The </w:t>
      </w:r>
      <w:r w:rsidR="00286E54" w:rsidRPr="00A75EE4">
        <w:t>NSW Government monitors and reports on its contingent assets and liabilities</w:t>
      </w:r>
      <w:r w:rsidR="00931DD0">
        <w:t xml:space="preserve"> to assess the potential impact on the </w:t>
      </w:r>
      <w:r w:rsidR="00D33164">
        <w:t>State</w:t>
      </w:r>
      <w:r w:rsidR="00286E54">
        <w:t>’</w:t>
      </w:r>
      <w:r w:rsidR="00D33164">
        <w:t>s financial position</w:t>
      </w:r>
      <w:r w:rsidR="00286E54" w:rsidRPr="00A75EE4">
        <w:t>. Unlike assets and liabilities</w:t>
      </w:r>
      <w:r w:rsidR="00286E54">
        <w:t xml:space="preserve"> that are recognised on the general government balance sheet</w:t>
      </w:r>
      <w:r w:rsidR="00286E54" w:rsidRPr="00A75EE4">
        <w:t xml:space="preserve">, contingent assets and liabilities are uncertain and depend on a particular event occurring before being realised (see Box C.1 for technical definitions of contingent assets and liabilities). For </w:t>
      </w:r>
      <w:proofErr w:type="gramStart"/>
      <w:r w:rsidR="00286E54" w:rsidRPr="00A75EE4">
        <w:t>a number of</w:t>
      </w:r>
      <w:proofErr w:type="gramEnd"/>
      <w:r w:rsidR="00286E54" w:rsidRPr="00A75EE4">
        <w:t xml:space="preserve"> the </w:t>
      </w:r>
      <w:r w:rsidR="00286E54">
        <w:t>general government’s</w:t>
      </w:r>
      <w:r w:rsidR="00286E54" w:rsidRPr="00A75EE4">
        <w:t xml:space="preserve"> contingent liabilities, an equal </w:t>
      </w:r>
      <w:r w:rsidR="00E03E38">
        <w:t>and</w:t>
      </w:r>
      <w:r w:rsidR="00E03E38" w:rsidRPr="00A75EE4">
        <w:t xml:space="preserve"> </w:t>
      </w:r>
      <w:r w:rsidR="00286E54" w:rsidRPr="00A75EE4">
        <w:t xml:space="preserve">offsetting contingent asset may also exist. </w:t>
      </w:r>
    </w:p>
    <w:p w14:paraId="636FDEA9" w14:textId="17395AD3" w:rsidR="00286E54" w:rsidRDefault="006331CD" w:rsidP="00EC1DFB">
      <w:pPr>
        <w:pStyle w:val="BodyText"/>
      </w:pPr>
      <w:r w:rsidRPr="005022A3">
        <w:rPr>
          <w:rStyle w:val="BodyTextChar"/>
          <w:szCs w:val="23"/>
        </w:rPr>
        <w:t>If</w:t>
      </w:r>
      <w:r w:rsidR="00D376F0">
        <w:rPr>
          <w:rStyle w:val="BodyTextChar"/>
          <w:szCs w:val="23"/>
        </w:rPr>
        <w:t>, at some point,</w:t>
      </w:r>
      <w:r w:rsidRPr="005022A3">
        <w:rPr>
          <w:rStyle w:val="BodyTextChar"/>
          <w:szCs w:val="23"/>
        </w:rPr>
        <w:t xml:space="preserve"> a contingent asset or liability</w:t>
      </w:r>
      <w:r w:rsidR="00976419">
        <w:rPr>
          <w:rStyle w:val="BodyTextChar"/>
          <w:szCs w:val="23"/>
        </w:rPr>
        <w:t xml:space="preserve"> meets the criteria for </w:t>
      </w:r>
      <w:r w:rsidR="00EF3A64">
        <w:rPr>
          <w:rStyle w:val="BodyTextChar"/>
          <w:szCs w:val="23"/>
        </w:rPr>
        <w:t xml:space="preserve">balance sheet </w:t>
      </w:r>
      <w:r w:rsidR="00976419">
        <w:rPr>
          <w:rStyle w:val="BodyTextChar"/>
          <w:szCs w:val="23"/>
        </w:rPr>
        <w:t>recognition</w:t>
      </w:r>
      <w:r w:rsidRPr="005022A3">
        <w:rPr>
          <w:rStyle w:val="BodyTextChar"/>
          <w:szCs w:val="23"/>
        </w:rPr>
        <w:t xml:space="preserve">, the asset or liability </w:t>
      </w:r>
      <w:r w:rsidRPr="29024854">
        <w:rPr>
          <w:rStyle w:val="BodyTextChar"/>
          <w:szCs w:val="23"/>
        </w:rPr>
        <w:t>will</w:t>
      </w:r>
      <w:r w:rsidRPr="005022A3">
        <w:rPr>
          <w:rStyle w:val="BodyTextChar"/>
          <w:szCs w:val="23"/>
        </w:rPr>
        <w:t xml:space="preserve"> </w:t>
      </w:r>
      <w:r w:rsidR="009439BF">
        <w:rPr>
          <w:rStyle w:val="BodyTextChar"/>
          <w:szCs w:val="23"/>
        </w:rPr>
        <w:t>be recorded</w:t>
      </w:r>
      <w:r w:rsidRPr="005022A3">
        <w:rPr>
          <w:rStyle w:val="BodyTextChar"/>
          <w:szCs w:val="23"/>
        </w:rPr>
        <w:t xml:space="preserve"> on the balance sheet and </w:t>
      </w:r>
      <w:r w:rsidR="00DD36BA">
        <w:rPr>
          <w:rStyle w:val="BodyTextChar"/>
          <w:szCs w:val="23"/>
        </w:rPr>
        <w:t xml:space="preserve">will </w:t>
      </w:r>
      <w:r w:rsidRPr="005022A3">
        <w:rPr>
          <w:rStyle w:val="BodyTextChar"/>
          <w:szCs w:val="23"/>
        </w:rPr>
        <w:t>cease to be considered contingent</w:t>
      </w:r>
      <w:r w:rsidR="00747D71">
        <w:rPr>
          <w:rStyle w:val="BodyTextChar"/>
          <w:szCs w:val="23"/>
        </w:rPr>
        <w:t xml:space="preserve">. </w:t>
      </w:r>
      <w:r w:rsidR="00286E54" w:rsidRPr="005022A3">
        <w:rPr>
          <w:rStyle w:val="BodyTextChar"/>
          <w:szCs w:val="23"/>
        </w:rPr>
        <w:t xml:space="preserve">The recognition of a contingent asset or liability on the State’s balance sheet </w:t>
      </w:r>
      <w:r w:rsidR="009F3378">
        <w:rPr>
          <w:rStyle w:val="BodyTextChar"/>
          <w:szCs w:val="23"/>
        </w:rPr>
        <w:t>may</w:t>
      </w:r>
      <w:r w:rsidR="009F3378" w:rsidRPr="005022A3">
        <w:rPr>
          <w:rStyle w:val="BodyTextChar"/>
          <w:szCs w:val="23"/>
        </w:rPr>
        <w:t xml:space="preserve"> </w:t>
      </w:r>
      <w:r w:rsidR="00286E54" w:rsidRPr="005022A3">
        <w:rPr>
          <w:rStyle w:val="BodyTextChar"/>
          <w:szCs w:val="23"/>
        </w:rPr>
        <w:t xml:space="preserve">have a significant impact on the State’s finances. By identifying and, where possible, quantifying these contingent assets and liabilities, the </w:t>
      </w:r>
      <w:r w:rsidR="008072D7">
        <w:rPr>
          <w:rStyle w:val="BodyTextChar"/>
          <w:szCs w:val="23"/>
        </w:rPr>
        <w:t xml:space="preserve">NSW </w:t>
      </w:r>
      <w:r w:rsidR="00286E54" w:rsidRPr="005022A3">
        <w:rPr>
          <w:rStyle w:val="BodyTextChar"/>
          <w:szCs w:val="23"/>
        </w:rPr>
        <w:t xml:space="preserve">Government can </w:t>
      </w:r>
      <w:r w:rsidR="00FA0487">
        <w:rPr>
          <w:rStyle w:val="BodyTextChar"/>
          <w:szCs w:val="23"/>
        </w:rPr>
        <w:t>take proactive measures</w:t>
      </w:r>
      <w:r w:rsidR="00FA0487" w:rsidRPr="005022A3">
        <w:rPr>
          <w:rStyle w:val="BodyTextChar"/>
          <w:szCs w:val="23"/>
        </w:rPr>
        <w:t xml:space="preserve"> </w:t>
      </w:r>
      <w:r w:rsidR="00FA0487">
        <w:rPr>
          <w:rStyle w:val="BodyTextChar"/>
          <w:szCs w:val="23"/>
        </w:rPr>
        <w:t xml:space="preserve">to effectively </w:t>
      </w:r>
      <w:r w:rsidR="00FA0487" w:rsidRPr="005022A3">
        <w:rPr>
          <w:rStyle w:val="BodyTextChar"/>
          <w:szCs w:val="23"/>
        </w:rPr>
        <w:t xml:space="preserve">manage its risks and </w:t>
      </w:r>
      <w:r w:rsidR="00FA0487">
        <w:rPr>
          <w:rStyle w:val="BodyTextChar"/>
          <w:szCs w:val="23"/>
        </w:rPr>
        <w:t>financial obligations before they materialise</w:t>
      </w:r>
      <w:r w:rsidR="00286E54" w:rsidRPr="00A75EE4">
        <w:t>.</w:t>
      </w:r>
    </w:p>
    <w:p w14:paraId="532704D4" w14:textId="77777777" w:rsidR="00D416F5" w:rsidRPr="00F32C6C" w:rsidRDefault="00D416F5" w:rsidP="00D416F5"/>
    <w:tbl>
      <w:tblPr>
        <w:tblStyle w:val="Focusbox"/>
        <w:tblW w:w="0" w:type="auto"/>
        <w:tblLook w:val="04A0" w:firstRow="1" w:lastRow="0" w:firstColumn="1" w:lastColumn="0" w:noHBand="0" w:noVBand="1"/>
        <w:tblCaption w:val="Box C.1: Accounting definition of contingent assets and liabilities"/>
        <w:tblDescription w:val="Box C.1: Accounting definition of contingent assets and liabilities"/>
      </w:tblPr>
      <w:tblGrid>
        <w:gridCol w:w="9629"/>
      </w:tblGrid>
      <w:tr w:rsidR="00D416F5" w14:paraId="0324857F" w14:textId="77777777" w:rsidTr="00D416F5">
        <w:tc>
          <w:tcPr>
            <w:tcW w:w="9629" w:type="dxa"/>
          </w:tcPr>
          <w:p w14:paraId="61653DD4" w14:textId="77777777" w:rsidR="00D416F5" w:rsidRDefault="0088627E" w:rsidP="00DA3DA9">
            <w:pPr>
              <w:pStyle w:val="BoxCXBoxHeading"/>
            </w:pPr>
            <w:r w:rsidRPr="0065011F">
              <w:t>Accounting definition of contingent assets and liabilities</w:t>
            </w:r>
          </w:p>
          <w:p w14:paraId="0CC3AB22" w14:textId="1583B052" w:rsidR="00503336" w:rsidRPr="0065011F" w:rsidRDefault="00503336" w:rsidP="00EC1DFB">
            <w:pPr>
              <w:pStyle w:val="BodyText"/>
            </w:pPr>
            <w:r w:rsidRPr="0065011F">
              <w:t xml:space="preserve">Accounting standard AASB 137 </w:t>
            </w:r>
            <w:r w:rsidRPr="00C010D2">
              <w:t>Provisions, Contingent Liabilities and Contingent Assets</w:t>
            </w:r>
            <w:r w:rsidRPr="0065011F">
              <w:t xml:space="preserve"> </w:t>
            </w:r>
            <w:r w:rsidR="008E3647">
              <w:t xml:space="preserve">(AASB 137) </w:t>
            </w:r>
            <w:r w:rsidRPr="0065011F">
              <w:t xml:space="preserve">defines: </w:t>
            </w:r>
          </w:p>
          <w:p w14:paraId="4988F6E4" w14:textId="77777777" w:rsidR="00503336" w:rsidRPr="0065011F" w:rsidRDefault="00503336" w:rsidP="00EC1DFB">
            <w:pPr>
              <w:pStyle w:val="BodyText"/>
            </w:pPr>
            <w:r w:rsidRPr="0065011F">
              <w:t xml:space="preserve">A contingent asset as: </w:t>
            </w:r>
          </w:p>
          <w:p w14:paraId="267463DE" w14:textId="77777777" w:rsidR="00503336" w:rsidRPr="00085CE5" w:rsidRDefault="00503336" w:rsidP="00EC1DFB">
            <w:pPr>
              <w:pStyle w:val="Bullet1"/>
            </w:pPr>
            <w:r>
              <w:t xml:space="preserve">a </w:t>
            </w:r>
            <w:r w:rsidRPr="0000116B">
              <w:rPr>
                <w:i/>
              </w:rPr>
              <w:t>possible asset</w:t>
            </w:r>
            <w:r>
              <w:t xml:space="preserve"> that arises from past events and whose existence will be confirmed only by the occurrence or non-occurrence of one or </w:t>
            </w:r>
            <w:r w:rsidRPr="0000116B">
              <w:rPr>
                <w:i/>
              </w:rPr>
              <w:t>more uncertain future events not wholly within the control of the entity</w:t>
            </w:r>
            <w:r>
              <w:t xml:space="preserve">. A contingent asset is only disclosed if an inflow of economic benefits is probable. </w:t>
            </w:r>
          </w:p>
          <w:p w14:paraId="5A2809B9" w14:textId="77777777" w:rsidR="00503336" w:rsidRPr="0065011F" w:rsidRDefault="00503336" w:rsidP="00EC1DFB">
            <w:pPr>
              <w:pStyle w:val="BodyText"/>
            </w:pPr>
            <w:r w:rsidRPr="0065011F">
              <w:t xml:space="preserve">A contingent liability as: </w:t>
            </w:r>
          </w:p>
          <w:p w14:paraId="4D09E263" w14:textId="12E354EF" w:rsidR="00503336" w:rsidRPr="0065011F" w:rsidRDefault="00503336" w:rsidP="00EC1DFB">
            <w:pPr>
              <w:pStyle w:val="Bullet1"/>
            </w:pPr>
            <w:r w:rsidRPr="0065011F">
              <w:t xml:space="preserve">a </w:t>
            </w:r>
            <w:r w:rsidRPr="0000116B">
              <w:rPr>
                <w:i/>
              </w:rPr>
              <w:t>possible obligation</w:t>
            </w:r>
            <w:r w:rsidRPr="0065011F">
              <w:t xml:space="preserve"> that arises from past events and whose existence will be confirmed only by the occurrence or non-occurrence of one or more </w:t>
            </w:r>
            <w:r w:rsidRPr="0000116B">
              <w:rPr>
                <w:i/>
              </w:rPr>
              <w:t>uncertain future events not wholly within the control of the entity</w:t>
            </w:r>
            <w:r w:rsidRPr="0065011F">
              <w:t xml:space="preserve"> or </w:t>
            </w:r>
          </w:p>
          <w:p w14:paraId="0F3EC430" w14:textId="77777777" w:rsidR="00503336" w:rsidRPr="0065011F" w:rsidRDefault="00503336" w:rsidP="00EC1DFB">
            <w:pPr>
              <w:pStyle w:val="Bullet1"/>
            </w:pPr>
            <w:r w:rsidRPr="0065011F">
              <w:t xml:space="preserve">a </w:t>
            </w:r>
            <w:r w:rsidRPr="0000116B">
              <w:rPr>
                <w:i/>
              </w:rPr>
              <w:t>present obligation</w:t>
            </w:r>
            <w:r w:rsidRPr="0065011F">
              <w:t xml:space="preserve"> that arises from past events but is not recognised because: </w:t>
            </w:r>
          </w:p>
          <w:p w14:paraId="3C00237B" w14:textId="363E1FA4" w:rsidR="00503336" w:rsidRDefault="00503336" w:rsidP="00EC1DFB">
            <w:pPr>
              <w:pStyle w:val="Bullet2"/>
            </w:pPr>
            <w:r w:rsidRPr="0065011F">
              <w:t xml:space="preserve">it is </w:t>
            </w:r>
            <w:r w:rsidRPr="0000116B">
              <w:rPr>
                <w:i/>
              </w:rPr>
              <w:t>not probable</w:t>
            </w:r>
            <w:r w:rsidRPr="0065011F">
              <w:t xml:space="preserve"> that an outflow of resources embodying economic benefits will be required to settle the obligation or </w:t>
            </w:r>
          </w:p>
          <w:p w14:paraId="179325F9" w14:textId="3A99DEAB" w:rsidR="0088627E" w:rsidRPr="0088627E" w:rsidRDefault="00503336" w:rsidP="00EC1DFB">
            <w:pPr>
              <w:pStyle w:val="Bullet2"/>
            </w:pPr>
            <w:r w:rsidRPr="0065011F">
              <w:t xml:space="preserve">the amount of the obligation </w:t>
            </w:r>
            <w:r w:rsidRPr="0000116B">
              <w:rPr>
                <w:i/>
              </w:rPr>
              <w:t>cannot be measured</w:t>
            </w:r>
            <w:r w:rsidRPr="0065011F">
              <w:t xml:space="preserve"> with sufficient reliability</w:t>
            </w:r>
            <w:r w:rsidRPr="00BF0E39">
              <w:t>.</w:t>
            </w:r>
          </w:p>
        </w:tc>
      </w:tr>
    </w:tbl>
    <w:p w14:paraId="77F08E32" w14:textId="77777777" w:rsidR="009E5213" w:rsidRDefault="009E5213" w:rsidP="00D416F5"/>
    <w:p w14:paraId="720032E5" w14:textId="77777777" w:rsidR="001840F7" w:rsidRPr="00A75EE4" w:rsidRDefault="001840F7" w:rsidP="00EC1DFB">
      <w:pPr>
        <w:pStyle w:val="BodyText"/>
        <w:rPr>
          <w:lang w:eastAsia="en-AU"/>
        </w:rPr>
      </w:pPr>
      <w:r w:rsidRPr="00A75EE4">
        <w:rPr>
          <w:lang w:eastAsia="en-AU"/>
        </w:rPr>
        <w:t>Contingent assets and liabilities are classified as either:</w:t>
      </w:r>
    </w:p>
    <w:p w14:paraId="0CAD7E52" w14:textId="0850AB5D" w:rsidR="001840F7" w:rsidRPr="00A75EE4" w:rsidRDefault="001840F7" w:rsidP="00EC1DFB">
      <w:pPr>
        <w:pStyle w:val="Bullet1"/>
      </w:pPr>
      <w:r w:rsidRPr="00A75EE4">
        <w:t xml:space="preserve">quantifiable, where their financial value is known or can be </w:t>
      </w:r>
      <w:r w:rsidRPr="0F9225BE">
        <w:t>reliably</w:t>
      </w:r>
      <w:r w:rsidRPr="00A75EE4">
        <w:t xml:space="preserve"> estimated</w:t>
      </w:r>
      <w:r>
        <w:t xml:space="preserve"> </w:t>
      </w:r>
      <w:r w:rsidRPr="00A75EE4">
        <w:t>or</w:t>
      </w:r>
    </w:p>
    <w:p w14:paraId="76D3BE77" w14:textId="77777777" w:rsidR="001840F7" w:rsidRPr="00A75EE4" w:rsidRDefault="001840F7" w:rsidP="00EC1DFB">
      <w:pPr>
        <w:pStyle w:val="Bullet1"/>
      </w:pPr>
      <w:r w:rsidRPr="00A75EE4">
        <w:t xml:space="preserve">non-quantifiable, where their financial value cannot be </w:t>
      </w:r>
      <w:r w:rsidRPr="0F9225BE">
        <w:t>reliably</w:t>
      </w:r>
      <w:r w:rsidRPr="00A75EE4">
        <w:t xml:space="preserve"> determined. </w:t>
      </w:r>
    </w:p>
    <w:p w14:paraId="343EE1A7" w14:textId="19CAC33D" w:rsidR="001840F7" w:rsidRPr="00A75EE4" w:rsidRDefault="001840F7" w:rsidP="00EC1DFB">
      <w:pPr>
        <w:pStyle w:val="BodyText"/>
      </w:pPr>
      <w:r>
        <w:t>T</w:t>
      </w:r>
      <w:r w:rsidRPr="00A75EE4">
        <w:t>his Appendix provides analysis on both categories.</w:t>
      </w:r>
    </w:p>
    <w:p w14:paraId="056CBFF1" w14:textId="77777777" w:rsidR="00F92EB1" w:rsidDel="003023C8" w:rsidRDefault="00F92EB1" w:rsidP="00F92EB1">
      <w:pPr>
        <w:rPr>
          <w:rFonts w:eastAsia="Arial Unicode MS"/>
          <w:lang w:val="en-AU"/>
        </w:rPr>
      </w:pPr>
      <w:r>
        <w:br w:type="page"/>
      </w:r>
    </w:p>
    <w:p w14:paraId="380C3FDE" w14:textId="77777777" w:rsidR="00F92EB1" w:rsidRPr="00152F4C" w:rsidRDefault="00F92EB1" w:rsidP="00A268D2">
      <w:pPr>
        <w:pStyle w:val="C1Heading2"/>
      </w:pPr>
      <w:r w:rsidRPr="002569F8">
        <w:lastRenderedPageBreak/>
        <w:t>Contingent</w:t>
      </w:r>
      <w:r w:rsidRPr="00E522E6">
        <w:t xml:space="preserve"> </w:t>
      </w:r>
      <w:r w:rsidRPr="00714259">
        <w:t>assets</w:t>
      </w:r>
    </w:p>
    <w:p w14:paraId="311EE279" w14:textId="7CBC230B" w:rsidR="00835CB3" w:rsidRDefault="00835CB3" w:rsidP="00EC1DFB">
      <w:pPr>
        <w:pStyle w:val="BodyText"/>
      </w:pPr>
      <w:r>
        <w:t xml:space="preserve">In accordance with AASB 137, the general government’s contingent assets are disclosed when their realisation is deemed probable. This means the uncertain future event </w:t>
      </w:r>
      <w:r w:rsidR="00557D6A">
        <w:t xml:space="preserve">which </w:t>
      </w:r>
      <w:r>
        <w:t xml:space="preserve">they are contingent upon is more likely than not to occur. A contingent asset will be recognised as an asset on the balance sheet if it </w:t>
      </w:r>
      <w:r w:rsidR="009418F2">
        <w:t xml:space="preserve">either materialises or </w:t>
      </w:r>
      <w:r>
        <w:t xml:space="preserve">becomes virtually certain to </w:t>
      </w:r>
      <w:r w:rsidR="003D0AA0">
        <w:t>result in</w:t>
      </w:r>
      <w:r>
        <w:t xml:space="preserve"> an inflow of economic benefit</w:t>
      </w:r>
      <w:r w:rsidR="007609FE">
        <w:t>s</w:t>
      </w:r>
      <w:r>
        <w:t>.</w:t>
      </w:r>
    </w:p>
    <w:p w14:paraId="26E9F742" w14:textId="35D091E7" w:rsidR="00CD149C" w:rsidRDefault="000F5512" w:rsidP="00EC1DFB">
      <w:pPr>
        <w:pStyle w:val="BodyText"/>
      </w:pPr>
      <w:r>
        <w:t xml:space="preserve">Table </w:t>
      </w:r>
      <w:r w:rsidR="003D4DBD">
        <w:t xml:space="preserve">C.1 lists the general government sector’s quantifiable contingent assets as </w:t>
      </w:r>
      <w:proofErr w:type="gramStart"/>
      <w:r w:rsidR="003D4DBD">
        <w:t>at</w:t>
      </w:r>
      <w:proofErr w:type="gramEnd"/>
      <w:r w:rsidR="003D4DBD">
        <w:t xml:space="preserve"> 30</w:t>
      </w:r>
      <w:r w:rsidR="004B40B7">
        <w:t> </w:t>
      </w:r>
      <w:r w:rsidR="003D4DBD">
        <w:t>June</w:t>
      </w:r>
      <w:r w:rsidR="004B40B7">
        <w:t> </w:t>
      </w:r>
      <w:r w:rsidR="003D4DBD">
        <w:t>2023</w:t>
      </w:r>
      <w:r w:rsidR="003239D6">
        <w:t xml:space="preserve"> (and</w:t>
      </w:r>
      <w:r w:rsidR="000B764B">
        <w:t xml:space="preserve"> for comparison, </w:t>
      </w:r>
      <w:r w:rsidR="0011538C">
        <w:t xml:space="preserve">30 </w:t>
      </w:r>
      <w:r w:rsidR="00AA0F00">
        <w:t xml:space="preserve">April </w:t>
      </w:r>
      <w:r w:rsidR="00AF76FD">
        <w:t>2022)</w:t>
      </w:r>
      <w:r w:rsidR="003D4DBD">
        <w:t>.</w:t>
      </w:r>
    </w:p>
    <w:p w14:paraId="5D80EC18" w14:textId="77777777" w:rsidR="00F92EB1" w:rsidRPr="00545AA4" w:rsidRDefault="00F92EB1" w:rsidP="00383496">
      <w:pPr>
        <w:pStyle w:val="TableCX"/>
      </w:pPr>
      <w:r w:rsidRPr="00545AA4">
        <w:t>General government quantifiable contingent assets</w:t>
      </w:r>
    </w:p>
    <w:tbl>
      <w:tblPr>
        <w:tblStyle w:val="TableGrid1"/>
        <w:tblW w:w="9622" w:type="dxa"/>
        <w:tblInd w:w="17" w:type="dxa"/>
        <w:tblCellMar>
          <w:right w:w="223" w:type="dxa"/>
        </w:tblCellMar>
        <w:tblLook w:val="04A0" w:firstRow="1" w:lastRow="0" w:firstColumn="1" w:lastColumn="0" w:noHBand="0" w:noVBand="1"/>
        <w:tblCaption w:val="Table C.1: General government quantifiable contingent assets"/>
        <w:tblDescription w:val="Table C.1: General government quantifiable contingent assets"/>
      </w:tblPr>
      <w:tblGrid>
        <w:gridCol w:w="6646"/>
        <w:gridCol w:w="1536"/>
        <w:gridCol w:w="1440"/>
      </w:tblGrid>
      <w:tr w:rsidR="00C40479" w:rsidRPr="00C40479" w14:paraId="09BC8EB5" w14:textId="77777777" w:rsidTr="00301061">
        <w:trPr>
          <w:trHeight w:val="283"/>
        </w:trPr>
        <w:tc>
          <w:tcPr>
            <w:tcW w:w="6646" w:type="dxa"/>
            <w:tcBorders>
              <w:top w:val="nil"/>
              <w:left w:val="nil"/>
              <w:bottom w:val="nil"/>
              <w:right w:val="nil"/>
            </w:tcBorders>
            <w:shd w:val="clear" w:color="auto" w:fill="EBEBEB"/>
            <w:vAlign w:val="bottom"/>
          </w:tcPr>
          <w:p w14:paraId="35EE37C6" w14:textId="77777777" w:rsidR="00F92EB1" w:rsidRPr="00C40479" w:rsidRDefault="00F92EB1">
            <w:pPr>
              <w:spacing w:before="80"/>
              <w:jc w:val="center"/>
              <w:rPr>
                <w:rFonts w:ascii="Public Sans" w:hAnsi="Public Sans" w:cs="Arial"/>
                <w:sz w:val="18"/>
                <w:szCs w:val="16"/>
              </w:rPr>
            </w:pPr>
          </w:p>
        </w:tc>
        <w:tc>
          <w:tcPr>
            <w:tcW w:w="2976" w:type="dxa"/>
            <w:gridSpan w:val="2"/>
            <w:tcBorders>
              <w:top w:val="nil"/>
              <w:left w:val="nil"/>
              <w:bottom w:val="nil"/>
              <w:right w:val="nil"/>
            </w:tcBorders>
            <w:shd w:val="clear" w:color="auto" w:fill="EBEBEB"/>
            <w:vAlign w:val="bottom"/>
          </w:tcPr>
          <w:p w14:paraId="0EDE85B8" w14:textId="77777777" w:rsidR="00F92EB1" w:rsidRPr="00C40479" w:rsidRDefault="00F92EB1">
            <w:pPr>
              <w:spacing w:before="80"/>
              <w:jc w:val="center"/>
              <w:rPr>
                <w:rFonts w:ascii="Public Sans" w:hAnsi="Public Sans" w:cs="Arial"/>
                <w:sz w:val="18"/>
                <w:szCs w:val="18"/>
              </w:rPr>
            </w:pPr>
            <w:r w:rsidRPr="00C40479">
              <w:rPr>
                <w:rFonts w:ascii="Public Sans" w:hAnsi="Public Sans" w:cs="Arial"/>
                <w:sz w:val="18"/>
                <w:szCs w:val="18"/>
              </w:rPr>
              <w:t>General Government Sector</w:t>
            </w:r>
          </w:p>
        </w:tc>
      </w:tr>
      <w:tr w:rsidR="00C40479" w:rsidRPr="00C40479" w14:paraId="3D2D1736" w14:textId="77777777" w:rsidTr="00301061">
        <w:trPr>
          <w:trHeight w:val="227"/>
        </w:trPr>
        <w:tc>
          <w:tcPr>
            <w:tcW w:w="6646" w:type="dxa"/>
            <w:tcBorders>
              <w:top w:val="nil"/>
              <w:left w:val="nil"/>
              <w:bottom w:val="nil"/>
              <w:right w:val="nil"/>
            </w:tcBorders>
            <w:shd w:val="clear" w:color="auto" w:fill="EBEBEB"/>
          </w:tcPr>
          <w:p w14:paraId="21BB6556" w14:textId="01C3DF1A" w:rsidR="00F92EB1" w:rsidRPr="00C40479" w:rsidRDefault="007A1C6A" w:rsidP="00DB4E31">
            <w:pPr>
              <w:tabs>
                <w:tab w:val="left" w:pos="1640"/>
              </w:tabs>
              <w:spacing w:before="40" w:after="40"/>
              <w:ind w:left="126"/>
              <w:jc w:val="both"/>
              <w:rPr>
                <w:rFonts w:ascii="Public Sans" w:hAnsi="Public Sans" w:cs="Arial"/>
                <w:sz w:val="18"/>
                <w:szCs w:val="18"/>
              </w:rPr>
            </w:pPr>
            <w:r>
              <w:rPr>
                <w:rFonts w:ascii="Public Sans" w:hAnsi="Public Sans" w:cs="Arial"/>
                <w:sz w:val="18"/>
                <w:szCs w:val="18"/>
              </w:rPr>
              <w:t>As at:</w:t>
            </w:r>
          </w:p>
        </w:tc>
        <w:tc>
          <w:tcPr>
            <w:tcW w:w="1536" w:type="dxa"/>
            <w:tcBorders>
              <w:top w:val="nil"/>
              <w:left w:val="nil"/>
              <w:bottom w:val="nil"/>
              <w:right w:val="nil"/>
            </w:tcBorders>
            <w:shd w:val="clear" w:color="auto" w:fill="EBEBEB"/>
            <w:vAlign w:val="bottom"/>
          </w:tcPr>
          <w:p w14:paraId="2D2B54D5" w14:textId="2FE50DDA" w:rsidR="00F92EB1" w:rsidRPr="00C40479" w:rsidRDefault="00054DC4">
            <w:pPr>
              <w:spacing w:before="40" w:after="40"/>
              <w:ind w:left="75"/>
              <w:jc w:val="center"/>
              <w:rPr>
                <w:rFonts w:ascii="Public Sans" w:hAnsi="Public Sans" w:cs="Arial"/>
                <w:sz w:val="18"/>
                <w:szCs w:val="18"/>
                <w:vertAlign w:val="superscript"/>
              </w:rPr>
            </w:pPr>
            <w:r>
              <w:rPr>
                <w:rFonts w:ascii="Public Sans" w:hAnsi="Public Sans" w:cs="Arial"/>
                <w:sz w:val="18"/>
                <w:szCs w:val="18"/>
              </w:rPr>
              <w:t>30 April 2022</w:t>
            </w:r>
          </w:p>
        </w:tc>
        <w:tc>
          <w:tcPr>
            <w:tcW w:w="1440" w:type="dxa"/>
            <w:tcBorders>
              <w:top w:val="nil"/>
              <w:left w:val="nil"/>
              <w:bottom w:val="nil"/>
              <w:right w:val="nil"/>
            </w:tcBorders>
            <w:shd w:val="clear" w:color="auto" w:fill="EBEBEB"/>
            <w:vAlign w:val="bottom"/>
          </w:tcPr>
          <w:p w14:paraId="726238E1" w14:textId="04E2DE2B" w:rsidR="00F92EB1" w:rsidRPr="00C40479" w:rsidRDefault="00900421">
            <w:pPr>
              <w:spacing w:before="40" w:after="40"/>
              <w:jc w:val="center"/>
              <w:rPr>
                <w:rFonts w:ascii="Public Sans" w:hAnsi="Public Sans" w:cs="Arial"/>
                <w:sz w:val="18"/>
                <w:szCs w:val="18"/>
              </w:rPr>
            </w:pPr>
            <w:r>
              <w:rPr>
                <w:rFonts w:ascii="Public Sans" w:hAnsi="Public Sans" w:cs="Arial"/>
                <w:sz w:val="18"/>
                <w:szCs w:val="18"/>
              </w:rPr>
              <w:t xml:space="preserve">30 June </w:t>
            </w:r>
            <w:r w:rsidR="00F92EB1" w:rsidRPr="00C40479">
              <w:rPr>
                <w:rFonts w:ascii="Public Sans" w:hAnsi="Public Sans" w:cs="Arial"/>
                <w:sz w:val="18"/>
                <w:szCs w:val="18"/>
              </w:rPr>
              <w:t>202</w:t>
            </w:r>
            <w:r w:rsidR="0488A22B" w:rsidRPr="00C40479">
              <w:rPr>
                <w:rFonts w:ascii="Public Sans" w:hAnsi="Public Sans" w:cs="Arial"/>
                <w:sz w:val="18"/>
                <w:szCs w:val="18"/>
              </w:rPr>
              <w:t>3</w:t>
            </w:r>
          </w:p>
        </w:tc>
      </w:tr>
      <w:tr w:rsidR="00C40479" w:rsidRPr="00C40479" w14:paraId="4519E43F" w14:textId="77777777" w:rsidTr="00301061">
        <w:trPr>
          <w:trHeight w:val="283"/>
        </w:trPr>
        <w:tc>
          <w:tcPr>
            <w:tcW w:w="6646" w:type="dxa"/>
            <w:tcBorders>
              <w:top w:val="nil"/>
              <w:left w:val="nil"/>
              <w:bottom w:val="nil"/>
              <w:right w:val="nil"/>
            </w:tcBorders>
            <w:shd w:val="clear" w:color="auto" w:fill="EBEBEB"/>
          </w:tcPr>
          <w:p w14:paraId="05E035AF" w14:textId="77777777" w:rsidR="00F92EB1" w:rsidRPr="00C40479" w:rsidRDefault="00F92EB1">
            <w:pPr>
              <w:spacing w:after="80"/>
              <w:jc w:val="center"/>
              <w:rPr>
                <w:rFonts w:ascii="Public Sans" w:hAnsi="Public Sans" w:cs="Arial"/>
                <w:sz w:val="18"/>
                <w:szCs w:val="16"/>
              </w:rPr>
            </w:pPr>
          </w:p>
        </w:tc>
        <w:tc>
          <w:tcPr>
            <w:tcW w:w="1536" w:type="dxa"/>
            <w:tcBorders>
              <w:top w:val="nil"/>
              <w:left w:val="nil"/>
              <w:bottom w:val="nil"/>
              <w:right w:val="nil"/>
            </w:tcBorders>
            <w:shd w:val="clear" w:color="auto" w:fill="EBEBEB"/>
          </w:tcPr>
          <w:p w14:paraId="05781D7F" w14:textId="77777777" w:rsidR="00F92EB1" w:rsidRPr="00C40479" w:rsidRDefault="00F92EB1">
            <w:pPr>
              <w:spacing w:after="80"/>
              <w:jc w:val="center"/>
              <w:rPr>
                <w:rFonts w:ascii="Public Sans" w:hAnsi="Public Sans" w:cs="Arial"/>
                <w:sz w:val="18"/>
                <w:szCs w:val="16"/>
              </w:rPr>
            </w:pPr>
            <w:r w:rsidRPr="00C40479">
              <w:rPr>
                <w:rFonts w:ascii="Public Sans" w:hAnsi="Public Sans" w:cs="Arial"/>
                <w:sz w:val="18"/>
                <w:szCs w:val="16"/>
              </w:rPr>
              <w:t>$m</w:t>
            </w:r>
          </w:p>
        </w:tc>
        <w:tc>
          <w:tcPr>
            <w:tcW w:w="1440" w:type="dxa"/>
            <w:tcBorders>
              <w:top w:val="nil"/>
              <w:left w:val="nil"/>
              <w:bottom w:val="nil"/>
              <w:right w:val="nil"/>
            </w:tcBorders>
            <w:shd w:val="clear" w:color="auto" w:fill="EBEBEB"/>
          </w:tcPr>
          <w:p w14:paraId="6C1036F9" w14:textId="77777777" w:rsidR="00F92EB1" w:rsidRPr="00C40479" w:rsidRDefault="00F92EB1">
            <w:pPr>
              <w:spacing w:after="80"/>
              <w:jc w:val="center"/>
              <w:rPr>
                <w:rFonts w:ascii="Public Sans" w:hAnsi="Public Sans" w:cs="Arial"/>
                <w:sz w:val="18"/>
                <w:szCs w:val="16"/>
              </w:rPr>
            </w:pPr>
            <w:r w:rsidRPr="00C40479">
              <w:rPr>
                <w:rFonts w:ascii="Public Sans" w:hAnsi="Public Sans" w:cs="Arial"/>
                <w:sz w:val="18"/>
                <w:szCs w:val="16"/>
              </w:rPr>
              <w:t>$m</w:t>
            </w:r>
          </w:p>
        </w:tc>
      </w:tr>
      <w:tr w:rsidR="00C40479" w:rsidRPr="00C40479" w14:paraId="61D13561" w14:textId="77777777" w:rsidTr="00301061">
        <w:trPr>
          <w:trHeight w:val="283"/>
        </w:trPr>
        <w:tc>
          <w:tcPr>
            <w:tcW w:w="6646" w:type="dxa"/>
            <w:tcBorders>
              <w:top w:val="nil"/>
              <w:left w:val="nil"/>
              <w:bottom w:val="nil"/>
              <w:right w:val="nil"/>
            </w:tcBorders>
            <w:vAlign w:val="bottom"/>
          </w:tcPr>
          <w:p w14:paraId="0D560D0C" w14:textId="311CE34D" w:rsidR="00F92EB1" w:rsidRPr="00C40479" w:rsidRDefault="00F92EB1">
            <w:pPr>
              <w:ind w:left="28"/>
              <w:rPr>
                <w:rFonts w:ascii="Public Sans" w:hAnsi="Public Sans" w:cs="Arial"/>
                <w:sz w:val="18"/>
                <w:szCs w:val="16"/>
              </w:rPr>
            </w:pPr>
            <w:r w:rsidRPr="00C40479">
              <w:rPr>
                <w:rFonts w:ascii="Public Sans" w:hAnsi="Public Sans" w:cs="Arial"/>
                <w:sz w:val="18"/>
                <w:szCs w:val="18"/>
              </w:rPr>
              <w:t>Aboriginal Housing Office</w:t>
            </w:r>
            <w:r w:rsidRPr="00C40479">
              <w:rPr>
                <w:rFonts w:ascii="Public Sans" w:hAnsi="Public Sans" w:cs="Arial"/>
                <w:sz w:val="18"/>
                <w:szCs w:val="18"/>
                <w:vertAlign w:val="superscript"/>
              </w:rPr>
              <w:t>(a)</w:t>
            </w:r>
          </w:p>
        </w:tc>
        <w:tc>
          <w:tcPr>
            <w:tcW w:w="1536" w:type="dxa"/>
            <w:tcBorders>
              <w:top w:val="nil"/>
              <w:left w:val="nil"/>
              <w:bottom w:val="nil"/>
              <w:right w:val="nil"/>
            </w:tcBorders>
            <w:vAlign w:val="bottom"/>
          </w:tcPr>
          <w:p w14:paraId="393F35C4" w14:textId="4629A8EB" w:rsidR="00F92EB1" w:rsidRPr="00C40479" w:rsidRDefault="0A6F5935">
            <w:pPr>
              <w:ind w:left="28" w:right="340"/>
              <w:jc w:val="right"/>
              <w:rPr>
                <w:rFonts w:ascii="Public Sans" w:hAnsi="Public Sans" w:cs="Arial"/>
                <w:sz w:val="18"/>
                <w:szCs w:val="18"/>
              </w:rPr>
            </w:pPr>
            <w:r w:rsidRPr="00C40479">
              <w:rPr>
                <w:rFonts w:ascii="Public Sans" w:hAnsi="Public Sans" w:cs="Arial"/>
                <w:sz w:val="18"/>
                <w:szCs w:val="18"/>
              </w:rPr>
              <w:t>2</w:t>
            </w:r>
          </w:p>
        </w:tc>
        <w:tc>
          <w:tcPr>
            <w:tcW w:w="1440" w:type="dxa"/>
            <w:tcBorders>
              <w:top w:val="nil"/>
              <w:left w:val="nil"/>
              <w:bottom w:val="nil"/>
              <w:right w:val="nil"/>
            </w:tcBorders>
            <w:vAlign w:val="bottom"/>
          </w:tcPr>
          <w:p w14:paraId="48FE60B7" w14:textId="07B3210B" w:rsidR="00F92EB1" w:rsidRPr="00C40479" w:rsidRDefault="004719A8">
            <w:pPr>
              <w:ind w:left="28" w:right="340"/>
              <w:jc w:val="right"/>
              <w:rPr>
                <w:rFonts w:ascii="Public Sans" w:hAnsi="Public Sans" w:cs="Arial"/>
                <w:sz w:val="18"/>
                <w:szCs w:val="18"/>
              </w:rPr>
            </w:pPr>
            <w:r w:rsidRPr="00C40479">
              <w:rPr>
                <w:rFonts w:ascii="Public Sans" w:hAnsi="Public Sans" w:cs="Arial"/>
                <w:sz w:val="18"/>
                <w:szCs w:val="18"/>
              </w:rPr>
              <w:t>0</w:t>
            </w:r>
          </w:p>
        </w:tc>
      </w:tr>
      <w:tr w:rsidR="00C40479" w:rsidRPr="00C40479" w14:paraId="7A08AECF" w14:textId="77777777" w:rsidTr="00301061">
        <w:trPr>
          <w:trHeight w:val="283"/>
        </w:trPr>
        <w:tc>
          <w:tcPr>
            <w:tcW w:w="6646" w:type="dxa"/>
            <w:tcBorders>
              <w:top w:val="nil"/>
              <w:left w:val="nil"/>
              <w:bottom w:val="nil"/>
              <w:right w:val="nil"/>
            </w:tcBorders>
            <w:vAlign w:val="bottom"/>
          </w:tcPr>
          <w:p w14:paraId="31F9AF78" w14:textId="7F9D2565" w:rsidR="00F92EB1" w:rsidRPr="00301061" w:rsidRDefault="00F92EB1" w:rsidP="001B28D9">
            <w:pPr>
              <w:ind w:left="28"/>
              <w:rPr>
                <w:rFonts w:ascii="Public Sans" w:hAnsi="Public Sans" w:cs="Arial"/>
                <w:sz w:val="18"/>
                <w:szCs w:val="18"/>
                <w:vertAlign w:val="superscript"/>
              </w:rPr>
            </w:pPr>
            <w:r w:rsidRPr="00C40479">
              <w:rPr>
                <w:rFonts w:ascii="Public Sans" w:hAnsi="Public Sans" w:cs="Arial"/>
                <w:sz w:val="18"/>
                <w:szCs w:val="18"/>
              </w:rPr>
              <w:t xml:space="preserve">Industry, </w:t>
            </w:r>
            <w:proofErr w:type="gramStart"/>
            <w:r w:rsidRPr="00C40479">
              <w:rPr>
                <w:rFonts w:ascii="Public Sans" w:hAnsi="Public Sans" w:cs="Arial"/>
                <w:sz w:val="18"/>
                <w:szCs w:val="18"/>
              </w:rPr>
              <w:t>Skills</w:t>
            </w:r>
            <w:proofErr w:type="gramEnd"/>
            <w:r w:rsidRPr="00C40479">
              <w:rPr>
                <w:rFonts w:ascii="Public Sans" w:hAnsi="Public Sans" w:cs="Arial"/>
                <w:sz w:val="18"/>
                <w:szCs w:val="18"/>
              </w:rPr>
              <w:t xml:space="preserve"> and Regional Development</w:t>
            </w:r>
            <w:r w:rsidR="0007756D">
              <w:rPr>
                <w:rFonts w:ascii="Public Sans" w:hAnsi="Public Sans" w:cs="Arial"/>
                <w:sz w:val="18"/>
                <w:szCs w:val="18"/>
                <w:vertAlign w:val="superscript"/>
              </w:rPr>
              <w:t>(</w:t>
            </w:r>
            <w:r w:rsidR="0033135D">
              <w:rPr>
                <w:rFonts w:ascii="Public Sans" w:hAnsi="Public Sans" w:cs="Arial"/>
                <w:sz w:val="18"/>
                <w:szCs w:val="18"/>
                <w:vertAlign w:val="superscript"/>
              </w:rPr>
              <w:t>b)</w:t>
            </w:r>
          </w:p>
        </w:tc>
        <w:tc>
          <w:tcPr>
            <w:tcW w:w="1536" w:type="dxa"/>
            <w:tcBorders>
              <w:top w:val="nil"/>
              <w:left w:val="nil"/>
              <w:bottom w:val="nil"/>
              <w:right w:val="nil"/>
            </w:tcBorders>
            <w:vAlign w:val="bottom"/>
          </w:tcPr>
          <w:p w14:paraId="52CD5147" w14:textId="0E71C43F" w:rsidR="00F92EB1" w:rsidRPr="00C40479" w:rsidRDefault="009A11AB" w:rsidP="001B28D9">
            <w:pPr>
              <w:ind w:left="28" w:right="340"/>
              <w:jc w:val="right"/>
              <w:rPr>
                <w:rFonts w:ascii="Public Sans" w:hAnsi="Public Sans" w:cs="Arial"/>
                <w:sz w:val="18"/>
                <w:szCs w:val="18"/>
              </w:rPr>
            </w:pPr>
            <w:r>
              <w:rPr>
                <w:rFonts w:ascii="Public Sans" w:hAnsi="Public Sans" w:cs="Arial"/>
                <w:sz w:val="18"/>
                <w:szCs w:val="18"/>
              </w:rPr>
              <w:t>0</w:t>
            </w:r>
          </w:p>
        </w:tc>
        <w:tc>
          <w:tcPr>
            <w:tcW w:w="1440" w:type="dxa"/>
            <w:tcBorders>
              <w:top w:val="nil"/>
              <w:left w:val="nil"/>
              <w:bottom w:val="nil"/>
              <w:right w:val="nil"/>
            </w:tcBorders>
            <w:vAlign w:val="bottom"/>
          </w:tcPr>
          <w:p w14:paraId="29B403F6" w14:textId="1F6E6BB1" w:rsidR="00F92EB1" w:rsidRPr="00C40479" w:rsidRDefault="005077C8">
            <w:pPr>
              <w:ind w:left="28" w:right="340"/>
              <w:jc w:val="right"/>
              <w:rPr>
                <w:rFonts w:ascii="Public Sans" w:hAnsi="Public Sans" w:cs="Arial"/>
                <w:sz w:val="18"/>
                <w:szCs w:val="18"/>
              </w:rPr>
            </w:pPr>
            <w:r w:rsidRPr="00C40479">
              <w:rPr>
                <w:rFonts w:ascii="Public Sans" w:hAnsi="Public Sans" w:cs="Arial"/>
                <w:sz w:val="18"/>
                <w:szCs w:val="18"/>
              </w:rPr>
              <w:t>0</w:t>
            </w:r>
          </w:p>
        </w:tc>
      </w:tr>
      <w:tr w:rsidR="00C40479" w:rsidRPr="00C40479" w14:paraId="7C8EF017" w14:textId="77777777" w:rsidTr="00301061">
        <w:trPr>
          <w:trHeight w:val="283"/>
        </w:trPr>
        <w:tc>
          <w:tcPr>
            <w:tcW w:w="6646" w:type="dxa"/>
            <w:tcBorders>
              <w:top w:val="nil"/>
              <w:left w:val="nil"/>
              <w:bottom w:val="nil"/>
              <w:right w:val="nil"/>
            </w:tcBorders>
            <w:vAlign w:val="bottom"/>
          </w:tcPr>
          <w:p w14:paraId="2829D6D9" w14:textId="3D824B96" w:rsidR="001B28D9" w:rsidRPr="00C40479" w:rsidRDefault="00D3681A">
            <w:pPr>
              <w:ind w:left="28"/>
              <w:rPr>
                <w:rFonts w:ascii="Public Sans" w:hAnsi="Public Sans" w:cs="Arial"/>
                <w:sz w:val="18"/>
                <w:szCs w:val="16"/>
              </w:rPr>
            </w:pPr>
            <w:r w:rsidRPr="00C40479">
              <w:rPr>
                <w:rFonts w:ascii="Public Sans" w:hAnsi="Public Sans" w:cs="Arial"/>
                <w:sz w:val="18"/>
                <w:szCs w:val="16"/>
              </w:rPr>
              <w:t>Service NSW</w:t>
            </w:r>
            <w:r w:rsidR="00F819FB" w:rsidRPr="00C40479">
              <w:rPr>
                <w:rFonts w:ascii="Public Sans" w:hAnsi="Public Sans" w:cs="Arial"/>
                <w:sz w:val="18"/>
                <w:szCs w:val="18"/>
                <w:vertAlign w:val="superscript"/>
              </w:rPr>
              <w:t>(</w:t>
            </w:r>
            <w:r w:rsidR="0033135D">
              <w:rPr>
                <w:rFonts w:ascii="Public Sans" w:hAnsi="Public Sans" w:cs="Arial"/>
                <w:sz w:val="18"/>
                <w:szCs w:val="18"/>
                <w:vertAlign w:val="superscript"/>
              </w:rPr>
              <w:t>c</w:t>
            </w:r>
            <w:r w:rsidR="00F819FB" w:rsidRPr="00C40479">
              <w:rPr>
                <w:rFonts w:ascii="Public Sans" w:hAnsi="Public Sans" w:cs="Arial"/>
                <w:sz w:val="18"/>
                <w:szCs w:val="18"/>
                <w:vertAlign w:val="superscript"/>
              </w:rPr>
              <w:t>)</w:t>
            </w:r>
          </w:p>
        </w:tc>
        <w:tc>
          <w:tcPr>
            <w:tcW w:w="1536" w:type="dxa"/>
            <w:tcBorders>
              <w:top w:val="nil"/>
              <w:left w:val="nil"/>
              <w:bottom w:val="nil"/>
              <w:right w:val="nil"/>
            </w:tcBorders>
            <w:vAlign w:val="bottom"/>
          </w:tcPr>
          <w:p w14:paraId="6823FE66" w14:textId="4A9A9F82" w:rsidR="001B28D9" w:rsidRPr="00C40479" w:rsidRDefault="008F298C">
            <w:pPr>
              <w:ind w:left="28" w:right="340"/>
              <w:jc w:val="right"/>
              <w:rPr>
                <w:rFonts w:ascii="Public Sans" w:hAnsi="Public Sans" w:cs="Arial"/>
                <w:sz w:val="18"/>
                <w:szCs w:val="18"/>
              </w:rPr>
            </w:pPr>
            <w:r w:rsidRPr="0000116B">
              <w:rPr>
                <w:rFonts w:ascii="Public Sans" w:hAnsi="Public Sans" w:cs="Arial"/>
                <w:sz w:val="18"/>
                <w:szCs w:val="18"/>
              </w:rPr>
              <w:t>0</w:t>
            </w:r>
          </w:p>
        </w:tc>
        <w:tc>
          <w:tcPr>
            <w:tcW w:w="1440" w:type="dxa"/>
            <w:tcBorders>
              <w:top w:val="nil"/>
              <w:left w:val="nil"/>
              <w:bottom w:val="nil"/>
              <w:right w:val="nil"/>
            </w:tcBorders>
            <w:vAlign w:val="bottom"/>
          </w:tcPr>
          <w:p w14:paraId="47E37867" w14:textId="28E61080" w:rsidR="001B28D9" w:rsidRPr="00C40479" w:rsidRDefault="00081112">
            <w:pPr>
              <w:ind w:left="28" w:right="340"/>
              <w:jc w:val="right"/>
              <w:rPr>
                <w:rFonts w:ascii="Public Sans" w:hAnsi="Public Sans" w:cs="Arial"/>
                <w:sz w:val="18"/>
                <w:szCs w:val="18"/>
              </w:rPr>
            </w:pPr>
            <w:r>
              <w:rPr>
                <w:rFonts w:ascii="Public Sans" w:hAnsi="Public Sans" w:cs="Arial"/>
                <w:sz w:val="18"/>
                <w:szCs w:val="18"/>
              </w:rPr>
              <w:t>103</w:t>
            </w:r>
          </w:p>
        </w:tc>
      </w:tr>
      <w:tr w:rsidR="00C40479" w:rsidRPr="00C40479" w14:paraId="5209AE7E" w14:textId="77777777" w:rsidTr="00301061">
        <w:trPr>
          <w:trHeight w:val="340"/>
        </w:trPr>
        <w:tc>
          <w:tcPr>
            <w:tcW w:w="6646" w:type="dxa"/>
            <w:tcBorders>
              <w:top w:val="single" w:sz="4" w:space="0" w:color="auto"/>
              <w:left w:val="nil"/>
              <w:bottom w:val="single" w:sz="6" w:space="0" w:color="000000" w:themeColor="text1"/>
              <w:right w:val="nil"/>
            </w:tcBorders>
          </w:tcPr>
          <w:p w14:paraId="6FE49679" w14:textId="77777777" w:rsidR="00F92EB1" w:rsidRPr="00C40479" w:rsidRDefault="00F92EB1">
            <w:pPr>
              <w:jc w:val="center"/>
              <w:rPr>
                <w:rFonts w:ascii="Public Sans" w:hAnsi="Public Sans" w:cs="Arial"/>
                <w:sz w:val="18"/>
                <w:szCs w:val="16"/>
              </w:rPr>
            </w:pPr>
          </w:p>
        </w:tc>
        <w:tc>
          <w:tcPr>
            <w:tcW w:w="1536" w:type="dxa"/>
            <w:tcBorders>
              <w:top w:val="single" w:sz="4" w:space="0" w:color="auto"/>
              <w:left w:val="nil"/>
              <w:bottom w:val="single" w:sz="6" w:space="0" w:color="000000" w:themeColor="text1"/>
              <w:right w:val="nil"/>
            </w:tcBorders>
            <w:vAlign w:val="center"/>
          </w:tcPr>
          <w:p w14:paraId="2F6D9213" w14:textId="018E3218" w:rsidR="00F92EB1" w:rsidRPr="00C40479" w:rsidRDefault="00C75666" w:rsidP="006A7891">
            <w:pPr>
              <w:ind w:left="-28" w:right="340"/>
              <w:jc w:val="right"/>
              <w:rPr>
                <w:rFonts w:ascii="Public Sans" w:eastAsia="Arial" w:hAnsi="Public Sans" w:cs="Arial"/>
                <w:b/>
                <w:bCs/>
                <w:sz w:val="18"/>
                <w:szCs w:val="18"/>
              </w:rPr>
            </w:pPr>
            <w:r>
              <w:rPr>
                <w:rFonts w:ascii="Public Sans" w:eastAsia="Arial" w:hAnsi="Public Sans" w:cs="Arial"/>
                <w:b/>
                <w:sz w:val="18"/>
                <w:szCs w:val="18"/>
              </w:rPr>
              <w:t>2</w:t>
            </w:r>
          </w:p>
        </w:tc>
        <w:tc>
          <w:tcPr>
            <w:tcW w:w="1440" w:type="dxa"/>
            <w:tcBorders>
              <w:top w:val="single" w:sz="4" w:space="0" w:color="auto"/>
              <w:left w:val="nil"/>
              <w:bottom w:val="single" w:sz="6" w:space="0" w:color="000000" w:themeColor="text1"/>
              <w:right w:val="nil"/>
            </w:tcBorders>
            <w:vAlign w:val="center"/>
          </w:tcPr>
          <w:p w14:paraId="1989AEF5" w14:textId="47246F3A" w:rsidR="00F92EB1" w:rsidRPr="00C40479" w:rsidRDefault="005013AA" w:rsidP="3F010ECF">
            <w:pPr>
              <w:ind w:right="340"/>
              <w:jc w:val="right"/>
              <w:rPr>
                <w:rFonts w:ascii="Public Sans" w:eastAsia="Arial" w:hAnsi="Public Sans" w:cs="Arial"/>
                <w:b/>
                <w:bCs/>
                <w:sz w:val="18"/>
                <w:szCs w:val="18"/>
              </w:rPr>
            </w:pPr>
            <w:r>
              <w:rPr>
                <w:rFonts w:ascii="Public Sans" w:eastAsia="Arial" w:hAnsi="Public Sans" w:cs="Arial"/>
                <w:b/>
                <w:bCs/>
                <w:sz w:val="18"/>
                <w:szCs w:val="18"/>
              </w:rPr>
              <w:t>103</w:t>
            </w:r>
          </w:p>
        </w:tc>
      </w:tr>
    </w:tbl>
    <w:p w14:paraId="5877E82C" w14:textId="77777777" w:rsidR="00F92EB1" w:rsidRPr="00CD4263" w:rsidRDefault="00F92EB1" w:rsidP="00F92EB1">
      <w:pPr>
        <w:spacing w:before="240" w:after="100"/>
        <w:ind w:left="362"/>
        <w:contextualSpacing/>
        <w:rPr>
          <w:rFonts w:ascii="Arial" w:eastAsia="Calibri" w:hAnsi="Arial" w:cs="Arial"/>
          <w:sz w:val="6"/>
          <w:szCs w:val="6"/>
          <w:lang w:val="en-AU"/>
        </w:rPr>
      </w:pPr>
    </w:p>
    <w:p w14:paraId="0B12B601" w14:textId="58995C5F" w:rsidR="00F92EB1" w:rsidRDefault="00F92EB1" w:rsidP="00B446FF">
      <w:pPr>
        <w:numPr>
          <w:ilvl w:val="0"/>
          <w:numId w:val="1"/>
        </w:numPr>
        <w:spacing w:before="240" w:after="100"/>
        <w:ind w:hanging="357"/>
        <w:contextualSpacing/>
        <w:rPr>
          <w:rFonts w:ascii="Public Sans" w:eastAsia="Calibri" w:hAnsi="Public Sans" w:cs="Arial"/>
          <w:sz w:val="17"/>
          <w:szCs w:val="17"/>
          <w:lang w:val="en-AU"/>
        </w:rPr>
      </w:pPr>
      <w:r w:rsidRPr="002D7677">
        <w:rPr>
          <w:rFonts w:ascii="Public Sans" w:eastAsia="Calibri" w:hAnsi="Public Sans" w:cs="Arial"/>
          <w:sz w:val="17"/>
          <w:szCs w:val="17"/>
          <w:lang w:val="en-AU"/>
        </w:rPr>
        <w:t xml:space="preserve">As part of the Housing Aboriginal Communities Program, there </w:t>
      </w:r>
      <w:r w:rsidR="007563FC" w:rsidRPr="002D7677">
        <w:rPr>
          <w:rFonts w:ascii="Public Sans" w:eastAsia="Calibri" w:hAnsi="Public Sans" w:cs="Arial"/>
          <w:sz w:val="17"/>
          <w:szCs w:val="17"/>
          <w:lang w:val="en-AU"/>
        </w:rPr>
        <w:t xml:space="preserve">were </w:t>
      </w:r>
      <w:r w:rsidRPr="002D7677">
        <w:rPr>
          <w:rFonts w:ascii="Public Sans" w:eastAsia="Calibri" w:hAnsi="Public Sans" w:cs="Arial"/>
          <w:sz w:val="17"/>
          <w:szCs w:val="17"/>
          <w:lang w:val="en-AU"/>
        </w:rPr>
        <w:t xml:space="preserve">properties the Aboriginal Housing Office </w:t>
      </w:r>
      <w:r w:rsidR="008E74B3" w:rsidRPr="002D7677">
        <w:rPr>
          <w:rFonts w:ascii="Public Sans" w:eastAsia="Calibri" w:hAnsi="Public Sans" w:cs="Arial"/>
          <w:sz w:val="17"/>
          <w:szCs w:val="17"/>
          <w:lang w:val="en-AU"/>
        </w:rPr>
        <w:t xml:space="preserve">did </w:t>
      </w:r>
      <w:r w:rsidRPr="002D7677">
        <w:rPr>
          <w:rFonts w:ascii="Public Sans" w:eastAsia="Calibri" w:hAnsi="Public Sans" w:cs="Arial"/>
          <w:sz w:val="17"/>
          <w:szCs w:val="17"/>
          <w:lang w:val="en-AU"/>
        </w:rPr>
        <w:t xml:space="preserve">not have definitive control over. </w:t>
      </w:r>
      <w:r w:rsidR="0003518F" w:rsidRPr="002D7677">
        <w:rPr>
          <w:rFonts w:ascii="Public Sans" w:eastAsia="Calibri" w:hAnsi="Public Sans" w:cs="Arial"/>
          <w:sz w:val="17"/>
          <w:szCs w:val="17"/>
          <w:lang w:val="en-AU"/>
        </w:rPr>
        <w:t>They have since been recognised</w:t>
      </w:r>
      <w:r w:rsidR="006B712B" w:rsidRPr="002D7677">
        <w:rPr>
          <w:rFonts w:ascii="Public Sans" w:eastAsia="Calibri" w:hAnsi="Public Sans" w:cs="Arial"/>
          <w:sz w:val="17"/>
          <w:szCs w:val="17"/>
          <w:lang w:val="en-AU"/>
        </w:rPr>
        <w:t>,</w:t>
      </w:r>
      <w:r w:rsidR="0003518F" w:rsidRPr="002D7677">
        <w:rPr>
          <w:rFonts w:ascii="Public Sans" w:eastAsia="Calibri" w:hAnsi="Public Sans" w:cs="Arial"/>
          <w:sz w:val="17"/>
          <w:szCs w:val="17"/>
          <w:lang w:val="en-AU"/>
        </w:rPr>
        <w:t xml:space="preserve"> as full control has been established</w:t>
      </w:r>
      <w:r w:rsidRPr="002D7677">
        <w:rPr>
          <w:rFonts w:ascii="Public Sans" w:eastAsia="Calibri" w:hAnsi="Public Sans" w:cs="Arial"/>
          <w:sz w:val="17"/>
          <w:szCs w:val="17"/>
          <w:lang w:val="en-AU"/>
        </w:rPr>
        <w:t xml:space="preserve">. </w:t>
      </w:r>
    </w:p>
    <w:p w14:paraId="546F3E13" w14:textId="345BBA05" w:rsidR="00D9155F" w:rsidRDefault="00C14134" w:rsidP="00D9155F">
      <w:pPr>
        <w:numPr>
          <w:ilvl w:val="0"/>
          <w:numId w:val="1"/>
        </w:numPr>
        <w:spacing w:before="240" w:after="100"/>
        <w:ind w:hanging="357"/>
        <w:contextualSpacing/>
        <w:rPr>
          <w:rFonts w:ascii="Public Sans" w:eastAsia="Calibri" w:hAnsi="Public Sans" w:cs="Arial"/>
          <w:sz w:val="17"/>
          <w:szCs w:val="17"/>
          <w:lang w:val="en-AU"/>
        </w:rPr>
      </w:pPr>
      <w:r w:rsidRPr="0C502221">
        <w:rPr>
          <w:rFonts w:ascii="Public Sans" w:eastAsia="Calibri" w:hAnsi="Public Sans" w:cs="Arial"/>
          <w:sz w:val="17"/>
          <w:szCs w:val="17"/>
          <w:lang w:val="en-AU"/>
        </w:rPr>
        <w:t>A</w:t>
      </w:r>
      <w:r w:rsidR="00646F47" w:rsidRPr="0C502221">
        <w:rPr>
          <w:rFonts w:ascii="Public Sans" w:eastAsia="Calibri" w:hAnsi="Public Sans" w:cs="Arial"/>
          <w:sz w:val="17"/>
          <w:szCs w:val="17"/>
          <w:lang w:val="en-AU"/>
        </w:rPr>
        <w:t xml:space="preserve"> </w:t>
      </w:r>
      <w:r w:rsidR="005D06DB" w:rsidRPr="0C502221">
        <w:rPr>
          <w:rFonts w:ascii="Public Sans" w:eastAsia="Calibri" w:hAnsi="Public Sans" w:cs="Arial"/>
          <w:sz w:val="17"/>
          <w:szCs w:val="17"/>
          <w:lang w:val="en-AU"/>
        </w:rPr>
        <w:t xml:space="preserve">contingent asset </w:t>
      </w:r>
      <w:r w:rsidR="00D05B2A" w:rsidRPr="0C502221">
        <w:rPr>
          <w:rFonts w:ascii="Public Sans" w:eastAsia="Calibri" w:hAnsi="Public Sans" w:cs="Arial"/>
          <w:sz w:val="17"/>
          <w:szCs w:val="17"/>
          <w:lang w:val="en-AU"/>
        </w:rPr>
        <w:t xml:space="preserve">with </w:t>
      </w:r>
      <w:r w:rsidR="00C456D9" w:rsidRPr="0C502221">
        <w:rPr>
          <w:rFonts w:ascii="Public Sans" w:eastAsia="Calibri" w:hAnsi="Public Sans" w:cs="Arial"/>
          <w:sz w:val="17"/>
          <w:szCs w:val="17"/>
          <w:lang w:val="en-AU"/>
        </w:rPr>
        <w:t xml:space="preserve">an </w:t>
      </w:r>
      <w:r w:rsidRPr="0C502221">
        <w:rPr>
          <w:rFonts w:ascii="Public Sans" w:eastAsia="Calibri" w:hAnsi="Public Sans" w:cs="Arial"/>
          <w:sz w:val="17"/>
          <w:szCs w:val="17"/>
          <w:lang w:val="en-AU"/>
        </w:rPr>
        <w:t xml:space="preserve">estimated </w:t>
      </w:r>
      <w:r w:rsidR="00D05B2A" w:rsidRPr="0C502221">
        <w:rPr>
          <w:rFonts w:ascii="Public Sans" w:eastAsia="Calibri" w:hAnsi="Public Sans" w:cs="Arial"/>
          <w:sz w:val="17"/>
          <w:szCs w:val="17"/>
          <w:lang w:val="en-AU"/>
        </w:rPr>
        <w:t>value of</w:t>
      </w:r>
      <w:r w:rsidRPr="0C502221">
        <w:rPr>
          <w:rFonts w:ascii="Public Sans" w:eastAsia="Calibri" w:hAnsi="Public Sans" w:cs="Arial"/>
          <w:sz w:val="17"/>
          <w:szCs w:val="17"/>
          <w:lang w:val="en-AU"/>
        </w:rPr>
        <w:t xml:space="preserve"> $231 million was disclosed in</w:t>
      </w:r>
      <w:r w:rsidR="0079488D">
        <w:rPr>
          <w:rFonts w:ascii="Public Sans" w:eastAsia="Calibri" w:hAnsi="Public Sans" w:cs="Arial"/>
          <w:sz w:val="17"/>
          <w:szCs w:val="17"/>
          <w:lang w:val="en-AU"/>
        </w:rPr>
        <w:t xml:space="preserve"> the 2022-23</w:t>
      </w:r>
      <w:r w:rsidRPr="0C502221">
        <w:rPr>
          <w:rFonts w:ascii="Public Sans" w:eastAsia="Calibri" w:hAnsi="Public Sans" w:cs="Arial"/>
          <w:sz w:val="17"/>
          <w:szCs w:val="17"/>
          <w:lang w:val="en-AU"/>
        </w:rPr>
        <w:t xml:space="preserve"> </w:t>
      </w:r>
      <w:r w:rsidR="00820175" w:rsidRPr="0C502221">
        <w:rPr>
          <w:rFonts w:ascii="Public Sans" w:eastAsia="Calibri" w:hAnsi="Public Sans" w:cs="Arial"/>
          <w:sz w:val="17"/>
          <w:szCs w:val="17"/>
          <w:lang w:val="en-AU"/>
        </w:rPr>
        <w:t>B</w:t>
      </w:r>
      <w:r w:rsidRPr="0C502221">
        <w:rPr>
          <w:rFonts w:ascii="Public Sans" w:eastAsia="Calibri" w:hAnsi="Public Sans" w:cs="Arial"/>
          <w:sz w:val="17"/>
          <w:szCs w:val="17"/>
          <w:lang w:val="en-AU"/>
        </w:rPr>
        <w:t xml:space="preserve">udget </w:t>
      </w:r>
      <w:r w:rsidR="00820175" w:rsidRPr="0C502221">
        <w:rPr>
          <w:rFonts w:ascii="Public Sans" w:eastAsia="Calibri" w:hAnsi="Public Sans" w:cs="Arial"/>
          <w:sz w:val="17"/>
          <w:szCs w:val="17"/>
          <w:lang w:val="en-AU"/>
        </w:rPr>
        <w:t>P</w:t>
      </w:r>
      <w:r w:rsidRPr="0C502221">
        <w:rPr>
          <w:rFonts w:ascii="Public Sans" w:eastAsia="Calibri" w:hAnsi="Public Sans" w:cs="Arial"/>
          <w:sz w:val="17"/>
          <w:szCs w:val="17"/>
          <w:lang w:val="en-AU"/>
        </w:rPr>
        <w:t>aper</w:t>
      </w:r>
      <w:r w:rsidR="00820175" w:rsidRPr="0C502221">
        <w:rPr>
          <w:rFonts w:ascii="Public Sans" w:eastAsia="Calibri" w:hAnsi="Public Sans" w:cs="Arial"/>
          <w:sz w:val="17"/>
          <w:szCs w:val="17"/>
          <w:lang w:val="en-AU"/>
        </w:rPr>
        <w:t xml:space="preserve"> </w:t>
      </w:r>
      <w:r w:rsidR="00F6054A" w:rsidRPr="0C502221">
        <w:rPr>
          <w:rFonts w:ascii="Public Sans" w:eastAsia="Calibri" w:hAnsi="Public Sans" w:cs="Arial"/>
          <w:sz w:val="17"/>
          <w:szCs w:val="17"/>
          <w:lang w:val="en-AU"/>
        </w:rPr>
        <w:t>No.</w:t>
      </w:r>
      <w:r w:rsidR="00820175" w:rsidRPr="0C502221">
        <w:rPr>
          <w:rFonts w:ascii="Public Sans" w:eastAsia="Calibri" w:hAnsi="Public Sans" w:cs="Arial"/>
          <w:sz w:val="17"/>
          <w:szCs w:val="17"/>
          <w:lang w:val="en-AU"/>
        </w:rPr>
        <w:t>1</w:t>
      </w:r>
      <w:r w:rsidR="00025BB8" w:rsidRPr="0C502221">
        <w:rPr>
          <w:rFonts w:ascii="Public Sans" w:eastAsia="Calibri" w:hAnsi="Public Sans" w:cs="Arial"/>
          <w:sz w:val="17"/>
          <w:szCs w:val="17"/>
          <w:lang w:val="en-AU"/>
        </w:rPr>
        <w:t xml:space="preserve"> </w:t>
      </w:r>
      <w:r w:rsidR="005D06DB" w:rsidRPr="0C502221">
        <w:rPr>
          <w:rFonts w:ascii="Public Sans" w:eastAsia="Calibri" w:hAnsi="Public Sans" w:cs="Arial"/>
          <w:sz w:val="17"/>
          <w:szCs w:val="17"/>
          <w:lang w:val="en-AU"/>
        </w:rPr>
        <w:t xml:space="preserve">due to a reporting </w:t>
      </w:r>
      <w:r w:rsidRPr="0C502221">
        <w:rPr>
          <w:rFonts w:ascii="Public Sans" w:eastAsia="Calibri" w:hAnsi="Public Sans" w:cs="Arial"/>
          <w:sz w:val="17"/>
          <w:szCs w:val="17"/>
          <w:lang w:val="en-AU"/>
        </w:rPr>
        <w:t>error.</w:t>
      </w:r>
      <w:r w:rsidR="00066E34" w:rsidRPr="0C502221">
        <w:rPr>
          <w:rFonts w:ascii="Public Sans" w:eastAsia="Calibri" w:hAnsi="Public Sans" w:cs="Arial"/>
          <w:sz w:val="17"/>
          <w:szCs w:val="17"/>
          <w:lang w:val="en-AU"/>
        </w:rPr>
        <w:t xml:space="preserve"> In recognition of this error and there being no </w:t>
      </w:r>
      <w:r w:rsidR="00243EA7" w:rsidRPr="0C502221">
        <w:rPr>
          <w:rFonts w:ascii="Public Sans" w:eastAsia="Calibri" w:hAnsi="Public Sans" w:cs="Arial"/>
          <w:sz w:val="17"/>
          <w:szCs w:val="17"/>
          <w:lang w:val="en-AU"/>
        </w:rPr>
        <w:t>new</w:t>
      </w:r>
      <w:r w:rsidR="00066E34" w:rsidRPr="0C502221">
        <w:rPr>
          <w:rFonts w:ascii="Public Sans" w:eastAsia="Calibri" w:hAnsi="Public Sans" w:cs="Arial"/>
          <w:sz w:val="17"/>
          <w:szCs w:val="17"/>
          <w:lang w:val="en-AU"/>
        </w:rPr>
        <w:t xml:space="preserve"> contingent assets to report,</w:t>
      </w:r>
      <w:r w:rsidRPr="0C502221">
        <w:rPr>
          <w:rFonts w:ascii="Public Sans" w:eastAsia="Calibri" w:hAnsi="Public Sans" w:cs="Arial"/>
          <w:sz w:val="17"/>
          <w:szCs w:val="17"/>
          <w:lang w:val="en-AU"/>
        </w:rPr>
        <w:t xml:space="preserve"> </w:t>
      </w:r>
      <w:r w:rsidR="00522D46" w:rsidRPr="0C502221">
        <w:rPr>
          <w:rFonts w:ascii="Public Sans" w:eastAsia="Calibri" w:hAnsi="Public Sans" w:cs="Arial"/>
          <w:sz w:val="17"/>
          <w:szCs w:val="17"/>
          <w:lang w:val="en-AU"/>
        </w:rPr>
        <w:t>values</w:t>
      </w:r>
      <w:r w:rsidR="00066E34" w:rsidRPr="0C502221">
        <w:rPr>
          <w:rFonts w:ascii="Public Sans" w:eastAsia="Calibri" w:hAnsi="Public Sans" w:cs="Arial"/>
          <w:sz w:val="17"/>
          <w:szCs w:val="17"/>
          <w:lang w:val="en-AU"/>
        </w:rPr>
        <w:t xml:space="preserve"> of $0 </w:t>
      </w:r>
      <w:r w:rsidR="00522D46" w:rsidRPr="0C502221">
        <w:rPr>
          <w:rFonts w:ascii="Public Sans" w:eastAsia="Calibri" w:hAnsi="Public Sans" w:cs="Arial"/>
          <w:sz w:val="17"/>
          <w:szCs w:val="17"/>
          <w:lang w:val="en-AU"/>
        </w:rPr>
        <w:t>have been</w:t>
      </w:r>
      <w:r w:rsidR="00066E34" w:rsidRPr="0C502221">
        <w:rPr>
          <w:rFonts w:ascii="Public Sans" w:eastAsia="Calibri" w:hAnsi="Public Sans" w:cs="Arial"/>
          <w:sz w:val="17"/>
          <w:szCs w:val="17"/>
          <w:lang w:val="en-AU"/>
        </w:rPr>
        <w:t xml:space="preserve"> </w:t>
      </w:r>
      <w:r w:rsidR="00BE1531" w:rsidRPr="0C502221">
        <w:rPr>
          <w:rFonts w:ascii="Public Sans" w:eastAsia="Calibri" w:hAnsi="Public Sans" w:cs="Arial"/>
          <w:sz w:val="17"/>
          <w:szCs w:val="17"/>
          <w:lang w:val="en-AU"/>
        </w:rPr>
        <w:t>stated</w:t>
      </w:r>
      <w:r w:rsidR="00066E34" w:rsidRPr="0C502221">
        <w:rPr>
          <w:rFonts w:ascii="Public Sans" w:eastAsia="Calibri" w:hAnsi="Public Sans" w:cs="Arial"/>
          <w:sz w:val="17"/>
          <w:szCs w:val="17"/>
          <w:lang w:val="en-AU"/>
        </w:rPr>
        <w:t xml:space="preserve"> </w:t>
      </w:r>
      <w:r w:rsidR="004573E0" w:rsidRPr="0C502221">
        <w:rPr>
          <w:rFonts w:ascii="Public Sans" w:eastAsia="Calibri" w:hAnsi="Public Sans" w:cs="Arial"/>
          <w:sz w:val="17"/>
          <w:szCs w:val="17"/>
          <w:lang w:val="en-AU"/>
        </w:rPr>
        <w:t xml:space="preserve">as </w:t>
      </w:r>
      <w:proofErr w:type="gramStart"/>
      <w:r w:rsidR="004573E0" w:rsidRPr="0C502221">
        <w:rPr>
          <w:rFonts w:ascii="Public Sans" w:eastAsia="Calibri" w:hAnsi="Public Sans" w:cs="Arial"/>
          <w:sz w:val="17"/>
          <w:szCs w:val="17"/>
          <w:lang w:val="en-AU"/>
        </w:rPr>
        <w:t>at</w:t>
      </w:r>
      <w:proofErr w:type="gramEnd"/>
      <w:r w:rsidR="004573E0" w:rsidRPr="0C502221">
        <w:rPr>
          <w:rFonts w:ascii="Public Sans" w:eastAsia="Calibri" w:hAnsi="Public Sans" w:cs="Arial"/>
          <w:sz w:val="17"/>
          <w:szCs w:val="17"/>
          <w:lang w:val="en-AU"/>
        </w:rPr>
        <w:t xml:space="preserve"> </w:t>
      </w:r>
      <w:r w:rsidR="001B243D" w:rsidRPr="0C502221">
        <w:rPr>
          <w:rFonts w:ascii="Public Sans" w:eastAsia="Calibri" w:hAnsi="Public Sans" w:cs="Arial"/>
          <w:sz w:val="17"/>
          <w:szCs w:val="17"/>
          <w:lang w:val="en-AU"/>
        </w:rPr>
        <w:t xml:space="preserve">30 April 2022 and </w:t>
      </w:r>
      <w:r w:rsidR="00E96962" w:rsidRPr="0C502221">
        <w:rPr>
          <w:rFonts w:ascii="Public Sans" w:eastAsia="Calibri" w:hAnsi="Public Sans" w:cs="Arial"/>
          <w:sz w:val="17"/>
          <w:szCs w:val="17"/>
          <w:lang w:val="en-AU"/>
        </w:rPr>
        <w:t>3</w:t>
      </w:r>
      <w:r w:rsidR="001B243D" w:rsidRPr="0C502221">
        <w:rPr>
          <w:rFonts w:ascii="Public Sans" w:eastAsia="Calibri" w:hAnsi="Public Sans" w:cs="Arial"/>
          <w:sz w:val="17"/>
          <w:szCs w:val="17"/>
          <w:lang w:val="en-AU"/>
        </w:rPr>
        <w:t>0 June 2023</w:t>
      </w:r>
      <w:r w:rsidR="001B243D" w:rsidRPr="00D02AA4">
        <w:rPr>
          <w:rFonts w:ascii="Public Sans" w:eastAsia="Calibri" w:hAnsi="Public Sans" w:cs="Arial"/>
          <w:sz w:val="17"/>
          <w:szCs w:val="17"/>
          <w:lang w:val="en-AU"/>
        </w:rPr>
        <w:t>.</w:t>
      </w:r>
    </w:p>
    <w:p w14:paraId="76C4638C" w14:textId="04FC1869" w:rsidR="005819DD" w:rsidRPr="00D9155F" w:rsidRDefault="001B287E" w:rsidP="00D9155F">
      <w:pPr>
        <w:numPr>
          <w:ilvl w:val="0"/>
          <w:numId w:val="1"/>
        </w:numPr>
        <w:spacing w:before="240" w:after="100"/>
        <w:ind w:hanging="357"/>
        <w:contextualSpacing/>
        <w:rPr>
          <w:rFonts w:ascii="Public Sans" w:eastAsia="Calibri" w:hAnsi="Public Sans" w:cs="Arial"/>
          <w:sz w:val="17"/>
          <w:szCs w:val="17"/>
          <w:lang w:val="en-AU"/>
        </w:rPr>
      </w:pPr>
      <w:r w:rsidRPr="00D9155F">
        <w:rPr>
          <w:rFonts w:ascii="Public Sans" w:eastAsia="Calibri" w:hAnsi="Public Sans" w:cs="Arial"/>
          <w:sz w:val="17"/>
          <w:szCs w:val="17"/>
          <w:lang w:val="en-AU"/>
        </w:rPr>
        <w:t>Service NSW</w:t>
      </w:r>
      <w:r w:rsidR="00B560DE" w:rsidRPr="00D9155F">
        <w:rPr>
          <w:rFonts w:ascii="Public Sans" w:eastAsia="Calibri" w:hAnsi="Public Sans" w:cs="Arial"/>
          <w:sz w:val="17"/>
          <w:szCs w:val="17"/>
          <w:lang w:val="en-AU"/>
        </w:rPr>
        <w:t xml:space="preserve"> </w:t>
      </w:r>
      <w:r w:rsidR="00C040D1" w:rsidRPr="00D9155F">
        <w:rPr>
          <w:rStyle w:val="normaltextrun"/>
          <w:rFonts w:ascii="Public Sans" w:hAnsi="Public Sans" w:cs="Arial"/>
          <w:color w:val="000000"/>
          <w:sz w:val="17"/>
          <w:szCs w:val="17"/>
          <w:shd w:val="clear" w:color="auto" w:fill="FFFFFF"/>
        </w:rPr>
        <w:t>is seeking the recovery of funds relating to various COVID support measures that were paid out through fraud or error</w:t>
      </w:r>
      <w:r w:rsidR="00C040D1" w:rsidRPr="00D9155F" w:rsidDel="00C040D1">
        <w:rPr>
          <w:rFonts w:ascii="Public Sans" w:eastAsia="Calibri" w:hAnsi="Public Sans" w:cs="Arial"/>
          <w:sz w:val="17"/>
          <w:szCs w:val="17"/>
          <w:lang w:val="en-AU"/>
        </w:rPr>
        <w:t xml:space="preserve"> </w:t>
      </w:r>
      <w:r w:rsidR="007D469F" w:rsidRPr="00D9155F">
        <w:rPr>
          <w:rFonts w:ascii="Public Sans" w:eastAsia="Calibri" w:hAnsi="Public Sans" w:cs="Arial"/>
          <w:sz w:val="17"/>
          <w:szCs w:val="17"/>
          <w:lang w:val="en-AU"/>
        </w:rPr>
        <w:t xml:space="preserve">with an estimated </w:t>
      </w:r>
      <w:r w:rsidR="00975052" w:rsidRPr="00D9155F">
        <w:rPr>
          <w:rFonts w:ascii="Public Sans" w:eastAsia="Calibri" w:hAnsi="Public Sans" w:cs="Arial"/>
          <w:sz w:val="17"/>
          <w:szCs w:val="17"/>
          <w:lang w:val="en-AU"/>
        </w:rPr>
        <w:t xml:space="preserve">value </w:t>
      </w:r>
      <w:r w:rsidR="007D469F" w:rsidRPr="00D9155F">
        <w:rPr>
          <w:rFonts w:ascii="Public Sans" w:eastAsia="Calibri" w:hAnsi="Public Sans" w:cs="Arial"/>
          <w:sz w:val="17"/>
          <w:szCs w:val="17"/>
          <w:lang w:val="en-AU"/>
        </w:rPr>
        <w:t>of $93 million and p</w:t>
      </w:r>
      <w:r w:rsidR="00F07D43" w:rsidRPr="00D9155F">
        <w:rPr>
          <w:rFonts w:ascii="Public Sans" w:eastAsia="Calibri" w:hAnsi="Public Sans" w:cs="Arial"/>
          <w:sz w:val="17"/>
          <w:szCs w:val="17"/>
          <w:lang w:val="en-AU"/>
        </w:rPr>
        <w:t>ending bank recalls undergoing further investigations</w:t>
      </w:r>
      <w:r w:rsidRPr="00D9155F">
        <w:rPr>
          <w:rFonts w:ascii="Public Sans" w:eastAsia="Calibri" w:hAnsi="Public Sans" w:cs="Arial"/>
          <w:sz w:val="17"/>
          <w:szCs w:val="17"/>
          <w:lang w:val="en-AU"/>
        </w:rPr>
        <w:t xml:space="preserve"> estimated</w:t>
      </w:r>
      <w:r w:rsidR="668F3467" w:rsidRPr="00D9155F">
        <w:rPr>
          <w:rFonts w:ascii="Public Sans" w:eastAsia="Calibri" w:hAnsi="Public Sans" w:cs="Arial"/>
          <w:sz w:val="17"/>
          <w:szCs w:val="17"/>
          <w:lang w:val="en-AU"/>
        </w:rPr>
        <w:t xml:space="preserve"> a</w:t>
      </w:r>
      <w:r w:rsidR="008D0275" w:rsidRPr="00D9155F">
        <w:rPr>
          <w:rFonts w:ascii="Public Sans" w:eastAsia="Calibri" w:hAnsi="Public Sans" w:cs="Arial"/>
          <w:sz w:val="17"/>
          <w:szCs w:val="17"/>
          <w:lang w:val="en-AU"/>
        </w:rPr>
        <w:t>t</w:t>
      </w:r>
      <w:r w:rsidRPr="00D9155F">
        <w:rPr>
          <w:rFonts w:ascii="Public Sans" w:eastAsia="Calibri" w:hAnsi="Public Sans" w:cs="Arial"/>
          <w:sz w:val="17"/>
          <w:szCs w:val="17"/>
          <w:lang w:val="en-AU"/>
        </w:rPr>
        <w:t xml:space="preserve"> $10 million</w:t>
      </w:r>
      <w:r w:rsidR="00401BDF" w:rsidRPr="00D9155F">
        <w:rPr>
          <w:rFonts w:ascii="Public Sans" w:eastAsia="Calibri" w:hAnsi="Public Sans" w:cs="Arial"/>
          <w:sz w:val="17"/>
          <w:szCs w:val="17"/>
          <w:lang w:val="en-AU"/>
        </w:rPr>
        <w:t>.</w:t>
      </w:r>
      <w:r w:rsidRPr="00D9155F">
        <w:rPr>
          <w:rFonts w:ascii="Public Sans" w:eastAsia="Calibri" w:hAnsi="Public Sans" w:cs="Arial"/>
          <w:sz w:val="17"/>
          <w:szCs w:val="17"/>
          <w:lang w:val="en-AU"/>
        </w:rPr>
        <w:t xml:space="preserve"> </w:t>
      </w:r>
    </w:p>
    <w:p w14:paraId="4D370124" w14:textId="77777777" w:rsidR="00F92EB1" w:rsidRDefault="00F92EB1" w:rsidP="00F92EB1">
      <w:pPr>
        <w:spacing w:before="240" w:after="100" w:line="259" w:lineRule="auto"/>
        <w:ind w:left="357"/>
        <w:contextualSpacing/>
        <w:rPr>
          <w:rFonts w:ascii="Arial" w:eastAsia="Calibri" w:hAnsi="Arial" w:cs="Arial"/>
          <w:sz w:val="17"/>
          <w:szCs w:val="17"/>
          <w:lang w:val="en-AU"/>
        </w:rPr>
      </w:pPr>
    </w:p>
    <w:p w14:paraId="526D35FE" w14:textId="77777777" w:rsidR="006127A8" w:rsidRDefault="006127A8">
      <w:pPr>
        <w:rPr>
          <w:rFonts w:ascii="Public Sans" w:hAnsi="Public Sans" w:cs="Arial"/>
          <w:sz w:val="22"/>
          <w:lang w:val="en-AU"/>
        </w:rPr>
      </w:pPr>
      <w:r>
        <w:br w:type="page"/>
      </w:r>
    </w:p>
    <w:p w14:paraId="4DA8078F" w14:textId="6C60CD24" w:rsidR="004B40B7" w:rsidRDefault="00867B70" w:rsidP="00EC1DFB">
      <w:pPr>
        <w:pStyle w:val="BodyText"/>
      </w:pPr>
      <w:r>
        <w:lastRenderedPageBreak/>
        <w:t>Table C.2 lists the general government sector’s non-quantifiable contingent assets</w:t>
      </w:r>
      <w:r w:rsidR="00F06047">
        <w:t xml:space="preserve"> as </w:t>
      </w:r>
      <w:proofErr w:type="gramStart"/>
      <w:r w:rsidR="00F06047">
        <w:t>at</w:t>
      </w:r>
      <w:proofErr w:type="gramEnd"/>
      <w:r w:rsidR="00F06047">
        <w:t xml:space="preserve"> 30</w:t>
      </w:r>
      <w:r w:rsidR="004B40B7">
        <w:t> </w:t>
      </w:r>
      <w:r w:rsidR="00F06047">
        <w:t>June 2023</w:t>
      </w:r>
      <w:r>
        <w:t>.</w:t>
      </w:r>
    </w:p>
    <w:p w14:paraId="211F55FA" w14:textId="77777777" w:rsidR="00F92EB1" w:rsidRPr="00545AA4" w:rsidRDefault="00F92EB1" w:rsidP="00CD149C">
      <w:pPr>
        <w:pStyle w:val="TableCX"/>
      </w:pPr>
      <w:r w:rsidRPr="00545AA4">
        <w:t>General government non-quantifiable contingent assets</w:t>
      </w:r>
    </w:p>
    <w:tbl>
      <w:tblPr>
        <w:tblStyle w:val="TableGrid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C.2: General government non-quantifiable contingent assets"/>
        <w:tblDescription w:val="Table C.2: General government non-quantifiable contingent assets"/>
      </w:tblPr>
      <w:tblGrid>
        <w:gridCol w:w="4248"/>
        <w:gridCol w:w="5386"/>
      </w:tblGrid>
      <w:tr w:rsidR="00C40479" w:rsidRPr="00C40479" w14:paraId="651F9C75" w14:textId="77777777" w:rsidTr="00C40479">
        <w:trPr>
          <w:tblHeader/>
        </w:trPr>
        <w:tc>
          <w:tcPr>
            <w:tcW w:w="4248" w:type="dxa"/>
            <w:shd w:val="clear" w:color="auto" w:fill="EBEBEB"/>
          </w:tcPr>
          <w:p w14:paraId="4A3215A3" w14:textId="77777777" w:rsidR="00F92EB1" w:rsidRPr="00C40479" w:rsidRDefault="00F92EB1">
            <w:pPr>
              <w:spacing w:before="120" w:after="120"/>
              <w:rPr>
                <w:rFonts w:ascii="Public Sans" w:hAnsi="Public Sans" w:cs="Arial"/>
                <w:bCs/>
                <w:sz w:val="18"/>
                <w:szCs w:val="16"/>
              </w:rPr>
            </w:pPr>
            <w:r w:rsidRPr="00C40479">
              <w:rPr>
                <w:rFonts w:ascii="Public Sans" w:hAnsi="Public Sans" w:cs="Arial"/>
                <w:bCs/>
                <w:sz w:val="18"/>
                <w:szCs w:val="16"/>
              </w:rPr>
              <w:t>Contingent Asset</w:t>
            </w:r>
          </w:p>
        </w:tc>
        <w:tc>
          <w:tcPr>
            <w:tcW w:w="5386" w:type="dxa"/>
            <w:shd w:val="clear" w:color="auto" w:fill="EBEBEB"/>
          </w:tcPr>
          <w:p w14:paraId="7E74E26E" w14:textId="77777777" w:rsidR="00F92EB1" w:rsidRPr="00C40479" w:rsidRDefault="00F92EB1">
            <w:pPr>
              <w:spacing w:before="120" w:after="120"/>
              <w:rPr>
                <w:rFonts w:ascii="Public Sans" w:hAnsi="Public Sans" w:cs="Arial"/>
                <w:bCs/>
                <w:sz w:val="18"/>
                <w:szCs w:val="16"/>
              </w:rPr>
            </w:pPr>
            <w:r w:rsidRPr="00C40479">
              <w:rPr>
                <w:rFonts w:ascii="Public Sans" w:hAnsi="Public Sans" w:cs="Arial"/>
                <w:bCs/>
                <w:sz w:val="18"/>
                <w:szCs w:val="16"/>
              </w:rPr>
              <w:t>Nature of the contingent asset</w:t>
            </w:r>
          </w:p>
        </w:tc>
      </w:tr>
      <w:tr w:rsidR="00C40479" w:rsidRPr="00C40479" w14:paraId="3D0AB558" w14:textId="77777777" w:rsidTr="00C40479">
        <w:trPr>
          <w:trHeight w:val="172"/>
        </w:trPr>
        <w:tc>
          <w:tcPr>
            <w:tcW w:w="4248" w:type="dxa"/>
            <w:tcBorders>
              <w:bottom w:val="single" w:sz="4" w:space="0" w:color="A6A6A6" w:themeColor="background1" w:themeShade="A6"/>
            </w:tcBorders>
            <w:shd w:val="clear" w:color="auto" w:fill="auto"/>
          </w:tcPr>
          <w:p w14:paraId="08C21025" w14:textId="77777777"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Eastern Creek Alternative Waste Treatment Plant </w:t>
            </w:r>
          </w:p>
        </w:tc>
        <w:tc>
          <w:tcPr>
            <w:tcW w:w="5386" w:type="dxa"/>
            <w:tcBorders>
              <w:bottom w:val="single" w:sz="4" w:space="0" w:color="A6A6A6" w:themeColor="background1" w:themeShade="A6"/>
            </w:tcBorders>
            <w:shd w:val="clear" w:color="auto" w:fill="auto"/>
          </w:tcPr>
          <w:p w14:paraId="17F2148A" w14:textId="77EE0F03"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The Crown in right of the State of New South Wales </w:t>
            </w:r>
            <w:r w:rsidR="008C1CB3" w:rsidRPr="00C40479">
              <w:rPr>
                <w:rFonts w:ascii="Public Sans" w:hAnsi="Public Sans" w:cs="Arial"/>
                <w:sz w:val="18"/>
                <w:szCs w:val="18"/>
              </w:rPr>
              <w:t>is the beneficiary of a</w:t>
            </w:r>
            <w:r w:rsidRPr="00C40479">
              <w:rPr>
                <w:rFonts w:ascii="Public Sans" w:hAnsi="Public Sans" w:cs="Arial"/>
                <w:sz w:val="18"/>
                <w:szCs w:val="18"/>
              </w:rPr>
              <w:t xml:space="preserve"> guarantee, which fully offsets the corresponding contingent liability. The contingent asset will be </w:t>
            </w:r>
            <w:proofErr w:type="spellStart"/>
            <w:r w:rsidR="00077606">
              <w:rPr>
                <w:rFonts w:ascii="Public Sans" w:hAnsi="Public Sans" w:cs="Arial"/>
                <w:sz w:val="18"/>
                <w:szCs w:val="18"/>
              </w:rPr>
              <w:t>r</w:t>
            </w:r>
            <w:r w:rsidR="00CF62EA">
              <w:rPr>
                <w:rFonts w:ascii="Public Sans" w:hAnsi="Public Sans" w:cs="Arial"/>
                <w:sz w:val="18"/>
                <w:szCs w:val="18"/>
              </w:rPr>
              <w:t>ecogni</w:t>
            </w:r>
            <w:r w:rsidR="00077606">
              <w:rPr>
                <w:rFonts w:ascii="Public Sans" w:hAnsi="Public Sans" w:cs="Arial"/>
                <w:sz w:val="18"/>
                <w:szCs w:val="18"/>
              </w:rPr>
              <w:t>s</w:t>
            </w:r>
            <w:r w:rsidR="00CF62EA">
              <w:rPr>
                <w:rFonts w:ascii="Public Sans" w:hAnsi="Public Sans" w:cs="Arial"/>
                <w:sz w:val="18"/>
                <w:szCs w:val="18"/>
              </w:rPr>
              <w:t>ed</w:t>
            </w:r>
            <w:proofErr w:type="spellEnd"/>
            <w:r w:rsidRPr="00C40479">
              <w:rPr>
                <w:rFonts w:ascii="Public Sans" w:hAnsi="Public Sans" w:cs="Arial"/>
                <w:sz w:val="18"/>
                <w:szCs w:val="18"/>
              </w:rPr>
              <w:t xml:space="preserve"> if the guarantee </w:t>
            </w:r>
            <w:r w:rsidR="00FC20BA" w:rsidRPr="00C40479">
              <w:rPr>
                <w:rFonts w:ascii="Public Sans" w:hAnsi="Public Sans" w:cs="Arial"/>
                <w:sz w:val="18"/>
                <w:szCs w:val="18"/>
              </w:rPr>
              <w:t>is</w:t>
            </w:r>
            <w:r w:rsidRPr="00C40479">
              <w:rPr>
                <w:rFonts w:ascii="Public Sans" w:hAnsi="Public Sans" w:cs="Arial"/>
                <w:sz w:val="18"/>
                <w:szCs w:val="18"/>
              </w:rPr>
              <w:t xml:space="preserve"> executed.</w:t>
            </w:r>
          </w:p>
        </w:tc>
      </w:tr>
      <w:tr w:rsidR="00C40479" w:rsidRPr="00C40479" w14:paraId="5CF2223A" w14:textId="77777777" w:rsidTr="00C40479">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5EDBC82F" w14:textId="226D26D1" w:rsidR="00F92EB1" w:rsidRPr="00C40479" w:rsidRDefault="00F92EB1">
            <w:pPr>
              <w:spacing w:before="80" w:after="80"/>
              <w:rPr>
                <w:rFonts w:ascii="Public Sans" w:hAnsi="Public Sans" w:cs="Arial"/>
                <w:sz w:val="18"/>
                <w:szCs w:val="16"/>
              </w:rPr>
            </w:pPr>
            <w:r w:rsidRPr="00C40479">
              <w:rPr>
                <w:rFonts w:ascii="Public Sans" w:hAnsi="Public Sans" w:cs="Arial"/>
                <w:sz w:val="18"/>
                <w:szCs w:val="16"/>
              </w:rPr>
              <w:t xml:space="preserve">HIH Insurance </w:t>
            </w:r>
            <w:r w:rsidR="001A2B25" w:rsidRPr="00C40479">
              <w:rPr>
                <w:rFonts w:ascii="Public Sans" w:hAnsi="Public Sans" w:cs="Arial"/>
                <w:sz w:val="18"/>
                <w:szCs w:val="16"/>
              </w:rPr>
              <w:t xml:space="preserve">Recoveries </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309B9D66" w14:textId="55CCE364"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Potential </w:t>
            </w:r>
            <w:r w:rsidR="00E9416D" w:rsidRPr="00C40479">
              <w:rPr>
                <w:rFonts w:ascii="Public Sans" w:hAnsi="Public Sans" w:cs="Arial"/>
                <w:sz w:val="18"/>
                <w:szCs w:val="18"/>
              </w:rPr>
              <w:t xml:space="preserve">proceeds </w:t>
            </w:r>
            <w:r w:rsidR="007E7EE7" w:rsidRPr="00C40479">
              <w:rPr>
                <w:rFonts w:ascii="Public Sans" w:hAnsi="Public Sans" w:cs="Arial"/>
                <w:sz w:val="18"/>
                <w:szCs w:val="18"/>
              </w:rPr>
              <w:t xml:space="preserve">from </w:t>
            </w:r>
            <w:r w:rsidRPr="00C40479">
              <w:rPr>
                <w:rFonts w:ascii="Public Sans" w:hAnsi="Public Sans" w:cs="Arial"/>
                <w:sz w:val="18"/>
                <w:szCs w:val="18"/>
              </w:rPr>
              <w:t>the liquidation of HIH Insurance.</w:t>
            </w:r>
          </w:p>
        </w:tc>
      </w:tr>
      <w:tr w:rsidR="00C40479" w:rsidRPr="00C40479" w14:paraId="197D94EB" w14:textId="77777777" w:rsidTr="00C40479">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5017F28C" w14:textId="77777777" w:rsidR="00F92EB1" w:rsidRPr="00C40479" w:rsidRDefault="00F92EB1">
            <w:pPr>
              <w:spacing w:before="80" w:after="80"/>
              <w:rPr>
                <w:rFonts w:ascii="Public Sans" w:hAnsi="Public Sans" w:cs="Arial"/>
                <w:sz w:val="18"/>
                <w:szCs w:val="16"/>
              </w:rPr>
            </w:pPr>
            <w:r w:rsidRPr="00C40479">
              <w:rPr>
                <w:rFonts w:ascii="Public Sans" w:hAnsi="Public Sans" w:cs="Arial"/>
                <w:sz w:val="18"/>
                <w:szCs w:val="16"/>
              </w:rPr>
              <w:t>Land Acquisition Reimbursements</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41C0B8C7" w14:textId="226F4441"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The State will seek reimbursement of </w:t>
            </w:r>
            <w:r w:rsidR="004C0C71" w:rsidRPr="00C40479">
              <w:rPr>
                <w:rFonts w:ascii="Public Sans" w:hAnsi="Public Sans" w:cs="Arial"/>
                <w:sz w:val="18"/>
                <w:szCs w:val="18"/>
              </w:rPr>
              <w:t xml:space="preserve">various land </w:t>
            </w:r>
            <w:r w:rsidRPr="00C40479">
              <w:rPr>
                <w:rFonts w:ascii="Public Sans" w:hAnsi="Public Sans" w:cs="Arial"/>
                <w:sz w:val="18"/>
                <w:szCs w:val="18"/>
              </w:rPr>
              <w:t xml:space="preserve">acquisition costs through the </w:t>
            </w:r>
            <w:r w:rsidR="0046478E" w:rsidRPr="00C40479">
              <w:rPr>
                <w:rFonts w:ascii="Public Sans" w:hAnsi="Public Sans" w:cs="Arial"/>
                <w:sz w:val="18"/>
                <w:szCs w:val="18"/>
              </w:rPr>
              <w:t xml:space="preserve">Special Infrastructure </w:t>
            </w:r>
            <w:r w:rsidR="00AA00CF" w:rsidRPr="00C40479">
              <w:rPr>
                <w:rFonts w:ascii="Public Sans" w:hAnsi="Public Sans" w:cs="Arial"/>
                <w:sz w:val="18"/>
                <w:szCs w:val="18"/>
              </w:rPr>
              <w:t>Contribution</w:t>
            </w:r>
            <w:r w:rsidRPr="00C40479">
              <w:rPr>
                <w:rFonts w:ascii="Public Sans" w:hAnsi="Public Sans" w:cs="Arial"/>
                <w:sz w:val="18"/>
                <w:szCs w:val="18"/>
              </w:rPr>
              <w:t xml:space="preserve"> levy and development contributions. The funds will take several years to raise.</w:t>
            </w:r>
          </w:p>
        </w:tc>
      </w:tr>
      <w:tr w:rsidR="00C40479" w:rsidRPr="00C40479" w14:paraId="47A78DB0" w14:textId="77777777" w:rsidTr="00C40479">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01C6C10F" w14:textId="77777777" w:rsidR="00F92EB1" w:rsidRPr="00C40479" w:rsidRDefault="00F92EB1">
            <w:pPr>
              <w:spacing w:before="80" w:after="80"/>
              <w:rPr>
                <w:rFonts w:ascii="Public Sans" w:hAnsi="Public Sans" w:cs="Arial"/>
                <w:sz w:val="18"/>
                <w:szCs w:val="16"/>
              </w:rPr>
            </w:pPr>
            <w:r w:rsidRPr="00C40479">
              <w:rPr>
                <w:rFonts w:ascii="Public Sans" w:hAnsi="Public Sans" w:cs="Arial"/>
                <w:sz w:val="18"/>
                <w:szCs w:val="16"/>
              </w:rPr>
              <w:t xml:space="preserve">Insurance claims </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40E90D14" w14:textId="0915C916"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The State has submitted various insurance claims</w:t>
            </w:r>
            <w:r w:rsidR="003A4C9E" w:rsidRPr="00C40479">
              <w:rPr>
                <w:rFonts w:ascii="Public Sans" w:hAnsi="Public Sans" w:cs="Arial"/>
                <w:sz w:val="18"/>
                <w:szCs w:val="18"/>
              </w:rPr>
              <w:t xml:space="preserve"> due to losses that have occurred</w:t>
            </w:r>
            <w:r w:rsidRPr="00C40479">
              <w:rPr>
                <w:rFonts w:ascii="Public Sans" w:hAnsi="Public Sans" w:cs="Arial"/>
                <w:sz w:val="18"/>
                <w:szCs w:val="18"/>
              </w:rPr>
              <w:t xml:space="preserve">. This includes claims related to </w:t>
            </w:r>
            <w:r w:rsidR="00276992" w:rsidRPr="00C40479">
              <w:rPr>
                <w:rFonts w:ascii="Public Sans" w:hAnsi="Public Sans" w:cs="Arial"/>
                <w:sz w:val="18"/>
                <w:szCs w:val="18"/>
              </w:rPr>
              <w:t xml:space="preserve">the </w:t>
            </w:r>
            <w:r w:rsidRPr="00C40479">
              <w:rPr>
                <w:rFonts w:ascii="Public Sans" w:hAnsi="Public Sans" w:cs="Arial"/>
                <w:sz w:val="18"/>
                <w:szCs w:val="18"/>
              </w:rPr>
              <w:t>COVID pandemic,</w:t>
            </w:r>
            <w:r w:rsidR="005631AE" w:rsidRPr="00C40479">
              <w:rPr>
                <w:rFonts w:ascii="Public Sans" w:hAnsi="Public Sans" w:cs="Arial"/>
                <w:sz w:val="18"/>
                <w:szCs w:val="18"/>
              </w:rPr>
              <w:t xml:space="preserve"> </w:t>
            </w:r>
            <w:r w:rsidRPr="00C40479">
              <w:rPr>
                <w:rFonts w:ascii="Public Sans" w:hAnsi="Public Sans" w:cs="Arial"/>
                <w:sz w:val="18"/>
                <w:szCs w:val="18"/>
              </w:rPr>
              <w:t>damage to physical assets caused by bushfires and floods</w:t>
            </w:r>
            <w:r w:rsidR="001A38F2" w:rsidRPr="00C40479">
              <w:rPr>
                <w:rFonts w:ascii="Public Sans" w:hAnsi="Public Sans" w:cs="Arial"/>
                <w:sz w:val="18"/>
                <w:szCs w:val="18"/>
              </w:rPr>
              <w:t>,</w:t>
            </w:r>
            <w:r w:rsidR="008D76D4">
              <w:rPr>
                <w:rFonts w:ascii="Public Sans" w:hAnsi="Public Sans" w:cs="Arial"/>
                <w:sz w:val="18"/>
                <w:szCs w:val="18"/>
              </w:rPr>
              <w:t xml:space="preserve"> and</w:t>
            </w:r>
            <w:r w:rsidR="001A38F2" w:rsidRPr="00C40479">
              <w:rPr>
                <w:rFonts w:ascii="Public Sans" w:hAnsi="Public Sans" w:cs="Arial"/>
                <w:sz w:val="18"/>
                <w:szCs w:val="18"/>
              </w:rPr>
              <w:t xml:space="preserve"> </w:t>
            </w:r>
            <w:r w:rsidR="00644344" w:rsidRPr="00C40479">
              <w:rPr>
                <w:rFonts w:ascii="Public Sans" w:hAnsi="Public Sans" w:cs="Arial"/>
                <w:sz w:val="18"/>
                <w:szCs w:val="18"/>
              </w:rPr>
              <w:t>w</w:t>
            </w:r>
            <w:r w:rsidR="007E5C0A" w:rsidRPr="00C40479">
              <w:rPr>
                <w:rFonts w:ascii="Public Sans" w:hAnsi="Public Sans" w:cs="Arial"/>
                <w:sz w:val="18"/>
                <w:szCs w:val="18"/>
              </w:rPr>
              <w:t>orkers</w:t>
            </w:r>
            <w:r w:rsidR="00B06C73" w:rsidRPr="00C40479">
              <w:rPr>
                <w:rFonts w:ascii="Public Sans" w:hAnsi="Public Sans" w:cs="Arial"/>
                <w:sz w:val="18"/>
                <w:szCs w:val="18"/>
              </w:rPr>
              <w:t>’</w:t>
            </w:r>
            <w:r w:rsidR="007E5C0A" w:rsidRPr="00C40479">
              <w:rPr>
                <w:rFonts w:ascii="Public Sans" w:hAnsi="Public Sans" w:cs="Arial"/>
                <w:sz w:val="18"/>
                <w:szCs w:val="18"/>
              </w:rPr>
              <w:t xml:space="preserve"> </w:t>
            </w:r>
            <w:r w:rsidR="00644344" w:rsidRPr="00C40479">
              <w:rPr>
                <w:rFonts w:ascii="Public Sans" w:hAnsi="Public Sans" w:cs="Arial"/>
                <w:sz w:val="18"/>
                <w:szCs w:val="18"/>
              </w:rPr>
              <w:t>compensation</w:t>
            </w:r>
            <w:r w:rsidRPr="00C40479">
              <w:rPr>
                <w:rFonts w:ascii="Public Sans" w:hAnsi="Public Sans" w:cs="Arial"/>
                <w:sz w:val="18"/>
                <w:szCs w:val="18"/>
              </w:rPr>
              <w:t>.</w:t>
            </w:r>
          </w:p>
        </w:tc>
      </w:tr>
      <w:tr w:rsidR="00C40479" w:rsidRPr="00C40479" w14:paraId="52B3AE99" w14:textId="77777777" w:rsidTr="00C40479">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01F3661E" w14:textId="6F329BCC"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Litigation claims</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71A143D1" w14:textId="3F966896"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The State</w:t>
            </w:r>
            <w:r w:rsidR="00C62E0D" w:rsidRPr="00C40479">
              <w:rPr>
                <w:rFonts w:ascii="Public Sans" w:hAnsi="Public Sans" w:cs="Arial"/>
                <w:sz w:val="18"/>
                <w:szCs w:val="18"/>
              </w:rPr>
              <w:t xml:space="preserve"> has commenced</w:t>
            </w:r>
            <w:r w:rsidR="00810D71" w:rsidRPr="00C40479">
              <w:rPr>
                <w:rFonts w:ascii="Public Sans" w:hAnsi="Public Sans" w:cs="Arial"/>
                <w:sz w:val="18"/>
                <w:szCs w:val="18"/>
              </w:rPr>
              <w:t xml:space="preserve"> </w:t>
            </w:r>
            <w:r w:rsidRPr="00C40479">
              <w:rPr>
                <w:rFonts w:ascii="Public Sans" w:hAnsi="Public Sans" w:cs="Arial"/>
                <w:sz w:val="18"/>
                <w:szCs w:val="18"/>
              </w:rPr>
              <w:t>various legal actions</w:t>
            </w:r>
            <w:r w:rsidR="00540798" w:rsidRPr="00C40479">
              <w:rPr>
                <w:rFonts w:ascii="Public Sans" w:hAnsi="Public Sans" w:cs="Arial"/>
                <w:sz w:val="18"/>
                <w:szCs w:val="18"/>
              </w:rPr>
              <w:t xml:space="preserve"> in the normal course of business</w:t>
            </w:r>
            <w:r w:rsidRPr="00C40479">
              <w:rPr>
                <w:rFonts w:ascii="Public Sans" w:hAnsi="Public Sans" w:cs="Arial"/>
                <w:sz w:val="18"/>
                <w:szCs w:val="18"/>
              </w:rPr>
              <w:t xml:space="preserve">. The type and amount of compensation </w:t>
            </w:r>
            <w:r w:rsidR="00EF1D83" w:rsidRPr="00C40479">
              <w:rPr>
                <w:rFonts w:ascii="Public Sans" w:hAnsi="Public Sans" w:cs="Arial"/>
                <w:sz w:val="18"/>
                <w:szCs w:val="18"/>
              </w:rPr>
              <w:t>is</w:t>
            </w:r>
            <w:r w:rsidRPr="00C40479">
              <w:rPr>
                <w:rFonts w:ascii="Public Sans" w:hAnsi="Public Sans" w:cs="Arial"/>
                <w:sz w:val="18"/>
                <w:szCs w:val="18"/>
              </w:rPr>
              <w:t xml:space="preserve"> dependent on the outcome of the legal processes. </w:t>
            </w:r>
          </w:p>
        </w:tc>
      </w:tr>
      <w:tr w:rsidR="00C40479" w:rsidRPr="00C40479" w14:paraId="5816E037" w14:textId="77777777" w:rsidTr="00C40479">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6A1070F6" w14:textId="724D4D28" w:rsidR="00E01FB3" w:rsidRPr="00C40479" w:rsidRDefault="00E01FB3">
            <w:pPr>
              <w:spacing w:before="80" w:after="80"/>
              <w:rPr>
                <w:rFonts w:ascii="Public Sans" w:hAnsi="Public Sans" w:cs="Arial"/>
                <w:sz w:val="18"/>
                <w:szCs w:val="16"/>
              </w:rPr>
            </w:pPr>
            <w:r w:rsidRPr="00C40479">
              <w:rPr>
                <w:rFonts w:ascii="Public Sans" w:hAnsi="Public Sans" w:cs="Arial"/>
                <w:sz w:val="18"/>
                <w:szCs w:val="16"/>
              </w:rPr>
              <w:t>Smart and Skilled payments</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13CA6F27" w14:textId="02D19EFB" w:rsidR="00E01FB3" w:rsidRPr="00C40479" w:rsidRDefault="00991E59">
            <w:pPr>
              <w:spacing w:before="80" w:after="80"/>
              <w:rPr>
                <w:rFonts w:ascii="Public Sans" w:hAnsi="Public Sans" w:cs="Arial"/>
                <w:sz w:val="18"/>
                <w:szCs w:val="18"/>
              </w:rPr>
            </w:pPr>
            <w:r w:rsidRPr="00C40479">
              <w:rPr>
                <w:rFonts w:ascii="Public Sans" w:hAnsi="Public Sans" w:cs="Arial"/>
                <w:sz w:val="18"/>
                <w:szCs w:val="18"/>
              </w:rPr>
              <w:t xml:space="preserve">Potential </w:t>
            </w:r>
            <w:r w:rsidR="000D3ACD" w:rsidRPr="00C40479">
              <w:rPr>
                <w:rFonts w:ascii="Public Sans" w:hAnsi="Public Sans" w:cs="Arial"/>
                <w:sz w:val="18"/>
                <w:szCs w:val="18"/>
              </w:rPr>
              <w:t xml:space="preserve">Smart and Skilled </w:t>
            </w:r>
            <w:r w:rsidR="000D3ACD" w:rsidRPr="00EA2C43">
              <w:rPr>
                <w:rFonts w:ascii="Public Sans" w:hAnsi="Public Sans" w:cs="Arial"/>
                <w:sz w:val="18"/>
                <w:szCs w:val="18"/>
              </w:rPr>
              <w:t>payment</w:t>
            </w:r>
            <w:r w:rsidR="00113F1B" w:rsidRPr="00EA2C43">
              <w:rPr>
                <w:rFonts w:ascii="Public Sans" w:hAnsi="Public Sans" w:cs="Arial"/>
                <w:sz w:val="18"/>
                <w:szCs w:val="18"/>
              </w:rPr>
              <w:t>s</w:t>
            </w:r>
            <w:r w:rsidR="00C773D9" w:rsidRPr="00C40479">
              <w:rPr>
                <w:rFonts w:ascii="Public Sans" w:hAnsi="Public Sans" w:cs="Arial"/>
                <w:sz w:val="18"/>
                <w:szCs w:val="18"/>
              </w:rPr>
              <w:t xml:space="preserve"> arising</w:t>
            </w:r>
            <w:r w:rsidR="00113F1B" w:rsidRPr="00C40479">
              <w:rPr>
                <w:rFonts w:ascii="Public Sans" w:hAnsi="Public Sans" w:cs="Arial"/>
                <w:sz w:val="18"/>
                <w:szCs w:val="18"/>
              </w:rPr>
              <w:t xml:space="preserve"> from historical data submissions.</w:t>
            </w:r>
          </w:p>
        </w:tc>
      </w:tr>
      <w:tr w:rsidR="00C40479" w:rsidRPr="00C40479" w14:paraId="1EE96686" w14:textId="77777777" w:rsidTr="00C40479">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6CD77399" w14:textId="45097306" w:rsidR="00C37B0F" w:rsidRPr="009C2B21" w:rsidRDefault="00D077EF">
            <w:pPr>
              <w:spacing w:before="80" w:after="80"/>
              <w:rPr>
                <w:rFonts w:ascii="Public Sans" w:hAnsi="Public Sans" w:cs="Arial"/>
                <w:sz w:val="18"/>
                <w:szCs w:val="16"/>
              </w:rPr>
            </w:pPr>
            <w:r w:rsidRPr="009C2B21">
              <w:rPr>
                <w:rFonts w:ascii="Public Sans" w:hAnsi="Public Sans" w:cs="Arial"/>
                <w:sz w:val="18"/>
                <w:szCs w:val="16"/>
              </w:rPr>
              <w:t>Sale of Macquarie Generation</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207AB7C9" w14:textId="3A6D19CF" w:rsidR="00C37B0F" w:rsidRPr="009C2B21" w:rsidRDefault="00520284">
            <w:pPr>
              <w:spacing w:before="80" w:after="80"/>
              <w:rPr>
                <w:rFonts w:ascii="Public Sans" w:hAnsi="Public Sans" w:cs="Arial"/>
                <w:sz w:val="18"/>
                <w:szCs w:val="18"/>
              </w:rPr>
            </w:pPr>
            <w:r w:rsidRPr="009C2B21">
              <w:rPr>
                <w:rFonts w:ascii="Public Sans" w:hAnsi="Public Sans" w:cs="Arial"/>
                <w:sz w:val="18"/>
                <w:szCs w:val="18"/>
              </w:rPr>
              <w:t xml:space="preserve">Various recovery receivables, claims and proceedings were transferred to the </w:t>
            </w:r>
            <w:r w:rsidR="001F74A0" w:rsidRPr="0000116B">
              <w:rPr>
                <w:rFonts w:ascii="Public Sans" w:hAnsi="Public Sans" w:cs="Arial"/>
                <w:sz w:val="18"/>
                <w:szCs w:val="18"/>
              </w:rPr>
              <w:t xml:space="preserve">State </w:t>
            </w:r>
            <w:r w:rsidRPr="009C2B21">
              <w:rPr>
                <w:rFonts w:ascii="Public Sans" w:hAnsi="Public Sans" w:cs="Arial"/>
                <w:sz w:val="18"/>
                <w:szCs w:val="18"/>
              </w:rPr>
              <w:t>during the electricity generator sale</w:t>
            </w:r>
            <w:r w:rsidR="009B621E" w:rsidRPr="009C2B21">
              <w:rPr>
                <w:rFonts w:ascii="Public Sans" w:hAnsi="Public Sans" w:cs="Arial"/>
                <w:sz w:val="18"/>
                <w:szCs w:val="18"/>
              </w:rPr>
              <w:t>.</w:t>
            </w:r>
          </w:p>
        </w:tc>
      </w:tr>
      <w:tr w:rsidR="00C40479" w:rsidRPr="00C40479" w14:paraId="5F7E965F" w14:textId="77777777" w:rsidTr="00C40479">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523E164C" w14:textId="007FAF0B" w:rsidR="00F92EB1" w:rsidRPr="00C40479" w:rsidRDefault="005D5879">
            <w:pPr>
              <w:spacing w:before="80" w:after="80"/>
              <w:rPr>
                <w:rFonts w:ascii="Public Sans" w:hAnsi="Public Sans" w:cs="Arial"/>
                <w:sz w:val="18"/>
                <w:szCs w:val="16"/>
              </w:rPr>
            </w:pPr>
            <w:r>
              <w:rPr>
                <w:rFonts w:ascii="Public Sans" w:hAnsi="Public Sans" w:cs="Arial"/>
                <w:sz w:val="18"/>
                <w:szCs w:val="16"/>
              </w:rPr>
              <w:t>Sale of</w:t>
            </w:r>
            <w:r w:rsidR="00F92EB1" w:rsidRPr="00C40479">
              <w:rPr>
                <w:rFonts w:ascii="Public Sans" w:hAnsi="Public Sans" w:cs="Arial"/>
                <w:sz w:val="18"/>
                <w:szCs w:val="16"/>
              </w:rPr>
              <w:t xml:space="preserve"> Vales Point Power Station</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32EA3EF9" w14:textId="3D6ADE16" w:rsidR="00F92EB1" w:rsidRPr="00C40479" w:rsidRDefault="000046C6">
            <w:pPr>
              <w:spacing w:before="80" w:after="80"/>
              <w:rPr>
                <w:rFonts w:ascii="Public Sans" w:hAnsi="Public Sans" w:cs="Arial"/>
                <w:sz w:val="18"/>
                <w:szCs w:val="18"/>
              </w:rPr>
            </w:pPr>
            <w:r>
              <w:rPr>
                <w:rFonts w:ascii="Public Sans" w:hAnsi="Public Sans" w:cs="Arial"/>
                <w:sz w:val="18"/>
                <w:szCs w:val="18"/>
              </w:rPr>
              <w:t>Land would be</w:t>
            </w:r>
            <w:r w:rsidR="00F92EB1" w:rsidRPr="00C40479">
              <w:rPr>
                <w:rFonts w:ascii="Public Sans" w:hAnsi="Public Sans" w:cs="Arial"/>
                <w:sz w:val="18"/>
                <w:szCs w:val="18"/>
              </w:rPr>
              <w:t xml:space="preserve"> returned to the State by the exercise of an option under the hand-back deed by the counterparty.</w:t>
            </w:r>
          </w:p>
        </w:tc>
      </w:tr>
      <w:tr w:rsidR="00C40479" w:rsidRPr="00C40479" w14:paraId="7AAAE04E" w14:textId="77777777" w:rsidTr="00C40479">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33370F31" w14:textId="3C370DB8" w:rsidR="00FA4418" w:rsidRPr="00C40479" w:rsidRDefault="00FA4418">
            <w:pPr>
              <w:spacing w:before="80" w:after="80"/>
              <w:rPr>
                <w:rFonts w:ascii="Public Sans" w:hAnsi="Public Sans" w:cs="Arial"/>
                <w:sz w:val="18"/>
                <w:szCs w:val="16"/>
              </w:rPr>
            </w:pPr>
            <w:r w:rsidRPr="00C40479">
              <w:rPr>
                <w:rFonts w:ascii="Public Sans" w:hAnsi="Public Sans" w:cs="Arial"/>
                <w:sz w:val="18"/>
                <w:szCs w:val="16"/>
              </w:rPr>
              <w:t>Transactions relate</w:t>
            </w:r>
            <w:r w:rsidR="00306CB6" w:rsidRPr="00C40479">
              <w:rPr>
                <w:rFonts w:ascii="Public Sans" w:hAnsi="Public Sans" w:cs="Arial"/>
                <w:sz w:val="18"/>
                <w:szCs w:val="16"/>
              </w:rPr>
              <w:t>d</w:t>
            </w:r>
            <w:r w:rsidRPr="00C40479">
              <w:rPr>
                <w:rFonts w:ascii="Public Sans" w:hAnsi="Public Sans" w:cs="Arial"/>
                <w:sz w:val="18"/>
                <w:szCs w:val="16"/>
              </w:rPr>
              <w:t xml:space="preserve"> to </w:t>
            </w:r>
            <w:r w:rsidR="007A278C" w:rsidRPr="00C40479">
              <w:rPr>
                <w:rFonts w:ascii="Public Sans" w:hAnsi="Public Sans" w:cs="Arial"/>
                <w:sz w:val="18"/>
                <w:szCs w:val="16"/>
              </w:rPr>
              <w:t>Port Botany</w:t>
            </w:r>
            <w:r w:rsidR="00B948F0" w:rsidRPr="00C40479">
              <w:rPr>
                <w:rFonts w:ascii="Public Sans" w:hAnsi="Public Sans" w:cs="Arial"/>
                <w:sz w:val="18"/>
                <w:szCs w:val="16"/>
              </w:rPr>
              <w:t xml:space="preserve">, </w:t>
            </w:r>
            <w:r w:rsidR="005A2CA4" w:rsidRPr="00C40479">
              <w:rPr>
                <w:rFonts w:ascii="Public Sans" w:hAnsi="Public Sans" w:cs="Arial"/>
                <w:sz w:val="18"/>
                <w:szCs w:val="16"/>
              </w:rPr>
              <w:t xml:space="preserve">Enfield, </w:t>
            </w:r>
            <w:r w:rsidR="00B94AAD" w:rsidRPr="00C40479">
              <w:rPr>
                <w:rFonts w:ascii="Public Sans" w:hAnsi="Public Sans" w:cs="Arial"/>
                <w:sz w:val="18"/>
                <w:szCs w:val="16"/>
              </w:rPr>
              <w:t xml:space="preserve">Port </w:t>
            </w:r>
            <w:proofErr w:type="gramStart"/>
            <w:r w:rsidR="00B94AAD" w:rsidRPr="00C40479">
              <w:rPr>
                <w:rFonts w:ascii="Public Sans" w:hAnsi="Public Sans" w:cs="Arial"/>
                <w:sz w:val="18"/>
                <w:szCs w:val="16"/>
              </w:rPr>
              <w:t>Kembla</w:t>
            </w:r>
            <w:proofErr w:type="gramEnd"/>
            <w:r w:rsidR="00B94AAD" w:rsidRPr="00C40479">
              <w:rPr>
                <w:rFonts w:ascii="Public Sans" w:hAnsi="Public Sans" w:cs="Arial"/>
                <w:sz w:val="18"/>
                <w:szCs w:val="16"/>
              </w:rPr>
              <w:t xml:space="preserve"> </w:t>
            </w:r>
            <w:r w:rsidR="001D5F6F" w:rsidRPr="00C40479">
              <w:rPr>
                <w:rFonts w:ascii="Public Sans" w:hAnsi="Public Sans" w:cs="Arial"/>
                <w:sz w:val="18"/>
                <w:szCs w:val="16"/>
              </w:rPr>
              <w:t xml:space="preserve">and </w:t>
            </w:r>
            <w:r w:rsidR="00766BD6" w:rsidRPr="00C40479">
              <w:rPr>
                <w:rFonts w:ascii="Public Sans" w:hAnsi="Public Sans" w:cs="Arial"/>
                <w:sz w:val="18"/>
                <w:szCs w:val="16"/>
              </w:rPr>
              <w:t xml:space="preserve">Port of Newcastle </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0EE0DE11" w14:textId="007F117E" w:rsidR="000118EE" w:rsidRPr="00C40479" w:rsidRDefault="00366B85">
            <w:pPr>
              <w:spacing w:before="80" w:after="80"/>
              <w:rPr>
                <w:rFonts w:ascii="Public Sans" w:hAnsi="Public Sans" w:cs="Arial"/>
                <w:sz w:val="18"/>
                <w:szCs w:val="18"/>
              </w:rPr>
            </w:pPr>
            <w:r w:rsidRPr="00C40479">
              <w:rPr>
                <w:rFonts w:ascii="Public Sans" w:hAnsi="Public Sans" w:cs="Arial"/>
                <w:sz w:val="18"/>
                <w:szCs w:val="18"/>
              </w:rPr>
              <w:t>L</w:t>
            </w:r>
            <w:r w:rsidR="00AE6EE5" w:rsidRPr="00C40479">
              <w:rPr>
                <w:rFonts w:ascii="Public Sans" w:hAnsi="Public Sans" w:cs="Arial"/>
                <w:sz w:val="18"/>
                <w:szCs w:val="18"/>
              </w:rPr>
              <w:t>ong</w:t>
            </w:r>
            <w:r w:rsidR="00CB6E7C" w:rsidRPr="00C40479">
              <w:rPr>
                <w:rFonts w:ascii="Public Sans" w:hAnsi="Public Sans" w:cs="Arial"/>
                <w:sz w:val="18"/>
                <w:szCs w:val="18"/>
              </w:rPr>
              <w:t>-term</w:t>
            </w:r>
            <w:r w:rsidR="00A55892" w:rsidRPr="00C40479">
              <w:rPr>
                <w:rFonts w:ascii="Public Sans" w:hAnsi="Public Sans" w:cs="Arial"/>
                <w:sz w:val="18"/>
                <w:szCs w:val="18"/>
              </w:rPr>
              <w:t xml:space="preserve"> </w:t>
            </w:r>
            <w:r w:rsidR="00FE4992" w:rsidRPr="00C40479">
              <w:rPr>
                <w:rFonts w:ascii="Public Sans" w:hAnsi="Public Sans" w:cs="Arial"/>
                <w:sz w:val="18"/>
                <w:szCs w:val="18"/>
              </w:rPr>
              <w:t>lease</w:t>
            </w:r>
            <w:r w:rsidRPr="00C40479">
              <w:rPr>
                <w:rFonts w:ascii="Public Sans" w:hAnsi="Public Sans" w:cs="Arial"/>
                <w:sz w:val="18"/>
                <w:szCs w:val="18"/>
              </w:rPr>
              <w:t>s</w:t>
            </w:r>
            <w:r w:rsidR="00FE4992" w:rsidRPr="00C40479">
              <w:rPr>
                <w:rFonts w:ascii="Public Sans" w:hAnsi="Public Sans" w:cs="Arial"/>
                <w:sz w:val="18"/>
                <w:szCs w:val="18"/>
              </w:rPr>
              <w:t xml:space="preserve"> </w:t>
            </w:r>
            <w:r w:rsidR="00794466" w:rsidRPr="00C40479">
              <w:rPr>
                <w:rFonts w:ascii="Public Sans" w:hAnsi="Public Sans" w:cs="Arial"/>
                <w:sz w:val="18"/>
                <w:szCs w:val="18"/>
              </w:rPr>
              <w:t xml:space="preserve">of </w:t>
            </w:r>
            <w:r w:rsidR="00C67812" w:rsidRPr="00C40479">
              <w:rPr>
                <w:rFonts w:ascii="Public Sans" w:hAnsi="Public Sans" w:cs="Arial"/>
                <w:sz w:val="18"/>
                <w:szCs w:val="18"/>
              </w:rPr>
              <w:t>land and fixture</w:t>
            </w:r>
            <w:r w:rsidR="00E15ED3" w:rsidRPr="00C40479">
              <w:rPr>
                <w:rFonts w:ascii="Public Sans" w:hAnsi="Public Sans" w:cs="Arial"/>
                <w:sz w:val="18"/>
                <w:szCs w:val="18"/>
              </w:rPr>
              <w:t>s</w:t>
            </w:r>
            <w:r w:rsidR="000118EE" w:rsidRPr="00C40479">
              <w:rPr>
                <w:rFonts w:ascii="Public Sans" w:hAnsi="Public Sans" w:cs="Arial"/>
                <w:sz w:val="18"/>
                <w:szCs w:val="18"/>
              </w:rPr>
              <w:t xml:space="preserve"> </w:t>
            </w:r>
            <w:r w:rsidRPr="00C40479">
              <w:rPr>
                <w:rFonts w:ascii="Public Sans" w:hAnsi="Public Sans" w:cs="Arial"/>
                <w:sz w:val="18"/>
                <w:szCs w:val="18"/>
              </w:rPr>
              <w:t>which gi</w:t>
            </w:r>
            <w:r w:rsidR="00AE66FF" w:rsidRPr="00C40479">
              <w:rPr>
                <w:rFonts w:ascii="Public Sans" w:hAnsi="Public Sans" w:cs="Arial"/>
                <w:sz w:val="18"/>
                <w:szCs w:val="18"/>
              </w:rPr>
              <w:t>v</w:t>
            </w:r>
            <w:r w:rsidRPr="00C40479">
              <w:rPr>
                <w:rFonts w:ascii="Public Sans" w:hAnsi="Public Sans" w:cs="Arial"/>
                <w:sz w:val="18"/>
                <w:szCs w:val="18"/>
              </w:rPr>
              <w:t>e</w:t>
            </w:r>
            <w:r w:rsidR="000118EE" w:rsidRPr="00C40479">
              <w:rPr>
                <w:rFonts w:ascii="Public Sans" w:hAnsi="Public Sans" w:cs="Arial"/>
                <w:sz w:val="18"/>
                <w:szCs w:val="18"/>
              </w:rPr>
              <w:t xml:space="preserve"> rise to </w:t>
            </w:r>
            <w:r w:rsidR="00F312F1" w:rsidRPr="00C40479">
              <w:rPr>
                <w:rFonts w:ascii="Public Sans" w:hAnsi="Public Sans" w:cs="Arial"/>
                <w:sz w:val="18"/>
                <w:szCs w:val="18"/>
              </w:rPr>
              <w:t>the following</w:t>
            </w:r>
            <w:r w:rsidR="000118EE" w:rsidRPr="00C40479">
              <w:rPr>
                <w:rFonts w:ascii="Public Sans" w:hAnsi="Public Sans" w:cs="Arial"/>
                <w:sz w:val="18"/>
                <w:szCs w:val="18"/>
              </w:rPr>
              <w:t xml:space="preserve"> contingent assets:</w:t>
            </w:r>
            <w:r w:rsidR="004B2308" w:rsidRPr="00C40479">
              <w:rPr>
                <w:rFonts w:ascii="Public Sans" w:hAnsi="Public Sans" w:cs="Arial"/>
                <w:sz w:val="18"/>
                <w:szCs w:val="18"/>
              </w:rPr>
              <w:t xml:space="preserve"> </w:t>
            </w:r>
          </w:p>
          <w:p w14:paraId="274D9832" w14:textId="6519263B" w:rsidR="003C316D" w:rsidRPr="00C40479" w:rsidRDefault="002071AF" w:rsidP="0000116B">
            <w:pPr>
              <w:pStyle w:val="ListParagraph"/>
              <w:numPr>
                <w:ilvl w:val="0"/>
                <w:numId w:val="6"/>
              </w:numPr>
              <w:spacing w:before="80" w:after="80"/>
              <w:ind w:left="284" w:hanging="284"/>
              <w:rPr>
                <w:rFonts w:ascii="Public Sans" w:hAnsi="Public Sans" w:cs="Arial"/>
                <w:sz w:val="18"/>
                <w:szCs w:val="18"/>
              </w:rPr>
            </w:pPr>
            <w:r w:rsidRPr="00C40479">
              <w:rPr>
                <w:rFonts w:ascii="Public Sans" w:hAnsi="Public Sans" w:cs="Arial"/>
                <w:sz w:val="18"/>
                <w:szCs w:val="18"/>
              </w:rPr>
              <w:t>If the leases are terminate</w:t>
            </w:r>
            <w:r w:rsidR="00993C25" w:rsidRPr="00C40479">
              <w:rPr>
                <w:rFonts w:ascii="Public Sans" w:hAnsi="Public Sans" w:cs="Arial"/>
                <w:sz w:val="18"/>
                <w:szCs w:val="18"/>
              </w:rPr>
              <w:t>d</w:t>
            </w:r>
            <w:r w:rsidRPr="00C40479">
              <w:rPr>
                <w:rFonts w:ascii="Public Sans" w:hAnsi="Public Sans" w:cs="Arial"/>
                <w:sz w:val="18"/>
                <w:szCs w:val="18"/>
              </w:rPr>
              <w:t>, t</w:t>
            </w:r>
            <w:r w:rsidR="00E4467B" w:rsidRPr="00C40479">
              <w:rPr>
                <w:rFonts w:ascii="Public Sans" w:hAnsi="Public Sans" w:cs="Arial"/>
                <w:sz w:val="18"/>
                <w:szCs w:val="18"/>
              </w:rPr>
              <w:t>he</w:t>
            </w:r>
            <w:r w:rsidR="00F312F1" w:rsidRPr="00C40479">
              <w:rPr>
                <w:rFonts w:ascii="Public Sans" w:hAnsi="Public Sans" w:cs="Arial"/>
                <w:sz w:val="18"/>
                <w:szCs w:val="18"/>
              </w:rPr>
              <w:t xml:space="preserve"> State</w:t>
            </w:r>
            <w:r w:rsidR="00E4467B" w:rsidRPr="00C40479">
              <w:rPr>
                <w:rFonts w:ascii="Public Sans" w:hAnsi="Public Sans" w:cs="Arial"/>
                <w:sz w:val="18"/>
                <w:szCs w:val="18"/>
              </w:rPr>
              <w:t xml:space="preserve"> will regain possession of </w:t>
            </w:r>
            <w:r w:rsidR="00373E1C">
              <w:rPr>
                <w:rFonts w:ascii="Public Sans" w:hAnsi="Public Sans" w:cs="Arial"/>
                <w:sz w:val="18"/>
                <w:szCs w:val="18"/>
              </w:rPr>
              <w:t xml:space="preserve">the </w:t>
            </w:r>
            <w:r w:rsidR="00E4467B" w:rsidRPr="00C40479">
              <w:rPr>
                <w:rFonts w:ascii="Public Sans" w:hAnsi="Public Sans" w:cs="Arial"/>
                <w:sz w:val="18"/>
                <w:szCs w:val="18"/>
              </w:rPr>
              <w:t>port</w:t>
            </w:r>
            <w:r w:rsidR="00373E1C">
              <w:rPr>
                <w:rFonts w:ascii="Public Sans" w:hAnsi="Public Sans" w:cs="Arial"/>
                <w:sz w:val="18"/>
                <w:szCs w:val="18"/>
              </w:rPr>
              <w:t>’s</w:t>
            </w:r>
            <w:r w:rsidR="00E4467B" w:rsidRPr="00C40479">
              <w:rPr>
                <w:rFonts w:ascii="Public Sans" w:hAnsi="Public Sans" w:cs="Arial"/>
                <w:sz w:val="18"/>
                <w:szCs w:val="18"/>
              </w:rPr>
              <w:t xml:space="preserve"> land and chattels</w:t>
            </w:r>
            <w:r w:rsidR="00242FE0">
              <w:rPr>
                <w:rFonts w:ascii="Public Sans" w:hAnsi="Public Sans" w:cs="Arial"/>
                <w:sz w:val="18"/>
                <w:szCs w:val="18"/>
              </w:rPr>
              <w:t>.</w:t>
            </w:r>
          </w:p>
          <w:p w14:paraId="624E8E02" w14:textId="4F411118" w:rsidR="00E77016" w:rsidRPr="00C40479" w:rsidRDefault="00595BEC" w:rsidP="0000116B">
            <w:pPr>
              <w:pStyle w:val="ListParagraph"/>
              <w:numPr>
                <w:ilvl w:val="0"/>
                <w:numId w:val="6"/>
              </w:numPr>
              <w:spacing w:before="80" w:after="80"/>
              <w:ind w:left="284" w:hanging="284"/>
              <w:rPr>
                <w:rFonts w:ascii="Public Sans" w:hAnsi="Public Sans" w:cs="Arial"/>
                <w:sz w:val="18"/>
                <w:szCs w:val="18"/>
              </w:rPr>
            </w:pPr>
            <w:r w:rsidRPr="00C40479">
              <w:rPr>
                <w:rFonts w:ascii="Public Sans" w:hAnsi="Public Sans" w:cs="Arial"/>
                <w:sz w:val="18"/>
                <w:szCs w:val="18"/>
              </w:rPr>
              <w:t>The State</w:t>
            </w:r>
            <w:r w:rsidR="00E4467B" w:rsidRPr="00C40479">
              <w:rPr>
                <w:rFonts w:ascii="Public Sans" w:hAnsi="Public Sans" w:cs="Arial"/>
                <w:sz w:val="18"/>
                <w:szCs w:val="18"/>
              </w:rPr>
              <w:t xml:space="preserve"> </w:t>
            </w:r>
            <w:r w:rsidR="00600B9F" w:rsidRPr="00C40479">
              <w:rPr>
                <w:rFonts w:ascii="Public Sans" w:hAnsi="Public Sans" w:cs="Arial"/>
                <w:sz w:val="18"/>
                <w:szCs w:val="18"/>
              </w:rPr>
              <w:t>hold</w:t>
            </w:r>
            <w:r w:rsidR="001609A0" w:rsidRPr="00C40479">
              <w:rPr>
                <w:rFonts w:ascii="Public Sans" w:hAnsi="Public Sans" w:cs="Arial"/>
                <w:sz w:val="18"/>
                <w:szCs w:val="18"/>
              </w:rPr>
              <w:t>s</w:t>
            </w:r>
            <w:r w:rsidR="00161C41" w:rsidRPr="00C40479">
              <w:rPr>
                <w:rFonts w:ascii="Public Sans" w:hAnsi="Public Sans" w:cs="Arial"/>
                <w:sz w:val="18"/>
                <w:szCs w:val="18"/>
              </w:rPr>
              <w:t xml:space="preserve"> a</w:t>
            </w:r>
            <w:r w:rsidR="00600B9F" w:rsidRPr="00C40479">
              <w:rPr>
                <w:rFonts w:ascii="Public Sans" w:hAnsi="Public Sans" w:cs="Arial"/>
                <w:sz w:val="18"/>
                <w:szCs w:val="18"/>
              </w:rPr>
              <w:t xml:space="preserve"> bank guarantee from</w:t>
            </w:r>
            <w:r w:rsidR="00D0181B" w:rsidRPr="00C40479">
              <w:rPr>
                <w:rFonts w:ascii="Public Sans" w:hAnsi="Public Sans" w:cs="Arial"/>
                <w:sz w:val="18"/>
                <w:szCs w:val="18"/>
              </w:rPr>
              <w:t xml:space="preserve"> </w:t>
            </w:r>
            <w:r w:rsidR="002D3694" w:rsidRPr="00C40479">
              <w:rPr>
                <w:rFonts w:ascii="Public Sans" w:hAnsi="Public Sans" w:cs="Arial"/>
                <w:sz w:val="18"/>
                <w:szCs w:val="18"/>
              </w:rPr>
              <w:t xml:space="preserve">the </w:t>
            </w:r>
            <w:r w:rsidR="00794E1B" w:rsidRPr="00C40479">
              <w:rPr>
                <w:rFonts w:ascii="Public Sans" w:hAnsi="Public Sans" w:cs="Arial"/>
                <w:sz w:val="18"/>
                <w:szCs w:val="18"/>
              </w:rPr>
              <w:t xml:space="preserve">lessee </w:t>
            </w:r>
            <w:r w:rsidR="00A13976" w:rsidRPr="00C40479">
              <w:rPr>
                <w:rFonts w:ascii="Public Sans" w:hAnsi="Public Sans" w:cs="Arial"/>
                <w:sz w:val="18"/>
                <w:szCs w:val="18"/>
              </w:rPr>
              <w:t xml:space="preserve">to cover any </w:t>
            </w:r>
            <w:r w:rsidR="00776787" w:rsidRPr="00C40479">
              <w:rPr>
                <w:rFonts w:ascii="Public Sans" w:hAnsi="Public Sans" w:cs="Arial"/>
                <w:sz w:val="18"/>
                <w:szCs w:val="18"/>
              </w:rPr>
              <w:t>environmental liabilit</w:t>
            </w:r>
            <w:r w:rsidR="00900F5F" w:rsidRPr="00C40479">
              <w:rPr>
                <w:rFonts w:ascii="Public Sans" w:hAnsi="Public Sans" w:cs="Arial"/>
                <w:sz w:val="18"/>
                <w:szCs w:val="18"/>
              </w:rPr>
              <w:t>ies</w:t>
            </w:r>
            <w:r w:rsidR="00776787" w:rsidRPr="00C40479">
              <w:rPr>
                <w:rFonts w:ascii="Public Sans" w:hAnsi="Public Sans" w:cs="Arial"/>
                <w:sz w:val="18"/>
                <w:szCs w:val="18"/>
              </w:rPr>
              <w:t xml:space="preserve"> </w:t>
            </w:r>
            <w:r w:rsidR="00A442F4" w:rsidRPr="00C40479">
              <w:rPr>
                <w:rFonts w:ascii="Public Sans" w:hAnsi="Public Sans" w:cs="Arial"/>
                <w:sz w:val="18"/>
                <w:szCs w:val="18"/>
              </w:rPr>
              <w:t xml:space="preserve">and obligations </w:t>
            </w:r>
            <w:r w:rsidR="00D06BF7" w:rsidRPr="00C40479">
              <w:rPr>
                <w:rFonts w:ascii="Public Sans" w:hAnsi="Public Sans" w:cs="Arial"/>
                <w:sz w:val="18"/>
                <w:szCs w:val="18"/>
              </w:rPr>
              <w:t xml:space="preserve">that </w:t>
            </w:r>
            <w:r w:rsidR="0038768A" w:rsidRPr="00C40479">
              <w:rPr>
                <w:rFonts w:ascii="Public Sans" w:hAnsi="Public Sans" w:cs="Arial"/>
                <w:sz w:val="18"/>
                <w:szCs w:val="18"/>
              </w:rPr>
              <w:t xml:space="preserve">the </w:t>
            </w:r>
            <w:r w:rsidR="00794E1B" w:rsidRPr="00C40479">
              <w:rPr>
                <w:rFonts w:ascii="Public Sans" w:hAnsi="Public Sans" w:cs="Arial"/>
                <w:sz w:val="18"/>
                <w:szCs w:val="18"/>
              </w:rPr>
              <w:t>lessee</w:t>
            </w:r>
            <w:r w:rsidR="0038768A" w:rsidRPr="00C40479">
              <w:rPr>
                <w:rFonts w:ascii="Public Sans" w:hAnsi="Public Sans" w:cs="Arial"/>
                <w:sz w:val="18"/>
                <w:szCs w:val="18"/>
              </w:rPr>
              <w:t xml:space="preserve"> </w:t>
            </w:r>
            <w:r w:rsidR="00462842" w:rsidRPr="00C40479">
              <w:rPr>
                <w:rFonts w:ascii="Public Sans" w:hAnsi="Public Sans" w:cs="Arial"/>
                <w:sz w:val="18"/>
                <w:szCs w:val="18"/>
              </w:rPr>
              <w:t>breach</w:t>
            </w:r>
            <w:r w:rsidR="00DF2483" w:rsidRPr="00C40479">
              <w:rPr>
                <w:rFonts w:ascii="Public Sans" w:hAnsi="Public Sans" w:cs="Arial"/>
                <w:sz w:val="18"/>
                <w:szCs w:val="18"/>
              </w:rPr>
              <w:t>es</w:t>
            </w:r>
            <w:r w:rsidR="00462842" w:rsidRPr="00C40479">
              <w:rPr>
                <w:rFonts w:ascii="Public Sans" w:hAnsi="Public Sans" w:cs="Arial"/>
                <w:sz w:val="18"/>
                <w:szCs w:val="18"/>
              </w:rPr>
              <w:t xml:space="preserve"> and fail</w:t>
            </w:r>
            <w:r w:rsidR="00DF2483" w:rsidRPr="00C40479">
              <w:rPr>
                <w:rFonts w:ascii="Public Sans" w:hAnsi="Public Sans" w:cs="Arial"/>
                <w:sz w:val="18"/>
                <w:szCs w:val="18"/>
              </w:rPr>
              <w:t>s</w:t>
            </w:r>
            <w:r w:rsidR="00462842" w:rsidRPr="00C40479">
              <w:rPr>
                <w:rFonts w:ascii="Public Sans" w:hAnsi="Public Sans" w:cs="Arial"/>
                <w:sz w:val="18"/>
                <w:szCs w:val="18"/>
              </w:rPr>
              <w:t xml:space="preserve"> to remedy</w:t>
            </w:r>
            <w:r w:rsidR="005433CE" w:rsidRPr="00C40479">
              <w:rPr>
                <w:rFonts w:ascii="Public Sans" w:hAnsi="Public Sans" w:cs="Arial"/>
                <w:sz w:val="18"/>
                <w:szCs w:val="18"/>
              </w:rPr>
              <w:t xml:space="preserve">, thereby offsetting </w:t>
            </w:r>
            <w:r w:rsidR="007B3535" w:rsidRPr="00C40479">
              <w:rPr>
                <w:rFonts w:ascii="Public Sans" w:hAnsi="Public Sans" w:cs="Arial"/>
                <w:sz w:val="18"/>
                <w:szCs w:val="18"/>
              </w:rPr>
              <w:t xml:space="preserve">the State’s </w:t>
            </w:r>
            <w:r w:rsidR="005433CE" w:rsidRPr="00C40479">
              <w:rPr>
                <w:rFonts w:ascii="Public Sans" w:hAnsi="Public Sans" w:cs="Arial"/>
                <w:sz w:val="18"/>
                <w:szCs w:val="18"/>
              </w:rPr>
              <w:t xml:space="preserve">contingent liability. </w:t>
            </w:r>
          </w:p>
        </w:tc>
      </w:tr>
      <w:tr w:rsidR="00C40479" w:rsidRPr="00C40479" w14:paraId="16E1A6EE" w14:textId="77777777" w:rsidTr="00C40479">
        <w:trPr>
          <w:trHeight w:val="172"/>
        </w:trPr>
        <w:tc>
          <w:tcPr>
            <w:tcW w:w="4248" w:type="dxa"/>
            <w:tcBorders>
              <w:top w:val="single" w:sz="4" w:space="0" w:color="A6A6A6" w:themeColor="background1" w:themeShade="A6"/>
              <w:bottom w:val="single" w:sz="4" w:space="0" w:color="000000" w:themeColor="text1"/>
            </w:tcBorders>
            <w:shd w:val="clear" w:color="auto" w:fill="auto"/>
          </w:tcPr>
          <w:p w14:paraId="165B9208" w14:textId="77777777" w:rsidR="00F92EB1" w:rsidRPr="00C40479" w:rsidRDefault="00F92EB1">
            <w:pPr>
              <w:spacing w:before="80" w:after="80"/>
              <w:rPr>
                <w:rFonts w:ascii="Public Sans" w:hAnsi="Public Sans" w:cs="Arial"/>
                <w:sz w:val="18"/>
                <w:szCs w:val="16"/>
              </w:rPr>
            </w:pPr>
            <w:r w:rsidRPr="00C40479">
              <w:rPr>
                <w:rFonts w:ascii="Public Sans" w:hAnsi="Public Sans" w:cs="Arial"/>
                <w:sz w:val="18"/>
                <w:szCs w:val="16"/>
              </w:rPr>
              <w:t>Unspent Grant Monies</w:t>
            </w:r>
          </w:p>
        </w:tc>
        <w:tc>
          <w:tcPr>
            <w:tcW w:w="5386" w:type="dxa"/>
            <w:tcBorders>
              <w:top w:val="single" w:sz="4" w:space="0" w:color="A6A6A6" w:themeColor="background1" w:themeShade="A6"/>
              <w:bottom w:val="single" w:sz="4" w:space="0" w:color="000000" w:themeColor="text1"/>
            </w:tcBorders>
            <w:shd w:val="clear" w:color="auto" w:fill="auto"/>
          </w:tcPr>
          <w:p w14:paraId="51FDF660" w14:textId="77777777"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The State may be entitled to receive refunds of unspent grant monies from grantees. These refunds may occur in circumstances such as withdrawals from grant programs by grantees or where grantees are unable to achieve milestones within acceptable timeframes. </w:t>
            </w:r>
          </w:p>
        </w:tc>
      </w:tr>
    </w:tbl>
    <w:p w14:paraId="69CDBB12" w14:textId="77777777" w:rsidR="00F92EB1" w:rsidRDefault="00F92EB1" w:rsidP="00F92EB1">
      <w:pPr>
        <w:rPr>
          <w:rFonts w:eastAsia="Arial Unicode MS"/>
          <w:lang w:val="en-AU"/>
        </w:rPr>
      </w:pPr>
    </w:p>
    <w:p w14:paraId="148E8DBD" w14:textId="77777777" w:rsidR="00F92EB1" w:rsidRDefault="00F92EB1" w:rsidP="00F92EB1">
      <w:pPr>
        <w:rPr>
          <w:rFonts w:eastAsia="Arial Unicode MS"/>
          <w:lang w:val="en-AU"/>
        </w:rPr>
      </w:pPr>
      <w:r>
        <w:br w:type="page"/>
      </w:r>
    </w:p>
    <w:p w14:paraId="3BE04A3A" w14:textId="77777777" w:rsidR="00F92EB1" w:rsidRPr="0065011F" w:rsidRDefault="00F92EB1" w:rsidP="00CD149C">
      <w:pPr>
        <w:pStyle w:val="C1Heading2"/>
      </w:pPr>
      <w:r w:rsidRPr="00C57F84">
        <w:lastRenderedPageBreak/>
        <w:t>Contingent liabilities</w:t>
      </w:r>
    </w:p>
    <w:p w14:paraId="00824948" w14:textId="2E39073F" w:rsidR="00CD149C" w:rsidRDefault="00C62BA9" w:rsidP="00EC1DFB">
      <w:pPr>
        <w:pStyle w:val="BodyText"/>
      </w:pPr>
      <w:r>
        <w:t>Table C.3 lists the general government</w:t>
      </w:r>
      <w:r w:rsidR="002F14A9">
        <w:t xml:space="preserve"> sector</w:t>
      </w:r>
      <w:r>
        <w:t xml:space="preserve">’s quantifiable contingent liabilities as </w:t>
      </w:r>
      <w:proofErr w:type="gramStart"/>
      <w:r>
        <w:t>at</w:t>
      </w:r>
      <w:proofErr w:type="gramEnd"/>
      <w:r>
        <w:t xml:space="preserve"> 30</w:t>
      </w:r>
      <w:r w:rsidR="009C1440">
        <w:t> </w:t>
      </w:r>
      <w:r>
        <w:t>June 2023</w:t>
      </w:r>
      <w:r w:rsidR="00F06047">
        <w:t xml:space="preserve"> (and for comparison, 30 </w:t>
      </w:r>
      <w:r w:rsidR="00B644E8">
        <w:t xml:space="preserve">April </w:t>
      </w:r>
      <w:r w:rsidR="00F06047">
        <w:t>2022)</w:t>
      </w:r>
      <w:r>
        <w:t>.</w:t>
      </w:r>
    </w:p>
    <w:p w14:paraId="72552E2B" w14:textId="77777777" w:rsidR="00F92EB1" w:rsidRPr="00E66B59" w:rsidRDefault="00F92EB1" w:rsidP="00E00FD6">
      <w:pPr>
        <w:pStyle w:val="TableCX"/>
      </w:pPr>
      <w:r w:rsidRPr="00E66B59">
        <w:t>General government quantifiable contingent liabilities</w:t>
      </w:r>
    </w:p>
    <w:tbl>
      <w:tblPr>
        <w:tblStyle w:val="TableGrid1"/>
        <w:tblW w:w="9622" w:type="dxa"/>
        <w:tblInd w:w="17" w:type="dxa"/>
        <w:tblCellMar>
          <w:right w:w="223" w:type="dxa"/>
        </w:tblCellMar>
        <w:tblLook w:val="04A0" w:firstRow="1" w:lastRow="0" w:firstColumn="1" w:lastColumn="0" w:noHBand="0" w:noVBand="1"/>
        <w:tblCaption w:val="Table C.3: General government quantifiable contingent liabilities"/>
        <w:tblDescription w:val="Table C.3: General government quantifiable contingent liabilities"/>
      </w:tblPr>
      <w:tblGrid>
        <w:gridCol w:w="6646"/>
        <w:gridCol w:w="1536"/>
        <w:gridCol w:w="1440"/>
      </w:tblGrid>
      <w:tr w:rsidR="00C40479" w:rsidRPr="00C40479" w14:paraId="223CCA90" w14:textId="77777777" w:rsidTr="0000116B">
        <w:trPr>
          <w:trHeight w:val="283"/>
        </w:trPr>
        <w:tc>
          <w:tcPr>
            <w:tcW w:w="6646" w:type="dxa"/>
            <w:tcBorders>
              <w:top w:val="nil"/>
              <w:left w:val="nil"/>
              <w:bottom w:val="nil"/>
              <w:right w:val="nil"/>
            </w:tcBorders>
            <w:shd w:val="clear" w:color="auto" w:fill="EBEBEB"/>
            <w:vAlign w:val="bottom"/>
          </w:tcPr>
          <w:p w14:paraId="48D92D4B" w14:textId="77777777" w:rsidR="00F92EB1" w:rsidRPr="00C40479" w:rsidRDefault="00F92EB1">
            <w:pPr>
              <w:spacing w:before="80"/>
              <w:jc w:val="center"/>
              <w:rPr>
                <w:rFonts w:ascii="Public Sans" w:hAnsi="Public Sans" w:cs="Arial"/>
                <w:sz w:val="18"/>
                <w:szCs w:val="16"/>
              </w:rPr>
            </w:pPr>
          </w:p>
        </w:tc>
        <w:tc>
          <w:tcPr>
            <w:tcW w:w="2976" w:type="dxa"/>
            <w:gridSpan w:val="2"/>
            <w:tcBorders>
              <w:top w:val="nil"/>
              <w:left w:val="nil"/>
              <w:bottom w:val="nil"/>
              <w:right w:val="nil"/>
            </w:tcBorders>
            <w:shd w:val="clear" w:color="auto" w:fill="EBEBEB"/>
            <w:vAlign w:val="bottom"/>
          </w:tcPr>
          <w:p w14:paraId="4EAB71E2" w14:textId="77777777" w:rsidR="00F92EB1" w:rsidRPr="00C40479" w:rsidRDefault="00F92EB1">
            <w:pPr>
              <w:spacing w:before="80"/>
              <w:jc w:val="center"/>
              <w:rPr>
                <w:rFonts w:ascii="Public Sans" w:hAnsi="Public Sans" w:cs="Arial"/>
                <w:sz w:val="18"/>
                <w:szCs w:val="16"/>
              </w:rPr>
            </w:pPr>
            <w:r w:rsidRPr="00C40479">
              <w:rPr>
                <w:rFonts w:ascii="Public Sans" w:hAnsi="Public Sans" w:cs="Arial"/>
                <w:sz w:val="18"/>
                <w:szCs w:val="16"/>
              </w:rPr>
              <w:t>General Government Sector</w:t>
            </w:r>
          </w:p>
        </w:tc>
      </w:tr>
      <w:tr w:rsidR="00C40479" w:rsidRPr="00C40479" w14:paraId="26ED2721" w14:textId="77777777" w:rsidTr="0000116B">
        <w:trPr>
          <w:trHeight w:val="227"/>
        </w:trPr>
        <w:tc>
          <w:tcPr>
            <w:tcW w:w="6646" w:type="dxa"/>
            <w:tcBorders>
              <w:top w:val="nil"/>
              <w:left w:val="nil"/>
              <w:bottom w:val="nil"/>
              <w:right w:val="nil"/>
            </w:tcBorders>
            <w:shd w:val="clear" w:color="auto" w:fill="EBEBEB"/>
          </w:tcPr>
          <w:p w14:paraId="1133B987" w14:textId="224A0AD4" w:rsidR="00F92EB1" w:rsidRPr="00C40479" w:rsidRDefault="007562DF" w:rsidP="008C6238">
            <w:pPr>
              <w:spacing w:before="40" w:after="40"/>
              <w:ind w:left="130"/>
              <w:rPr>
                <w:rFonts w:ascii="Public Sans" w:hAnsi="Public Sans" w:cs="Arial"/>
                <w:sz w:val="18"/>
                <w:szCs w:val="18"/>
              </w:rPr>
            </w:pPr>
            <w:r>
              <w:rPr>
                <w:rFonts w:ascii="Public Sans" w:hAnsi="Public Sans" w:cs="Arial"/>
                <w:sz w:val="18"/>
                <w:szCs w:val="18"/>
              </w:rPr>
              <w:t>As at:</w:t>
            </w:r>
          </w:p>
        </w:tc>
        <w:tc>
          <w:tcPr>
            <w:tcW w:w="1536" w:type="dxa"/>
            <w:tcBorders>
              <w:top w:val="nil"/>
              <w:left w:val="nil"/>
              <w:bottom w:val="nil"/>
              <w:right w:val="nil"/>
            </w:tcBorders>
            <w:shd w:val="clear" w:color="auto" w:fill="EBEBEB"/>
            <w:vAlign w:val="bottom"/>
          </w:tcPr>
          <w:p w14:paraId="086120E6" w14:textId="6C9B130B" w:rsidR="00F92EB1" w:rsidRPr="00C40479" w:rsidRDefault="00D80EEE">
            <w:pPr>
              <w:spacing w:before="40" w:after="40"/>
              <w:ind w:left="75"/>
              <w:jc w:val="center"/>
              <w:rPr>
                <w:rFonts w:ascii="Public Sans" w:hAnsi="Public Sans" w:cs="Arial"/>
                <w:sz w:val="18"/>
                <w:szCs w:val="16"/>
                <w:vertAlign w:val="superscript"/>
              </w:rPr>
            </w:pPr>
            <w:r>
              <w:rPr>
                <w:rFonts w:ascii="Public Sans" w:hAnsi="Public Sans" w:cs="Arial"/>
                <w:sz w:val="18"/>
                <w:szCs w:val="16"/>
              </w:rPr>
              <w:t xml:space="preserve">30 April </w:t>
            </w:r>
            <w:r w:rsidR="00F92EB1" w:rsidRPr="00C40479">
              <w:rPr>
                <w:rFonts w:ascii="Public Sans" w:hAnsi="Public Sans" w:cs="Arial"/>
                <w:sz w:val="18"/>
                <w:szCs w:val="16"/>
              </w:rPr>
              <w:t>202</w:t>
            </w:r>
            <w:r w:rsidR="00CE42D4" w:rsidRPr="00C40479">
              <w:rPr>
                <w:rFonts w:ascii="Public Sans" w:hAnsi="Public Sans" w:cs="Arial"/>
                <w:sz w:val="18"/>
                <w:szCs w:val="16"/>
              </w:rPr>
              <w:t>2</w:t>
            </w:r>
          </w:p>
        </w:tc>
        <w:tc>
          <w:tcPr>
            <w:tcW w:w="1440" w:type="dxa"/>
            <w:tcBorders>
              <w:top w:val="nil"/>
              <w:left w:val="nil"/>
              <w:bottom w:val="nil"/>
              <w:right w:val="nil"/>
            </w:tcBorders>
            <w:shd w:val="clear" w:color="auto" w:fill="EBEBEB"/>
            <w:vAlign w:val="bottom"/>
          </w:tcPr>
          <w:p w14:paraId="1137DB85" w14:textId="2217DBCA" w:rsidR="00F92EB1" w:rsidRPr="00C40479" w:rsidRDefault="007D4D60">
            <w:pPr>
              <w:spacing w:before="40" w:after="40"/>
              <w:jc w:val="center"/>
              <w:rPr>
                <w:rFonts w:ascii="Public Sans" w:hAnsi="Public Sans" w:cs="Arial"/>
                <w:sz w:val="18"/>
                <w:szCs w:val="16"/>
              </w:rPr>
            </w:pPr>
            <w:r>
              <w:rPr>
                <w:rFonts w:ascii="Public Sans" w:hAnsi="Public Sans" w:cs="Arial"/>
                <w:sz w:val="18"/>
                <w:szCs w:val="16"/>
              </w:rPr>
              <w:t xml:space="preserve">30 June </w:t>
            </w:r>
            <w:r w:rsidR="00F92EB1" w:rsidRPr="00C40479">
              <w:rPr>
                <w:rFonts w:ascii="Public Sans" w:hAnsi="Public Sans" w:cs="Arial"/>
                <w:sz w:val="18"/>
                <w:szCs w:val="16"/>
              </w:rPr>
              <w:t>202</w:t>
            </w:r>
            <w:r w:rsidR="00CE42D4" w:rsidRPr="00C40479">
              <w:rPr>
                <w:rFonts w:ascii="Public Sans" w:hAnsi="Public Sans" w:cs="Arial"/>
                <w:sz w:val="18"/>
                <w:szCs w:val="16"/>
              </w:rPr>
              <w:t>3</w:t>
            </w:r>
          </w:p>
        </w:tc>
      </w:tr>
      <w:tr w:rsidR="00C40479" w:rsidRPr="00C40479" w14:paraId="066E4AD5" w14:textId="77777777" w:rsidTr="0000116B">
        <w:trPr>
          <w:trHeight w:val="283"/>
        </w:trPr>
        <w:tc>
          <w:tcPr>
            <w:tcW w:w="6646" w:type="dxa"/>
            <w:tcBorders>
              <w:top w:val="nil"/>
              <w:left w:val="nil"/>
              <w:bottom w:val="nil"/>
              <w:right w:val="nil"/>
            </w:tcBorders>
            <w:shd w:val="clear" w:color="auto" w:fill="EBEBEB"/>
          </w:tcPr>
          <w:p w14:paraId="7302DE19" w14:textId="77777777" w:rsidR="00F92EB1" w:rsidRPr="00C40479" w:rsidRDefault="00F92EB1">
            <w:pPr>
              <w:spacing w:after="80"/>
              <w:jc w:val="center"/>
              <w:rPr>
                <w:rFonts w:ascii="Public Sans" w:hAnsi="Public Sans" w:cs="Arial"/>
                <w:sz w:val="18"/>
                <w:szCs w:val="16"/>
              </w:rPr>
            </w:pPr>
          </w:p>
        </w:tc>
        <w:tc>
          <w:tcPr>
            <w:tcW w:w="1536" w:type="dxa"/>
            <w:tcBorders>
              <w:top w:val="nil"/>
              <w:left w:val="nil"/>
              <w:bottom w:val="nil"/>
              <w:right w:val="nil"/>
            </w:tcBorders>
            <w:shd w:val="clear" w:color="auto" w:fill="EBEBEB"/>
          </w:tcPr>
          <w:p w14:paraId="500F5F5D" w14:textId="77777777" w:rsidR="00F92EB1" w:rsidRPr="00C40479" w:rsidRDefault="00F92EB1">
            <w:pPr>
              <w:spacing w:after="80"/>
              <w:jc w:val="center"/>
              <w:rPr>
                <w:rFonts w:ascii="Public Sans" w:hAnsi="Public Sans" w:cs="Arial"/>
                <w:sz w:val="18"/>
                <w:szCs w:val="16"/>
              </w:rPr>
            </w:pPr>
            <w:r w:rsidRPr="00C40479">
              <w:rPr>
                <w:rFonts w:ascii="Public Sans" w:hAnsi="Public Sans" w:cs="Arial"/>
                <w:sz w:val="18"/>
                <w:szCs w:val="16"/>
              </w:rPr>
              <w:t>$m</w:t>
            </w:r>
          </w:p>
        </w:tc>
        <w:tc>
          <w:tcPr>
            <w:tcW w:w="1440" w:type="dxa"/>
            <w:tcBorders>
              <w:top w:val="nil"/>
              <w:left w:val="nil"/>
              <w:bottom w:val="nil"/>
              <w:right w:val="nil"/>
            </w:tcBorders>
            <w:shd w:val="clear" w:color="auto" w:fill="EBEBEB"/>
          </w:tcPr>
          <w:p w14:paraId="78CA5D68" w14:textId="77777777" w:rsidR="00F92EB1" w:rsidRPr="00C40479" w:rsidRDefault="00F92EB1">
            <w:pPr>
              <w:spacing w:after="80"/>
              <w:jc w:val="center"/>
              <w:rPr>
                <w:rFonts w:ascii="Public Sans" w:hAnsi="Public Sans" w:cs="Arial"/>
                <w:sz w:val="18"/>
                <w:szCs w:val="16"/>
              </w:rPr>
            </w:pPr>
            <w:r w:rsidRPr="00C40479">
              <w:rPr>
                <w:rFonts w:ascii="Public Sans" w:hAnsi="Public Sans" w:cs="Arial"/>
                <w:sz w:val="18"/>
                <w:szCs w:val="16"/>
              </w:rPr>
              <w:t>$m</w:t>
            </w:r>
          </w:p>
        </w:tc>
      </w:tr>
      <w:tr w:rsidR="00C40479" w:rsidRPr="00C40479" w14:paraId="55BD9094" w14:textId="77777777" w:rsidTr="0000116B">
        <w:trPr>
          <w:trHeight w:val="475"/>
        </w:trPr>
        <w:tc>
          <w:tcPr>
            <w:tcW w:w="6646" w:type="dxa"/>
            <w:tcBorders>
              <w:top w:val="nil"/>
              <w:left w:val="nil"/>
              <w:bottom w:val="nil"/>
              <w:right w:val="nil"/>
            </w:tcBorders>
            <w:vAlign w:val="bottom"/>
          </w:tcPr>
          <w:p w14:paraId="50397E28" w14:textId="77777777" w:rsidR="00F92EB1" w:rsidRPr="00C40479" w:rsidRDefault="00F92EB1">
            <w:pPr>
              <w:ind w:left="28"/>
              <w:rPr>
                <w:rFonts w:ascii="Public Sans" w:hAnsi="Public Sans" w:cs="Arial"/>
                <w:sz w:val="18"/>
                <w:szCs w:val="16"/>
              </w:rPr>
            </w:pPr>
            <w:r w:rsidRPr="00C40479">
              <w:rPr>
                <w:rFonts w:ascii="Public Sans" w:hAnsi="Public Sans" w:cs="Arial"/>
                <w:sz w:val="18"/>
                <w:szCs w:val="16"/>
              </w:rPr>
              <w:t>Department of Communities and Justice</w:t>
            </w:r>
            <w:r w:rsidRPr="00C40479">
              <w:rPr>
                <w:rFonts w:ascii="Public Sans" w:hAnsi="Public Sans" w:cs="Arial"/>
                <w:sz w:val="18"/>
                <w:szCs w:val="16"/>
                <w:vertAlign w:val="superscript"/>
              </w:rPr>
              <w:t xml:space="preserve">(a) </w:t>
            </w:r>
            <w:r w:rsidRPr="00C40479">
              <w:rPr>
                <w:rFonts w:ascii="Public Sans" w:hAnsi="Public Sans" w:cs="Arial"/>
                <w:sz w:val="18"/>
                <w:szCs w:val="16"/>
                <w:vertAlign w:val="superscript"/>
              </w:rPr>
              <w:br/>
            </w:r>
            <w:r w:rsidRPr="006D4157">
              <w:rPr>
                <w:rFonts w:ascii="Public Sans" w:hAnsi="Public Sans" w:cs="Arial"/>
                <w:sz w:val="18"/>
                <w:szCs w:val="16"/>
              </w:rPr>
              <w:t xml:space="preserve">  </w:t>
            </w:r>
            <w:r w:rsidRPr="00C40479">
              <w:rPr>
                <w:rFonts w:ascii="Public Sans" w:hAnsi="Public Sans" w:cs="Arial"/>
                <w:sz w:val="18"/>
                <w:szCs w:val="16"/>
              </w:rPr>
              <w:t>(Claims in respect of compensation and others)</w:t>
            </w:r>
          </w:p>
        </w:tc>
        <w:tc>
          <w:tcPr>
            <w:tcW w:w="1536" w:type="dxa"/>
            <w:tcBorders>
              <w:top w:val="nil"/>
              <w:left w:val="nil"/>
              <w:bottom w:val="nil"/>
              <w:right w:val="nil"/>
            </w:tcBorders>
            <w:vAlign w:val="bottom"/>
          </w:tcPr>
          <w:p w14:paraId="48A9A7E3" w14:textId="10980D0F" w:rsidR="00F92EB1" w:rsidRPr="00C40479" w:rsidRDefault="00092DB6">
            <w:pPr>
              <w:ind w:left="28" w:right="340"/>
              <w:jc w:val="right"/>
              <w:rPr>
                <w:rFonts w:ascii="Public Sans" w:hAnsi="Public Sans" w:cs="Arial"/>
                <w:sz w:val="18"/>
                <w:szCs w:val="18"/>
              </w:rPr>
            </w:pPr>
            <w:r w:rsidRPr="00C40479">
              <w:rPr>
                <w:rFonts w:ascii="Public Sans" w:hAnsi="Public Sans" w:cs="Arial"/>
                <w:sz w:val="18"/>
                <w:szCs w:val="18"/>
              </w:rPr>
              <w:t>1,177</w:t>
            </w:r>
          </w:p>
        </w:tc>
        <w:tc>
          <w:tcPr>
            <w:tcW w:w="1440" w:type="dxa"/>
            <w:tcBorders>
              <w:top w:val="nil"/>
              <w:left w:val="nil"/>
              <w:bottom w:val="nil"/>
              <w:right w:val="nil"/>
            </w:tcBorders>
            <w:vAlign w:val="bottom"/>
          </w:tcPr>
          <w:p w14:paraId="2F9A83C3" w14:textId="43F09509" w:rsidR="00F92EB1" w:rsidRPr="00C40479" w:rsidRDefault="0054276C">
            <w:pPr>
              <w:ind w:left="28" w:right="340"/>
              <w:jc w:val="right"/>
              <w:rPr>
                <w:rFonts w:ascii="Public Sans" w:hAnsi="Public Sans" w:cs="Arial"/>
                <w:sz w:val="18"/>
                <w:szCs w:val="18"/>
              </w:rPr>
            </w:pPr>
            <w:r w:rsidRPr="00C40479">
              <w:rPr>
                <w:rFonts w:ascii="Public Sans" w:hAnsi="Public Sans" w:cs="Arial"/>
                <w:sz w:val="18"/>
                <w:szCs w:val="18"/>
              </w:rPr>
              <w:t>1,</w:t>
            </w:r>
            <w:r w:rsidR="00D206C8" w:rsidRPr="00C40479">
              <w:rPr>
                <w:rFonts w:ascii="Public Sans" w:hAnsi="Public Sans" w:cs="Arial"/>
                <w:sz w:val="18"/>
                <w:szCs w:val="18"/>
              </w:rPr>
              <w:t>225</w:t>
            </w:r>
          </w:p>
        </w:tc>
      </w:tr>
      <w:tr w:rsidR="00C40479" w:rsidRPr="002C162C" w14:paraId="1FB70324" w14:textId="77777777" w:rsidTr="0000116B">
        <w:trPr>
          <w:trHeight w:val="283"/>
        </w:trPr>
        <w:tc>
          <w:tcPr>
            <w:tcW w:w="6646" w:type="dxa"/>
            <w:tcBorders>
              <w:top w:val="nil"/>
              <w:left w:val="nil"/>
              <w:bottom w:val="nil"/>
              <w:right w:val="nil"/>
            </w:tcBorders>
            <w:vAlign w:val="bottom"/>
          </w:tcPr>
          <w:p w14:paraId="64605534" w14:textId="33FD0493" w:rsidR="00F92EB1" w:rsidRPr="003F4DC5" w:rsidRDefault="00F92EB1">
            <w:pPr>
              <w:ind w:left="28"/>
              <w:rPr>
                <w:rFonts w:ascii="Public Sans" w:hAnsi="Public Sans" w:cs="Arial"/>
                <w:sz w:val="18"/>
                <w:szCs w:val="16"/>
              </w:rPr>
            </w:pPr>
            <w:r w:rsidRPr="003F4DC5">
              <w:rPr>
                <w:rFonts w:ascii="Public Sans" w:hAnsi="Public Sans" w:cs="Arial"/>
                <w:sz w:val="18"/>
                <w:szCs w:val="16"/>
              </w:rPr>
              <w:t>Department of Customer Service</w:t>
            </w:r>
            <w:r w:rsidRPr="003F4DC5">
              <w:rPr>
                <w:rFonts w:ascii="Public Sans" w:hAnsi="Public Sans" w:cs="Arial"/>
                <w:sz w:val="18"/>
                <w:szCs w:val="16"/>
                <w:vertAlign w:val="superscript"/>
              </w:rPr>
              <w:t>(b)</w:t>
            </w:r>
            <w:r w:rsidR="00F642FD">
              <w:rPr>
                <w:rFonts w:ascii="Public Sans" w:hAnsi="Public Sans" w:cs="Arial"/>
                <w:sz w:val="18"/>
                <w:szCs w:val="16"/>
                <w:vertAlign w:val="superscript"/>
              </w:rPr>
              <w:t>(c)</w:t>
            </w:r>
          </w:p>
        </w:tc>
        <w:tc>
          <w:tcPr>
            <w:tcW w:w="1536" w:type="dxa"/>
            <w:tcBorders>
              <w:top w:val="nil"/>
              <w:left w:val="nil"/>
              <w:bottom w:val="nil"/>
              <w:right w:val="nil"/>
            </w:tcBorders>
            <w:vAlign w:val="bottom"/>
          </w:tcPr>
          <w:p w14:paraId="5EB1AB1E" w14:textId="456C121B" w:rsidR="00F92EB1" w:rsidRPr="003F4DC5" w:rsidRDefault="00092DB6">
            <w:pPr>
              <w:ind w:left="28" w:right="340"/>
              <w:jc w:val="right"/>
              <w:rPr>
                <w:rFonts w:ascii="Public Sans" w:hAnsi="Public Sans" w:cs="Arial"/>
                <w:sz w:val="18"/>
                <w:szCs w:val="16"/>
              </w:rPr>
            </w:pPr>
            <w:r w:rsidRPr="003F4DC5">
              <w:rPr>
                <w:rFonts w:ascii="Public Sans" w:hAnsi="Public Sans" w:cs="Arial"/>
                <w:sz w:val="18"/>
                <w:szCs w:val="18"/>
              </w:rPr>
              <w:t>9</w:t>
            </w:r>
          </w:p>
        </w:tc>
        <w:tc>
          <w:tcPr>
            <w:tcW w:w="1440" w:type="dxa"/>
            <w:tcBorders>
              <w:top w:val="nil"/>
              <w:left w:val="nil"/>
              <w:bottom w:val="nil"/>
              <w:right w:val="nil"/>
            </w:tcBorders>
            <w:vAlign w:val="bottom"/>
          </w:tcPr>
          <w:p w14:paraId="60FE8812" w14:textId="085798DF" w:rsidR="00F92EB1" w:rsidRPr="003F4DC5" w:rsidRDefault="00816734">
            <w:pPr>
              <w:ind w:left="28" w:right="340"/>
              <w:jc w:val="right"/>
              <w:rPr>
                <w:rFonts w:ascii="Public Sans" w:hAnsi="Public Sans" w:cs="Arial"/>
                <w:sz w:val="18"/>
                <w:szCs w:val="18"/>
              </w:rPr>
            </w:pPr>
            <w:r w:rsidRPr="0000116B">
              <w:rPr>
                <w:rFonts w:ascii="Public Sans" w:hAnsi="Public Sans" w:cs="Arial"/>
                <w:sz w:val="18"/>
                <w:szCs w:val="18"/>
              </w:rPr>
              <w:t>3</w:t>
            </w:r>
          </w:p>
        </w:tc>
      </w:tr>
      <w:tr w:rsidR="00C40479" w:rsidRPr="00C40479" w14:paraId="0F6A9496" w14:textId="77777777" w:rsidTr="0000116B">
        <w:trPr>
          <w:trHeight w:val="243"/>
        </w:trPr>
        <w:tc>
          <w:tcPr>
            <w:tcW w:w="6646" w:type="dxa"/>
            <w:tcBorders>
              <w:top w:val="nil"/>
              <w:left w:val="nil"/>
              <w:bottom w:val="nil"/>
              <w:right w:val="nil"/>
            </w:tcBorders>
            <w:vAlign w:val="bottom"/>
          </w:tcPr>
          <w:p w14:paraId="4B00456F" w14:textId="1E360E0A" w:rsidR="00F92EB1" w:rsidRPr="00C40479" w:rsidRDefault="00F92EB1">
            <w:pPr>
              <w:ind w:left="28"/>
              <w:rPr>
                <w:rFonts w:ascii="Public Sans" w:hAnsi="Public Sans" w:cs="Arial"/>
                <w:sz w:val="18"/>
                <w:szCs w:val="16"/>
              </w:rPr>
            </w:pPr>
            <w:r w:rsidRPr="00C40479">
              <w:rPr>
                <w:rFonts w:ascii="Public Sans" w:hAnsi="Public Sans" w:cs="Arial"/>
                <w:sz w:val="18"/>
                <w:szCs w:val="16"/>
              </w:rPr>
              <w:t>Department of Planning and Environment</w:t>
            </w:r>
            <w:r w:rsidRPr="00C40479">
              <w:rPr>
                <w:rFonts w:ascii="Public Sans" w:hAnsi="Public Sans" w:cs="Arial"/>
                <w:sz w:val="18"/>
                <w:szCs w:val="16"/>
                <w:vertAlign w:val="superscript"/>
              </w:rPr>
              <w:t>(</w:t>
            </w:r>
            <w:r w:rsidR="00F642FD">
              <w:rPr>
                <w:rFonts w:ascii="Public Sans" w:hAnsi="Public Sans" w:cs="Arial"/>
                <w:sz w:val="18"/>
                <w:szCs w:val="16"/>
                <w:vertAlign w:val="superscript"/>
              </w:rPr>
              <w:t>d</w:t>
            </w:r>
            <w:r w:rsidRPr="00C40479">
              <w:rPr>
                <w:rFonts w:ascii="Public Sans" w:hAnsi="Public Sans" w:cs="Arial"/>
                <w:sz w:val="18"/>
                <w:szCs w:val="16"/>
                <w:vertAlign w:val="superscript"/>
              </w:rPr>
              <w:t>)</w:t>
            </w:r>
            <w:r w:rsidRPr="00C40479">
              <w:rPr>
                <w:rFonts w:ascii="Public Sans" w:hAnsi="Public Sans" w:cs="Arial"/>
                <w:sz w:val="18"/>
                <w:szCs w:val="16"/>
              </w:rPr>
              <w:t xml:space="preserve"> </w:t>
            </w:r>
          </w:p>
        </w:tc>
        <w:tc>
          <w:tcPr>
            <w:tcW w:w="1536" w:type="dxa"/>
            <w:tcBorders>
              <w:top w:val="nil"/>
              <w:left w:val="nil"/>
              <w:bottom w:val="nil"/>
              <w:right w:val="nil"/>
            </w:tcBorders>
            <w:vAlign w:val="bottom"/>
          </w:tcPr>
          <w:p w14:paraId="6474867E" w14:textId="0C2E5428" w:rsidR="00F92EB1" w:rsidRPr="00C40479" w:rsidRDefault="00092DB6">
            <w:pPr>
              <w:ind w:right="340"/>
              <w:jc w:val="right"/>
              <w:rPr>
                <w:rFonts w:ascii="Public Sans" w:hAnsi="Public Sans" w:cs="Arial"/>
                <w:sz w:val="18"/>
                <w:szCs w:val="16"/>
              </w:rPr>
            </w:pPr>
            <w:r w:rsidRPr="00C40479">
              <w:rPr>
                <w:rFonts w:ascii="Public Sans" w:hAnsi="Public Sans" w:cs="Arial"/>
                <w:sz w:val="18"/>
                <w:szCs w:val="16"/>
              </w:rPr>
              <w:t>100</w:t>
            </w:r>
          </w:p>
        </w:tc>
        <w:tc>
          <w:tcPr>
            <w:tcW w:w="1440" w:type="dxa"/>
            <w:tcBorders>
              <w:top w:val="nil"/>
              <w:left w:val="nil"/>
              <w:bottom w:val="nil"/>
              <w:right w:val="nil"/>
            </w:tcBorders>
            <w:vAlign w:val="bottom"/>
          </w:tcPr>
          <w:p w14:paraId="65588170" w14:textId="1AC54FA1" w:rsidR="00F92EB1" w:rsidRPr="00C40479" w:rsidRDefault="007056FA">
            <w:pPr>
              <w:ind w:right="340"/>
              <w:jc w:val="right"/>
              <w:rPr>
                <w:rFonts w:ascii="Public Sans" w:hAnsi="Public Sans" w:cs="Arial"/>
                <w:sz w:val="18"/>
                <w:szCs w:val="16"/>
                <w:highlight w:val="yellow"/>
              </w:rPr>
            </w:pPr>
            <w:r w:rsidRPr="0000116B">
              <w:rPr>
                <w:rFonts w:ascii="Public Sans" w:hAnsi="Public Sans" w:cs="Arial"/>
                <w:sz w:val="18"/>
                <w:szCs w:val="16"/>
              </w:rPr>
              <w:t>100</w:t>
            </w:r>
          </w:p>
        </w:tc>
      </w:tr>
      <w:tr w:rsidR="00C40479" w:rsidRPr="00C40479" w14:paraId="4D53EFDD" w14:textId="77777777" w:rsidTr="0000116B">
        <w:trPr>
          <w:trHeight w:val="283"/>
        </w:trPr>
        <w:tc>
          <w:tcPr>
            <w:tcW w:w="6646" w:type="dxa"/>
            <w:tcBorders>
              <w:top w:val="nil"/>
              <w:left w:val="nil"/>
              <w:bottom w:val="nil"/>
              <w:right w:val="nil"/>
            </w:tcBorders>
            <w:vAlign w:val="bottom"/>
          </w:tcPr>
          <w:p w14:paraId="04D272D5" w14:textId="1E8C9D98" w:rsidR="009341EE" w:rsidRPr="00D06B36" w:rsidRDefault="002F117F" w:rsidP="00D06B36">
            <w:pPr>
              <w:ind w:left="28"/>
              <w:rPr>
                <w:rFonts w:ascii="Public Sans" w:hAnsi="Public Sans" w:cs="Arial"/>
                <w:sz w:val="18"/>
                <w:szCs w:val="16"/>
                <w:vertAlign w:val="superscript"/>
              </w:rPr>
            </w:pPr>
            <w:r w:rsidRPr="00C40479">
              <w:rPr>
                <w:rFonts w:ascii="Public Sans" w:hAnsi="Public Sans" w:cs="Arial"/>
                <w:sz w:val="18"/>
                <w:szCs w:val="16"/>
              </w:rPr>
              <w:t xml:space="preserve">Office of the Independent </w:t>
            </w:r>
            <w:r w:rsidR="008118B4" w:rsidRPr="00C40479">
              <w:rPr>
                <w:rFonts w:ascii="Public Sans" w:hAnsi="Public Sans" w:cs="Arial"/>
                <w:sz w:val="18"/>
                <w:szCs w:val="16"/>
              </w:rPr>
              <w:t>Review Officer</w:t>
            </w:r>
            <w:r w:rsidR="006062FE" w:rsidRPr="00C40479">
              <w:rPr>
                <w:rFonts w:ascii="Public Sans" w:hAnsi="Public Sans" w:cs="Arial"/>
                <w:sz w:val="18"/>
                <w:szCs w:val="16"/>
                <w:vertAlign w:val="superscript"/>
              </w:rPr>
              <w:t>(</w:t>
            </w:r>
            <w:r w:rsidR="00276F86">
              <w:rPr>
                <w:rFonts w:ascii="Public Sans" w:hAnsi="Public Sans" w:cs="Arial"/>
                <w:sz w:val="18"/>
                <w:szCs w:val="16"/>
                <w:vertAlign w:val="superscript"/>
              </w:rPr>
              <w:t>e</w:t>
            </w:r>
            <w:r w:rsidR="006062FE" w:rsidRPr="00C40479">
              <w:rPr>
                <w:rFonts w:ascii="Public Sans" w:hAnsi="Public Sans" w:cs="Arial"/>
                <w:sz w:val="18"/>
                <w:szCs w:val="16"/>
                <w:vertAlign w:val="superscript"/>
              </w:rPr>
              <w:t>)</w:t>
            </w:r>
          </w:p>
        </w:tc>
        <w:tc>
          <w:tcPr>
            <w:tcW w:w="1536" w:type="dxa"/>
            <w:tcBorders>
              <w:top w:val="nil"/>
              <w:left w:val="nil"/>
              <w:bottom w:val="nil"/>
              <w:right w:val="nil"/>
            </w:tcBorders>
            <w:vAlign w:val="bottom"/>
          </w:tcPr>
          <w:p w14:paraId="188BFC7F" w14:textId="13869C59" w:rsidR="002F117F" w:rsidRPr="00C40479" w:rsidRDefault="00A05C14">
            <w:pPr>
              <w:ind w:right="340"/>
              <w:jc w:val="right"/>
              <w:rPr>
                <w:rFonts w:ascii="Public Sans" w:hAnsi="Public Sans" w:cs="Arial"/>
                <w:sz w:val="18"/>
                <w:szCs w:val="16"/>
              </w:rPr>
            </w:pPr>
            <w:r>
              <w:rPr>
                <w:rFonts w:ascii="Public Sans" w:hAnsi="Public Sans" w:cs="Arial"/>
                <w:sz w:val="18"/>
                <w:szCs w:val="16"/>
              </w:rPr>
              <w:t>134</w:t>
            </w:r>
          </w:p>
        </w:tc>
        <w:tc>
          <w:tcPr>
            <w:tcW w:w="1440" w:type="dxa"/>
            <w:tcBorders>
              <w:top w:val="nil"/>
              <w:left w:val="nil"/>
              <w:bottom w:val="nil"/>
              <w:right w:val="nil"/>
            </w:tcBorders>
            <w:vAlign w:val="bottom"/>
          </w:tcPr>
          <w:p w14:paraId="4D624092" w14:textId="67C05A39" w:rsidR="002F117F" w:rsidRPr="00C40479" w:rsidRDefault="00FF52C8">
            <w:pPr>
              <w:ind w:right="340"/>
              <w:jc w:val="right"/>
              <w:rPr>
                <w:rFonts w:ascii="Public Sans" w:hAnsi="Public Sans" w:cs="Arial"/>
                <w:sz w:val="18"/>
                <w:szCs w:val="16"/>
                <w:highlight w:val="yellow"/>
              </w:rPr>
            </w:pPr>
            <w:r w:rsidRPr="0000116B">
              <w:rPr>
                <w:rFonts w:ascii="Public Sans" w:hAnsi="Public Sans" w:cs="Arial"/>
                <w:sz w:val="18"/>
                <w:szCs w:val="16"/>
              </w:rPr>
              <w:t>1</w:t>
            </w:r>
            <w:r w:rsidR="00406387" w:rsidRPr="0000116B">
              <w:rPr>
                <w:rFonts w:ascii="Public Sans" w:hAnsi="Public Sans" w:cs="Arial"/>
                <w:sz w:val="18"/>
                <w:szCs w:val="16"/>
              </w:rPr>
              <w:t>35</w:t>
            </w:r>
          </w:p>
        </w:tc>
      </w:tr>
      <w:tr w:rsidR="00C40479" w:rsidRPr="00C40479" w14:paraId="3282239A" w14:textId="77777777" w:rsidTr="0000116B">
        <w:trPr>
          <w:trHeight w:val="454"/>
        </w:trPr>
        <w:tc>
          <w:tcPr>
            <w:tcW w:w="6646" w:type="dxa"/>
            <w:tcBorders>
              <w:top w:val="nil"/>
              <w:left w:val="nil"/>
              <w:bottom w:val="nil"/>
              <w:right w:val="nil"/>
            </w:tcBorders>
            <w:vAlign w:val="bottom"/>
          </w:tcPr>
          <w:p w14:paraId="06D2EB61" w14:textId="2E28CACA" w:rsidR="00F92EB1" w:rsidRPr="00C40479" w:rsidRDefault="00F92EB1">
            <w:pPr>
              <w:ind w:left="28"/>
              <w:rPr>
                <w:rFonts w:ascii="Public Sans" w:hAnsi="Public Sans" w:cs="Arial"/>
                <w:sz w:val="18"/>
                <w:szCs w:val="16"/>
              </w:rPr>
            </w:pPr>
            <w:r w:rsidRPr="00C40479">
              <w:rPr>
                <w:rFonts w:ascii="Public Sans" w:hAnsi="Public Sans" w:cs="Arial"/>
                <w:sz w:val="18"/>
                <w:szCs w:val="16"/>
              </w:rPr>
              <w:t>Planning Ministerial Corporation</w:t>
            </w:r>
            <w:r w:rsidRPr="00C40479">
              <w:rPr>
                <w:rFonts w:ascii="Public Sans" w:hAnsi="Public Sans" w:cs="Arial"/>
                <w:sz w:val="18"/>
                <w:szCs w:val="16"/>
                <w:vertAlign w:val="superscript"/>
              </w:rPr>
              <w:t>(</w:t>
            </w:r>
            <w:r w:rsidR="00276F86">
              <w:rPr>
                <w:rFonts w:ascii="Public Sans" w:hAnsi="Public Sans" w:cs="Arial"/>
                <w:sz w:val="18"/>
                <w:szCs w:val="16"/>
                <w:vertAlign w:val="superscript"/>
              </w:rPr>
              <w:t>f</w:t>
            </w:r>
            <w:r w:rsidRPr="00C40479">
              <w:rPr>
                <w:rFonts w:ascii="Public Sans" w:hAnsi="Public Sans" w:cs="Arial"/>
                <w:sz w:val="18"/>
                <w:szCs w:val="16"/>
                <w:vertAlign w:val="superscript"/>
              </w:rPr>
              <w:t>)</w:t>
            </w:r>
            <w:r w:rsidRPr="00C40479">
              <w:rPr>
                <w:rFonts w:ascii="Public Sans" w:hAnsi="Public Sans" w:cs="Arial"/>
                <w:sz w:val="18"/>
                <w:szCs w:val="16"/>
              </w:rPr>
              <w:t xml:space="preserve"> </w:t>
            </w:r>
            <w:r w:rsidRPr="00C40479">
              <w:rPr>
                <w:rFonts w:ascii="Public Sans" w:hAnsi="Public Sans" w:cs="Arial"/>
                <w:sz w:val="18"/>
                <w:szCs w:val="16"/>
              </w:rPr>
              <w:br/>
              <w:t xml:space="preserve">  (Land acquisitions)  </w:t>
            </w:r>
          </w:p>
        </w:tc>
        <w:tc>
          <w:tcPr>
            <w:tcW w:w="1536" w:type="dxa"/>
            <w:tcBorders>
              <w:top w:val="nil"/>
              <w:left w:val="nil"/>
              <w:bottom w:val="nil"/>
              <w:right w:val="nil"/>
            </w:tcBorders>
            <w:vAlign w:val="bottom"/>
          </w:tcPr>
          <w:p w14:paraId="649C9425" w14:textId="4D05E706" w:rsidR="00F92EB1" w:rsidRPr="00C40479" w:rsidRDefault="00092DB6">
            <w:pPr>
              <w:ind w:left="28" w:right="340"/>
              <w:jc w:val="right"/>
              <w:rPr>
                <w:rFonts w:ascii="Public Sans" w:hAnsi="Public Sans" w:cs="Arial"/>
                <w:sz w:val="18"/>
                <w:szCs w:val="16"/>
              </w:rPr>
            </w:pPr>
            <w:r w:rsidRPr="00C40479">
              <w:rPr>
                <w:rFonts w:ascii="Public Sans" w:hAnsi="Public Sans" w:cs="Arial"/>
                <w:sz w:val="18"/>
                <w:szCs w:val="16"/>
              </w:rPr>
              <w:t>177</w:t>
            </w:r>
          </w:p>
        </w:tc>
        <w:tc>
          <w:tcPr>
            <w:tcW w:w="1440" w:type="dxa"/>
            <w:tcBorders>
              <w:top w:val="nil"/>
              <w:left w:val="nil"/>
              <w:bottom w:val="nil"/>
              <w:right w:val="nil"/>
            </w:tcBorders>
            <w:vAlign w:val="bottom"/>
          </w:tcPr>
          <w:p w14:paraId="65EC3A36" w14:textId="2D8126E5" w:rsidR="00F92EB1" w:rsidRPr="00C40479" w:rsidRDefault="00A14862">
            <w:pPr>
              <w:ind w:left="28" w:right="340"/>
              <w:jc w:val="right"/>
              <w:rPr>
                <w:rFonts w:ascii="Public Sans" w:hAnsi="Public Sans" w:cs="Arial"/>
                <w:sz w:val="18"/>
                <w:szCs w:val="16"/>
              </w:rPr>
            </w:pPr>
            <w:r w:rsidRPr="00C40479">
              <w:rPr>
                <w:rFonts w:ascii="Public Sans" w:hAnsi="Public Sans" w:cs="Arial"/>
                <w:sz w:val="18"/>
                <w:szCs w:val="16"/>
              </w:rPr>
              <w:t>64</w:t>
            </w:r>
          </w:p>
        </w:tc>
      </w:tr>
      <w:tr w:rsidR="00C40479" w:rsidRPr="00C40479" w14:paraId="68861D84" w14:textId="77777777" w:rsidTr="0000116B">
        <w:trPr>
          <w:trHeight w:val="454"/>
        </w:trPr>
        <w:tc>
          <w:tcPr>
            <w:tcW w:w="6646" w:type="dxa"/>
            <w:tcBorders>
              <w:top w:val="nil"/>
              <w:left w:val="nil"/>
              <w:bottom w:val="nil"/>
              <w:right w:val="nil"/>
            </w:tcBorders>
            <w:vAlign w:val="bottom"/>
          </w:tcPr>
          <w:p w14:paraId="459C99B2" w14:textId="6DF873A8" w:rsidR="00F92EB1" w:rsidRPr="00C40479" w:rsidRDefault="00F92EB1">
            <w:pPr>
              <w:ind w:left="28"/>
              <w:rPr>
                <w:rFonts w:ascii="Public Sans" w:hAnsi="Public Sans" w:cs="Arial"/>
                <w:sz w:val="18"/>
                <w:szCs w:val="16"/>
              </w:rPr>
            </w:pPr>
            <w:r w:rsidRPr="00C40479">
              <w:rPr>
                <w:rFonts w:ascii="Public Sans" w:hAnsi="Public Sans" w:cs="Arial"/>
                <w:sz w:val="18"/>
                <w:szCs w:val="16"/>
              </w:rPr>
              <w:t>Transport for NSW</w:t>
            </w:r>
            <w:r w:rsidRPr="00C40479">
              <w:rPr>
                <w:rFonts w:ascii="Public Sans" w:hAnsi="Public Sans" w:cs="Arial"/>
                <w:sz w:val="18"/>
                <w:szCs w:val="16"/>
                <w:vertAlign w:val="superscript"/>
              </w:rPr>
              <w:t>(</w:t>
            </w:r>
            <w:r w:rsidR="00276F86">
              <w:rPr>
                <w:rFonts w:ascii="Public Sans" w:hAnsi="Public Sans" w:cs="Arial"/>
                <w:sz w:val="18"/>
                <w:szCs w:val="16"/>
                <w:vertAlign w:val="superscript"/>
              </w:rPr>
              <w:t>g</w:t>
            </w:r>
            <w:r w:rsidRPr="00C40479">
              <w:rPr>
                <w:rFonts w:ascii="Public Sans" w:hAnsi="Public Sans" w:cs="Arial"/>
                <w:sz w:val="18"/>
                <w:szCs w:val="16"/>
                <w:vertAlign w:val="superscript"/>
              </w:rPr>
              <w:t xml:space="preserve">) </w:t>
            </w:r>
            <w:r w:rsidRPr="00C40479">
              <w:rPr>
                <w:rFonts w:ascii="Public Sans" w:hAnsi="Public Sans" w:cs="Arial"/>
                <w:sz w:val="18"/>
                <w:szCs w:val="16"/>
                <w:vertAlign w:val="superscript"/>
              </w:rPr>
              <w:br/>
            </w:r>
            <w:r w:rsidRPr="00C40479">
              <w:rPr>
                <w:rFonts w:ascii="Public Sans" w:hAnsi="Public Sans" w:cs="Arial"/>
                <w:sz w:val="18"/>
                <w:szCs w:val="16"/>
              </w:rPr>
              <w:t xml:space="preserve">  (Land acquisitions, contractual disputes)</w:t>
            </w:r>
          </w:p>
        </w:tc>
        <w:tc>
          <w:tcPr>
            <w:tcW w:w="1536" w:type="dxa"/>
            <w:tcBorders>
              <w:top w:val="nil"/>
              <w:left w:val="nil"/>
              <w:bottom w:val="nil"/>
              <w:right w:val="nil"/>
            </w:tcBorders>
            <w:vAlign w:val="bottom"/>
          </w:tcPr>
          <w:p w14:paraId="23C117D5" w14:textId="11D33A8F" w:rsidR="00F92EB1" w:rsidRPr="00C40479" w:rsidRDefault="00092DB6">
            <w:pPr>
              <w:ind w:left="28" w:right="340"/>
              <w:jc w:val="right"/>
              <w:rPr>
                <w:rFonts w:ascii="Public Sans" w:hAnsi="Public Sans" w:cs="Arial"/>
                <w:sz w:val="18"/>
                <w:szCs w:val="16"/>
              </w:rPr>
            </w:pPr>
            <w:r w:rsidRPr="00C40479">
              <w:rPr>
                <w:rFonts w:ascii="Public Sans" w:hAnsi="Public Sans" w:cs="Arial"/>
                <w:sz w:val="18"/>
                <w:szCs w:val="16"/>
              </w:rPr>
              <w:t>1,582</w:t>
            </w:r>
          </w:p>
        </w:tc>
        <w:tc>
          <w:tcPr>
            <w:tcW w:w="1440" w:type="dxa"/>
            <w:tcBorders>
              <w:top w:val="nil"/>
              <w:left w:val="nil"/>
              <w:bottom w:val="nil"/>
              <w:right w:val="nil"/>
            </w:tcBorders>
            <w:vAlign w:val="bottom"/>
          </w:tcPr>
          <w:p w14:paraId="41BC1BDF" w14:textId="6F79F0C9" w:rsidR="00F92EB1" w:rsidRPr="00C40479" w:rsidRDefault="007D69DD">
            <w:pPr>
              <w:ind w:left="28" w:right="340"/>
              <w:jc w:val="right"/>
              <w:rPr>
                <w:rFonts w:ascii="Public Sans" w:hAnsi="Public Sans" w:cs="Arial"/>
                <w:sz w:val="18"/>
                <w:szCs w:val="16"/>
                <w:highlight w:val="yellow"/>
              </w:rPr>
            </w:pPr>
            <w:r w:rsidRPr="0000116B">
              <w:rPr>
                <w:rFonts w:ascii="Public Sans" w:hAnsi="Public Sans" w:cs="Arial"/>
                <w:sz w:val="18"/>
                <w:szCs w:val="16"/>
              </w:rPr>
              <w:t>8</w:t>
            </w:r>
            <w:r w:rsidR="00CB1E4D">
              <w:rPr>
                <w:rFonts w:ascii="Public Sans" w:hAnsi="Public Sans" w:cs="Arial"/>
                <w:sz w:val="18"/>
                <w:szCs w:val="18"/>
              </w:rPr>
              <w:t>59</w:t>
            </w:r>
          </w:p>
        </w:tc>
      </w:tr>
      <w:tr w:rsidR="00C40479" w:rsidRPr="00C40479" w14:paraId="17198005" w14:textId="77777777" w:rsidTr="0000116B">
        <w:trPr>
          <w:trHeight w:val="283"/>
        </w:trPr>
        <w:tc>
          <w:tcPr>
            <w:tcW w:w="6646" w:type="dxa"/>
            <w:tcBorders>
              <w:top w:val="nil"/>
              <w:left w:val="nil"/>
              <w:bottom w:val="nil"/>
              <w:right w:val="nil"/>
            </w:tcBorders>
            <w:vAlign w:val="bottom"/>
          </w:tcPr>
          <w:p w14:paraId="7C27332E" w14:textId="77777777" w:rsidR="00F92EB1" w:rsidRPr="00C40479" w:rsidRDefault="00F92EB1">
            <w:pPr>
              <w:ind w:left="28"/>
              <w:rPr>
                <w:rFonts w:ascii="Public Sans" w:hAnsi="Public Sans" w:cs="Arial"/>
                <w:sz w:val="18"/>
                <w:szCs w:val="16"/>
              </w:rPr>
            </w:pPr>
            <w:r w:rsidRPr="00C40479">
              <w:rPr>
                <w:rFonts w:ascii="Public Sans" w:hAnsi="Public Sans" w:cs="Arial"/>
                <w:sz w:val="18"/>
                <w:szCs w:val="16"/>
              </w:rPr>
              <w:t xml:space="preserve">Other Agencies </w:t>
            </w:r>
          </w:p>
        </w:tc>
        <w:tc>
          <w:tcPr>
            <w:tcW w:w="1536" w:type="dxa"/>
            <w:tcBorders>
              <w:top w:val="nil"/>
              <w:left w:val="nil"/>
              <w:bottom w:val="nil"/>
              <w:right w:val="nil"/>
            </w:tcBorders>
            <w:vAlign w:val="bottom"/>
          </w:tcPr>
          <w:p w14:paraId="06E370F0" w14:textId="67DD9D06" w:rsidR="00F92EB1" w:rsidRPr="00C40479" w:rsidRDefault="00092DB6">
            <w:pPr>
              <w:ind w:left="28" w:right="340"/>
              <w:jc w:val="right"/>
              <w:rPr>
                <w:rFonts w:ascii="Public Sans" w:hAnsi="Public Sans" w:cs="Arial"/>
                <w:sz w:val="18"/>
                <w:szCs w:val="16"/>
              </w:rPr>
            </w:pPr>
            <w:r w:rsidRPr="00C40479">
              <w:rPr>
                <w:rFonts w:ascii="Public Sans" w:hAnsi="Public Sans" w:cs="Arial"/>
                <w:sz w:val="18"/>
                <w:szCs w:val="18"/>
              </w:rPr>
              <w:t>0</w:t>
            </w:r>
          </w:p>
        </w:tc>
        <w:tc>
          <w:tcPr>
            <w:tcW w:w="1440" w:type="dxa"/>
            <w:tcBorders>
              <w:top w:val="nil"/>
              <w:left w:val="nil"/>
              <w:bottom w:val="nil"/>
              <w:right w:val="nil"/>
            </w:tcBorders>
            <w:vAlign w:val="bottom"/>
          </w:tcPr>
          <w:p w14:paraId="5E70592A" w14:textId="3417397E" w:rsidR="00F92EB1" w:rsidRPr="00C40479" w:rsidRDefault="004E612C">
            <w:pPr>
              <w:ind w:left="28" w:right="340"/>
              <w:jc w:val="right"/>
              <w:rPr>
                <w:rFonts w:ascii="Public Sans" w:hAnsi="Public Sans" w:cs="Arial"/>
                <w:sz w:val="18"/>
                <w:szCs w:val="18"/>
              </w:rPr>
            </w:pPr>
            <w:r>
              <w:rPr>
                <w:rFonts w:ascii="Public Sans" w:hAnsi="Public Sans" w:cs="Arial"/>
                <w:sz w:val="18"/>
                <w:szCs w:val="18"/>
              </w:rPr>
              <w:t>0</w:t>
            </w:r>
          </w:p>
        </w:tc>
      </w:tr>
      <w:tr w:rsidR="00C40479" w:rsidRPr="00C40479" w14:paraId="6F838242" w14:textId="77777777" w:rsidTr="0000116B">
        <w:trPr>
          <w:trHeight w:val="340"/>
        </w:trPr>
        <w:tc>
          <w:tcPr>
            <w:tcW w:w="6646" w:type="dxa"/>
            <w:tcBorders>
              <w:top w:val="single" w:sz="4" w:space="0" w:color="auto"/>
              <w:left w:val="nil"/>
              <w:bottom w:val="single" w:sz="6" w:space="0" w:color="000000" w:themeColor="text1"/>
              <w:right w:val="nil"/>
            </w:tcBorders>
          </w:tcPr>
          <w:p w14:paraId="4850F889" w14:textId="77777777" w:rsidR="00F92EB1" w:rsidRPr="00C40479" w:rsidRDefault="00F92EB1">
            <w:pPr>
              <w:jc w:val="center"/>
              <w:rPr>
                <w:rFonts w:ascii="Public Sans" w:hAnsi="Public Sans" w:cs="Arial"/>
                <w:sz w:val="18"/>
                <w:szCs w:val="16"/>
              </w:rPr>
            </w:pPr>
          </w:p>
        </w:tc>
        <w:tc>
          <w:tcPr>
            <w:tcW w:w="1536" w:type="dxa"/>
            <w:tcBorders>
              <w:top w:val="single" w:sz="4" w:space="0" w:color="auto"/>
              <w:left w:val="nil"/>
              <w:bottom w:val="single" w:sz="6" w:space="0" w:color="000000" w:themeColor="text1"/>
              <w:right w:val="nil"/>
            </w:tcBorders>
            <w:vAlign w:val="center"/>
          </w:tcPr>
          <w:p w14:paraId="655B8CDD" w14:textId="3E64C135" w:rsidR="00F92EB1" w:rsidRPr="00C40479" w:rsidRDefault="003C4E42">
            <w:pPr>
              <w:tabs>
                <w:tab w:val="left" w:pos="895"/>
              </w:tabs>
              <w:ind w:left="-96" w:right="325"/>
              <w:jc w:val="right"/>
              <w:rPr>
                <w:rFonts w:ascii="Public Sans" w:eastAsia="Arial" w:hAnsi="Public Sans" w:cs="Arial"/>
                <w:b/>
                <w:bCs/>
                <w:sz w:val="18"/>
                <w:szCs w:val="18"/>
              </w:rPr>
            </w:pPr>
            <w:r>
              <w:rPr>
                <w:rFonts w:ascii="Public Sans" w:eastAsia="Arial" w:hAnsi="Public Sans" w:cs="Arial"/>
                <w:b/>
                <w:sz w:val="18"/>
                <w:szCs w:val="18"/>
              </w:rPr>
              <w:t>3</w:t>
            </w:r>
            <w:r w:rsidR="00872947">
              <w:rPr>
                <w:rFonts w:ascii="Public Sans" w:eastAsia="Arial" w:hAnsi="Public Sans" w:cs="Arial"/>
                <w:b/>
                <w:sz w:val="18"/>
                <w:szCs w:val="18"/>
              </w:rPr>
              <w:t>,</w:t>
            </w:r>
            <w:r>
              <w:rPr>
                <w:rFonts w:ascii="Public Sans" w:eastAsia="Arial" w:hAnsi="Public Sans" w:cs="Arial"/>
                <w:b/>
                <w:sz w:val="18"/>
                <w:szCs w:val="18"/>
              </w:rPr>
              <w:t>179</w:t>
            </w:r>
          </w:p>
        </w:tc>
        <w:tc>
          <w:tcPr>
            <w:tcW w:w="1440" w:type="dxa"/>
            <w:tcBorders>
              <w:top w:val="single" w:sz="4" w:space="0" w:color="auto"/>
              <w:left w:val="nil"/>
              <w:bottom w:val="single" w:sz="6" w:space="0" w:color="000000" w:themeColor="text1"/>
              <w:right w:val="nil"/>
            </w:tcBorders>
            <w:vAlign w:val="center"/>
          </w:tcPr>
          <w:p w14:paraId="0437E61C" w14:textId="3A54DECD" w:rsidR="00F92EB1" w:rsidRPr="00C40479" w:rsidRDefault="003715EA">
            <w:pPr>
              <w:ind w:right="340"/>
              <w:jc w:val="right"/>
              <w:rPr>
                <w:rFonts w:ascii="Public Sans" w:hAnsi="Public Sans" w:cs="Arial"/>
                <w:b/>
                <w:sz w:val="18"/>
                <w:szCs w:val="18"/>
              </w:rPr>
            </w:pPr>
            <w:r>
              <w:rPr>
                <w:rFonts w:ascii="Public Sans" w:hAnsi="Public Sans" w:cs="Arial"/>
                <w:b/>
                <w:sz w:val="18"/>
                <w:szCs w:val="18"/>
              </w:rPr>
              <w:t>2</w:t>
            </w:r>
            <w:r w:rsidR="00872947">
              <w:rPr>
                <w:rFonts w:ascii="Public Sans" w:hAnsi="Public Sans" w:cs="Arial"/>
                <w:b/>
                <w:sz w:val="18"/>
                <w:szCs w:val="18"/>
              </w:rPr>
              <w:t>,</w:t>
            </w:r>
            <w:r>
              <w:rPr>
                <w:rFonts w:ascii="Public Sans" w:hAnsi="Public Sans" w:cs="Arial"/>
                <w:b/>
                <w:sz w:val="18"/>
                <w:szCs w:val="18"/>
              </w:rPr>
              <w:t>38</w:t>
            </w:r>
            <w:r w:rsidR="008B5D94">
              <w:rPr>
                <w:rFonts w:ascii="Public Sans" w:hAnsi="Public Sans" w:cs="Arial"/>
                <w:b/>
                <w:sz w:val="18"/>
                <w:szCs w:val="18"/>
              </w:rPr>
              <w:t>7</w:t>
            </w:r>
          </w:p>
        </w:tc>
      </w:tr>
    </w:tbl>
    <w:p w14:paraId="2328FFC3" w14:textId="77777777" w:rsidR="00F92EB1" w:rsidRPr="0093708F" w:rsidRDefault="00F92EB1" w:rsidP="00F92EB1">
      <w:pPr>
        <w:rPr>
          <w:rFonts w:ascii="Arial" w:eastAsia="Calibri" w:hAnsi="Arial" w:cs="Arial"/>
          <w:sz w:val="6"/>
          <w:szCs w:val="6"/>
          <w:lang w:val="en-AU"/>
        </w:rPr>
      </w:pPr>
    </w:p>
    <w:p w14:paraId="76E890F6" w14:textId="6B13D41E" w:rsidR="00F92EB1" w:rsidRPr="002D7677" w:rsidRDefault="00F92EB1" w:rsidP="00B446FF">
      <w:pPr>
        <w:numPr>
          <w:ilvl w:val="0"/>
          <w:numId w:val="3"/>
        </w:numPr>
        <w:ind w:left="363" w:hanging="357"/>
        <w:contextualSpacing/>
        <w:rPr>
          <w:rFonts w:ascii="Public Sans" w:eastAsia="Calibri" w:hAnsi="Public Sans" w:cs="Arial"/>
          <w:sz w:val="17"/>
          <w:szCs w:val="17"/>
          <w:lang w:val="en-AU"/>
        </w:rPr>
      </w:pPr>
      <w:r w:rsidRPr="002D7677">
        <w:rPr>
          <w:rFonts w:ascii="Public Sans" w:eastAsia="Calibri" w:hAnsi="Public Sans" w:cs="Arial"/>
          <w:sz w:val="17"/>
          <w:szCs w:val="17"/>
          <w:lang w:val="en-AU"/>
        </w:rPr>
        <w:t xml:space="preserve">The Victims’ </w:t>
      </w:r>
      <w:r w:rsidRPr="002D7677">
        <w:rPr>
          <w:rFonts w:ascii="Public Sans" w:eastAsia="Calibri" w:hAnsi="Public Sans" w:cs="Arial"/>
          <w:sz w:val="17"/>
          <w:szCs w:val="17"/>
        </w:rPr>
        <w:t xml:space="preserve">Support Scheme was created on 3 June 2013 through the </w:t>
      </w:r>
      <w:r w:rsidRPr="002D7677">
        <w:rPr>
          <w:rFonts w:ascii="Public Sans" w:eastAsia="Arial" w:hAnsi="Public Sans" w:cs="Arial"/>
          <w:i/>
          <w:sz w:val="17"/>
          <w:szCs w:val="17"/>
        </w:rPr>
        <w:t>Victims’ Rights and Support Act 2013</w:t>
      </w:r>
      <w:r w:rsidRPr="002D7677">
        <w:rPr>
          <w:rFonts w:ascii="Public Sans" w:hAnsi="Public Sans" w:cs="Arial"/>
          <w:sz w:val="17"/>
          <w:szCs w:val="17"/>
        </w:rPr>
        <w:t xml:space="preserve">. </w:t>
      </w:r>
      <w:r w:rsidR="00270FF7">
        <w:rPr>
          <w:rFonts w:ascii="Public Sans" w:hAnsi="Public Sans" w:cs="Arial"/>
          <w:sz w:val="17"/>
          <w:szCs w:val="17"/>
        </w:rPr>
        <w:t>Additionally</w:t>
      </w:r>
      <w:r w:rsidR="00554AC7" w:rsidRPr="002D7677">
        <w:rPr>
          <w:rFonts w:ascii="Public Sans" w:hAnsi="Public Sans" w:cs="Arial"/>
          <w:sz w:val="17"/>
          <w:szCs w:val="17"/>
        </w:rPr>
        <w:t xml:space="preserve">, </w:t>
      </w:r>
      <w:r w:rsidR="00093D2D" w:rsidRPr="002D7677">
        <w:rPr>
          <w:rFonts w:ascii="Public Sans" w:hAnsi="Public Sans" w:cs="Arial"/>
          <w:sz w:val="17"/>
          <w:szCs w:val="17"/>
        </w:rPr>
        <w:t xml:space="preserve">various claims totaling $56.1 million have also been made against the Department, which, if successful, would be met from the NSW Treasury Managed Fund </w:t>
      </w:r>
      <w:r w:rsidR="00740E98">
        <w:rPr>
          <w:rFonts w:ascii="Public Sans" w:hAnsi="Public Sans" w:cs="Arial"/>
          <w:sz w:val="17"/>
          <w:szCs w:val="17"/>
        </w:rPr>
        <w:t xml:space="preserve">(TMF) </w:t>
      </w:r>
      <w:r w:rsidR="00093D2D" w:rsidRPr="002D7677">
        <w:rPr>
          <w:rFonts w:ascii="Public Sans" w:hAnsi="Public Sans" w:cs="Arial"/>
          <w:sz w:val="17"/>
          <w:szCs w:val="17"/>
        </w:rPr>
        <w:t>and Solvency Fund.</w:t>
      </w:r>
    </w:p>
    <w:p w14:paraId="37E7F640" w14:textId="77777777" w:rsidR="00F642FD" w:rsidRPr="0000116B" w:rsidRDefault="00F92EB1" w:rsidP="0089133A">
      <w:pPr>
        <w:numPr>
          <w:ilvl w:val="0"/>
          <w:numId w:val="3"/>
        </w:numPr>
        <w:ind w:left="363" w:hanging="357"/>
        <w:contextualSpacing/>
        <w:rPr>
          <w:rFonts w:ascii="Public Sans" w:eastAsia="Calibri" w:hAnsi="Public Sans" w:cs="Arial"/>
          <w:sz w:val="17"/>
          <w:szCs w:val="17"/>
          <w:lang w:val="en-AU"/>
        </w:rPr>
      </w:pPr>
      <w:r w:rsidRPr="002D7677">
        <w:rPr>
          <w:rFonts w:ascii="Public Sans" w:hAnsi="Public Sans" w:cs="Arial"/>
          <w:sz w:val="17"/>
          <w:szCs w:val="17"/>
        </w:rPr>
        <w:t xml:space="preserve">The Torrens Assurance Fund is a statutory compensation scheme designed to compensate people who, through no fault of their own, suffer loss or damage </w:t>
      </w:r>
      <w:proofErr w:type="gramStart"/>
      <w:r w:rsidRPr="002D7677">
        <w:rPr>
          <w:rFonts w:ascii="Public Sans" w:hAnsi="Public Sans" w:cs="Arial"/>
          <w:sz w:val="17"/>
          <w:szCs w:val="17"/>
        </w:rPr>
        <w:t>as a result of</w:t>
      </w:r>
      <w:proofErr w:type="gramEnd"/>
      <w:r w:rsidRPr="002D7677">
        <w:rPr>
          <w:rFonts w:ascii="Public Sans" w:hAnsi="Public Sans" w:cs="Arial"/>
          <w:sz w:val="17"/>
          <w:szCs w:val="17"/>
        </w:rPr>
        <w:t xml:space="preserve"> the operation of the </w:t>
      </w:r>
      <w:r w:rsidRPr="002D7677">
        <w:rPr>
          <w:rFonts w:ascii="Public Sans" w:hAnsi="Public Sans" w:cs="Arial"/>
          <w:i/>
          <w:iCs/>
          <w:sz w:val="17"/>
          <w:szCs w:val="17"/>
        </w:rPr>
        <w:t>Real Property Act 1900 (RPA)</w:t>
      </w:r>
      <w:r w:rsidRPr="002D7677">
        <w:rPr>
          <w:rFonts w:ascii="Public Sans" w:hAnsi="Public Sans" w:cs="Arial"/>
          <w:sz w:val="17"/>
          <w:szCs w:val="17"/>
        </w:rPr>
        <w:t xml:space="preserve"> operated by the Department of Customer Service. </w:t>
      </w:r>
    </w:p>
    <w:p w14:paraId="181BB5E9" w14:textId="711C1F70" w:rsidR="00670E29" w:rsidRPr="0089133A" w:rsidRDefault="006826D6" w:rsidP="0089133A">
      <w:pPr>
        <w:numPr>
          <w:ilvl w:val="0"/>
          <w:numId w:val="3"/>
        </w:numPr>
        <w:ind w:left="363" w:hanging="357"/>
        <w:contextualSpacing/>
        <w:rPr>
          <w:rFonts w:ascii="Public Sans" w:eastAsia="Calibri" w:hAnsi="Public Sans" w:cs="Arial"/>
          <w:sz w:val="17"/>
          <w:szCs w:val="17"/>
          <w:lang w:val="en-AU"/>
        </w:rPr>
      </w:pPr>
      <w:r w:rsidRPr="0089133A">
        <w:rPr>
          <w:rFonts w:ascii="Public Sans" w:hAnsi="Public Sans" w:cs="Arial"/>
          <w:sz w:val="17"/>
          <w:szCs w:val="17"/>
        </w:rPr>
        <w:t>NSW Fair Trading</w:t>
      </w:r>
      <w:r w:rsidR="007718C2" w:rsidRPr="0089133A">
        <w:rPr>
          <w:rFonts w:ascii="Public Sans" w:hAnsi="Public Sans" w:cs="Arial"/>
          <w:sz w:val="17"/>
          <w:szCs w:val="17"/>
        </w:rPr>
        <w:t xml:space="preserve"> </w:t>
      </w:r>
      <w:r w:rsidR="00D97312" w:rsidRPr="0089133A">
        <w:rPr>
          <w:rFonts w:ascii="Public Sans" w:hAnsi="Public Sans" w:cs="Arial"/>
          <w:sz w:val="17"/>
          <w:szCs w:val="17"/>
        </w:rPr>
        <w:t>has commenced</w:t>
      </w:r>
      <w:r w:rsidR="00155E98" w:rsidRPr="0089133A">
        <w:rPr>
          <w:rFonts w:ascii="Public Sans" w:hAnsi="Public Sans" w:cs="Arial"/>
          <w:sz w:val="17"/>
          <w:szCs w:val="17"/>
        </w:rPr>
        <w:t xml:space="preserve"> </w:t>
      </w:r>
      <w:proofErr w:type="gramStart"/>
      <w:r w:rsidR="00155E98" w:rsidRPr="0089133A">
        <w:rPr>
          <w:rFonts w:ascii="Public Sans" w:hAnsi="Public Sans" w:cs="Arial"/>
          <w:sz w:val="17"/>
          <w:szCs w:val="17"/>
        </w:rPr>
        <w:t>a number of</w:t>
      </w:r>
      <w:proofErr w:type="gramEnd"/>
      <w:r w:rsidR="000276A9" w:rsidRPr="0089133A">
        <w:rPr>
          <w:rFonts w:ascii="Public Sans" w:hAnsi="Public Sans" w:cs="Arial"/>
          <w:sz w:val="17"/>
          <w:szCs w:val="17"/>
        </w:rPr>
        <w:t xml:space="preserve"> </w:t>
      </w:r>
      <w:r w:rsidR="00025304" w:rsidRPr="0089133A">
        <w:rPr>
          <w:rFonts w:ascii="Public Sans" w:hAnsi="Public Sans" w:cs="Arial"/>
          <w:sz w:val="17"/>
          <w:szCs w:val="17"/>
        </w:rPr>
        <w:t xml:space="preserve">prosecutions </w:t>
      </w:r>
      <w:r w:rsidR="007363BB" w:rsidRPr="0089133A">
        <w:rPr>
          <w:rFonts w:ascii="Public Sans" w:hAnsi="Public Sans" w:cs="Arial"/>
          <w:sz w:val="17"/>
          <w:szCs w:val="17"/>
        </w:rPr>
        <w:t>and civil administration matters</w:t>
      </w:r>
      <w:r w:rsidR="00BF0B09" w:rsidRPr="0089133A">
        <w:rPr>
          <w:rFonts w:ascii="Public Sans" w:hAnsi="Public Sans" w:cs="Arial"/>
          <w:sz w:val="17"/>
          <w:szCs w:val="17"/>
        </w:rPr>
        <w:t>.</w:t>
      </w:r>
      <w:r w:rsidR="007363BB" w:rsidRPr="0089133A">
        <w:rPr>
          <w:rFonts w:ascii="Public Sans" w:hAnsi="Public Sans" w:cs="Arial"/>
          <w:sz w:val="17"/>
          <w:szCs w:val="17"/>
        </w:rPr>
        <w:t xml:space="preserve"> </w:t>
      </w:r>
      <w:r w:rsidR="00D72DAD" w:rsidRPr="0089133A">
        <w:rPr>
          <w:rFonts w:ascii="Public Sans" w:hAnsi="Public Sans" w:cs="Arial"/>
          <w:sz w:val="17"/>
          <w:szCs w:val="17"/>
        </w:rPr>
        <w:t xml:space="preserve">If </w:t>
      </w:r>
      <w:r w:rsidR="00861F07" w:rsidRPr="0089133A">
        <w:rPr>
          <w:rFonts w:ascii="Public Sans" w:hAnsi="Public Sans" w:cs="Arial"/>
          <w:sz w:val="17"/>
          <w:szCs w:val="17"/>
        </w:rPr>
        <w:t>the claims fail</w:t>
      </w:r>
      <w:r w:rsidR="00D72DAD" w:rsidRPr="0089133A">
        <w:rPr>
          <w:rFonts w:ascii="Public Sans" w:hAnsi="Public Sans" w:cs="Arial"/>
          <w:sz w:val="17"/>
          <w:szCs w:val="17"/>
        </w:rPr>
        <w:t xml:space="preserve">, </w:t>
      </w:r>
      <w:r w:rsidR="00B15509" w:rsidRPr="0089133A">
        <w:rPr>
          <w:rFonts w:ascii="Public Sans" w:hAnsi="Public Sans" w:cs="Arial"/>
          <w:sz w:val="17"/>
          <w:szCs w:val="17"/>
        </w:rPr>
        <w:t>the Department of Customer Service</w:t>
      </w:r>
      <w:r w:rsidR="0082654D" w:rsidRPr="0089133A">
        <w:rPr>
          <w:rFonts w:ascii="Public Sans" w:hAnsi="Public Sans" w:cs="Arial"/>
          <w:sz w:val="17"/>
          <w:szCs w:val="17"/>
        </w:rPr>
        <w:t xml:space="preserve"> </w:t>
      </w:r>
      <w:r w:rsidR="00D45C3B" w:rsidRPr="0089133A">
        <w:rPr>
          <w:rFonts w:ascii="Public Sans" w:hAnsi="Public Sans" w:cs="Arial"/>
          <w:sz w:val="17"/>
          <w:szCs w:val="17"/>
        </w:rPr>
        <w:t xml:space="preserve">may be </w:t>
      </w:r>
      <w:r w:rsidR="00A544C7" w:rsidRPr="0089133A">
        <w:rPr>
          <w:rFonts w:ascii="Public Sans" w:hAnsi="Public Sans" w:cs="Arial"/>
          <w:sz w:val="17"/>
          <w:szCs w:val="17"/>
        </w:rPr>
        <w:t>ordered</w:t>
      </w:r>
      <w:r w:rsidR="00D45C3B" w:rsidRPr="0089133A">
        <w:rPr>
          <w:rFonts w:ascii="Public Sans" w:hAnsi="Public Sans" w:cs="Arial"/>
          <w:sz w:val="17"/>
          <w:szCs w:val="17"/>
        </w:rPr>
        <w:t xml:space="preserve"> to pay costs </w:t>
      </w:r>
      <w:r w:rsidR="002372E0" w:rsidRPr="0089133A">
        <w:rPr>
          <w:rFonts w:ascii="Public Sans" w:hAnsi="Public Sans" w:cs="Arial"/>
          <w:sz w:val="17"/>
          <w:szCs w:val="17"/>
        </w:rPr>
        <w:t>not covered by the TMF.</w:t>
      </w:r>
    </w:p>
    <w:p w14:paraId="60B7FA10" w14:textId="77777777" w:rsidR="00F92EB1" w:rsidRDefault="00F92EB1" w:rsidP="00B446FF">
      <w:pPr>
        <w:pStyle w:val="ListParagraph"/>
        <w:numPr>
          <w:ilvl w:val="0"/>
          <w:numId w:val="3"/>
        </w:numPr>
        <w:ind w:left="363" w:hanging="357"/>
        <w:rPr>
          <w:rFonts w:ascii="Public Sans" w:hAnsi="Public Sans" w:cs="Arial"/>
          <w:sz w:val="17"/>
          <w:szCs w:val="17"/>
        </w:rPr>
      </w:pPr>
      <w:r w:rsidRPr="002D7677">
        <w:rPr>
          <w:rFonts w:ascii="Public Sans" w:hAnsi="Public Sans" w:cs="Arial"/>
          <w:sz w:val="17"/>
          <w:szCs w:val="17"/>
        </w:rPr>
        <w:t>The Department of Planning and Environment has provided support for the obligations of a third party where it may be called upon to settle a debt obligation in the future. This may occur if the borrower is not able to service its debt.</w:t>
      </w:r>
    </w:p>
    <w:p w14:paraId="3D86C169" w14:textId="7FA8A160" w:rsidR="00895416" w:rsidRPr="0000116B" w:rsidRDefault="00895416" w:rsidP="00895416">
      <w:pPr>
        <w:pStyle w:val="ListParagraph"/>
        <w:numPr>
          <w:ilvl w:val="0"/>
          <w:numId w:val="3"/>
        </w:numPr>
        <w:ind w:left="363" w:hanging="357"/>
        <w:rPr>
          <w:rFonts w:ascii="Public Sans" w:hAnsi="Public Sans" w:cs="Arial"/>
          <w:sz w:val="17"/>
          <w:szCs w:val="17"/>
        </w:rPr>
      </w:pPr>
      <w:r w:rsidRPr="0000116B">
        <w:rPr>
          <w:rFonts w:ascii="Public Sans" w:hAnsi="Public Sans" w:cs="Arial"/>
          <w:sz w:val="17"/>
          <w:szCs w:val="17"/>
        </w:rPr>
        <w:t>Independent Legal Assistance and Review Service grants are managed and administered by the Office of Independent Review Officer</w:t>
      </w:r>
      <w:r w:rsidR="00B03845">
        <w:rPr>
          <w:rFonts w:ascii="Public Sans" w:hAnsi="Public Sans" w:cs="Arial"/>
          <w:sz w:val="17"/>
          <w:szCs w:val="17"/>
        </w:rPr>
        <w:t>.</w:t>
      </w:r>
      <w:r w:rsidR="00660547">
        <w:rPr>
          <w:rFonts w:ascii="Public Sans" w:hAnsi="Public Sans" w:cs="Arial"/>
          <w:sz w:val="17"/>
          <w:szCs w:val="17"/>
        </w:rPr>
        <w:t xml:space="preserve"> It</w:t>
      </w:r>
      <w:r w:rsidRPr="00F017BF">
        <w:rPr>
          <w:rFonts w:ascii="Public Sans" w:hAnsi="Public Sans" w:cs="Arial"/>
          <w:sz w:val="17"/>
          <w:szCs w:val="17"/>
        </w:rPr>
        <w:t xml:space="preserve"> allow</w:t>
      </w:r>
      <w:r w:rsidR="00660547">
        <w:rPr>
          <w:rFonts w:ascii="Public Sans" w:hAnsi="Public Sans" w:cs="Arial"/>
          <w:sz w:val="17"/>
          <w:szCs w:val="17"/>
        </w:rPr>
        <w:t>s</w:t>
      </w:r>
      <w:r w:rsidRPr="0000116B">
        <w:rPr>
          <w:rFonts w:ascii="Public Sans" w:hAnsi="Public Sans" w:cs="Arial"/>
          <w:sz w:val="17"/>
          <w:szCs w:val="17"/>
        </w:rPr>
        <w:t xml:space="preserve"> Approved Lawyers to apply for funding to provide injured eligible workers</w:t>
      </w:r>
      <w:r>
        <w:rPr>
          <w:rFonts w:ascii="Public Sans" w:hAnsi="Public Sans" w:cs="Arial"/>
          <w:sz w:val="17"/>
          <w:szCs w:val="17"/>
        </w:rPr>
        <w:t xml:space="preserve"> </w:t>
      </w:r>
      <w:r w:rsidR="00660547">
        <w:rPr>
          <w:rFonts w:ascii="Public Sans" w:hAnsi="Public Sans" w:cs="Arial"/>
          <w:sz w:val="17"/>
          <w:szCs w:val="17"/>
        </w:rPr>
        <w:t>with</w:t>
      </w:r>
      <w:r w:rsidRPr="0000116B">
        <w:rPr>
          <w:rFonts w:ascii="Public Sans" w:hAnsi="Public Sans" w:cs="Arial"/>
          <w:sz w:val="17"/>
          <w:szCs w:val="17"/>
        </w:rPr>
        <w:t xml:space="preserve"> legal advice about, and assistance to pursue, workers</w:t>
      </w:r>
      <w:r w:rsidR="006C1106">
        <w:rPr>
          <w:rFonts w:ascii="Public Sans" w:hAnsi="Public Sans" w:cs="Arial"/>
          <w:sz w:val="17"/>
          <w:szCs w:val="17"/>
        </w:rPr>
        <w:t>’</w:t>
      </w:r>
      <w:r w:rsidRPr="0000116B">
        <w:rPr>
          <w:rFonts w:ascii="Public Sans" w:hAnsi="Public Sans" w:cs="Arial"/>
          <w:sz w:val="17"/>
          <w:szCs w:val="17"/>
        </w:rPr>
        <w:t xml:space="preserve"> compensation rights and entitlements. These contingent liabilities have been estimated using a demand and expenditure forecasting model.</w:t>
      </w:r>
      <w:r w:rsidR="003F0B9C">
        <w:rPr>
          <w:rFonts w:ascii="Public Sans" w:hAnsi="Public Sans" w:cs="Arial"/>
          <w:sz w:val="17"/>
          <w:szCs w:val="17"/>
        </w:rPr>
        <w:t xml:space="preserve"> Please note </w:t>
      </w:r>
      <w:r w:rsidR="00324D7F">
        <w:rPr>
          <w:rFonts w:ascii="Public Sans" w:hAnsi="Public Sans" w:cs="Arial"/>
          <w:sz w:val="17"/>
          <w:szCs w:val="17"/>
        </w:rPr>
        <w:t xml:space="preserve">this contingent liability existed </w:t>
      </w:r>
      <w:proofErr w:type="gramStart"/>
      <w:r w:rsidR="00324D7F">
        <w:rPr>
          <w:rFonts w:ascii="Public Sans" w:hAnsi="Public Sans" w:cs="Arial"/>
          <w:sz w:val="17"/>
          <w:szCs w:val="17"/>
        </w:rPr>
        <w:t>at</w:t>
      </w:r>
      <w:proofErr w:type="gramEnd"/>
      <w:r w:rsidR="00324D7F">
        <w:rPr>
          <w:rFonts w:ascii="Public Sans" w:hAnsi="Public Sans" w:cs="Arial"/>
          <w:sz w:val="17"/>
          <w:szCs w:val="17"/>
        </w:rPr>
        <w:t xml:space="preserve"> </w:t>
      </w:r>
      <w:r w:rsidR="00DD4741">
        <w:rPr>
          <w:rFonts w:ascii="Public Sans" w:hAnsi="Public Sans" w:cs="Arial"/>
          <w:sz w:val="17"/>
          <w:szCs w:val="17"/>
        </w:rPr>
        <w:t>30 April 2022, but was not reported</w:t>
      </w:r>
      <w:r w:rsidR="00373C0B">
        <w:rPr>
          <w:rFonts w:ascii="Public Sans" w:hAnsi="Public Sans" w:cs="Arial"/>
          <w:sz w:val="17"/>
          <w:szCs w:val="17"/>
        </w:rPr>
        <w:t xml:space="preserve">. </w:t>
      </w:r>
      <w:r w:rsidR="00FD35A8">
        <w:rPr>
          <w:rFonts w:ascii="Public Sans" w:hAnsi="Public Sans" w:cs="Arial"/>
          <w:sz w:val="17"/>
          <w:szCs w:val="17"/>
        </w:rPr>
        <w:t>The</w:t>
      </w:r>
      <w:r w:rsidR="00C610C1">
        <w:rPr>
          <w:rFonts w:ascii="Public Sans" w:hAnsi="Public Sans" w:cs="Arial"/>
          <w:sz w:val="17"/>
          <w:szCs w:val="17"/>
        </w:rPr>
        <w:t xml:space="preserve"> </w:t>
      </w:r>
      <w:r w:rsidR="006C42BC">
        <w:rPr>
          <w:rFonts w:ascii="Public Sans" w:hAnsi="Public Sans" w:cs="Arial"/>
          <w:sz w:val="17"/>
          <w:szCs w:val="17"/>
        </w:rPr>
        <w:t xml:space="preserve">estimated </w:t>
      </w:r>
      <w:r w:rsidR="00C610C1">
        <w:rPr>
          <w:rFonts w:ascii="Public Sans" w:hAnsi="Public Sans" w:cs="Arial"/>
          <w:sz w:val="17"/>
          <w:szCs w:val="17"/>
        </w:rPr>
        <w:t>amount</w:t>
      </w:r>
      <w:r w:rsidR="00DA25BB">
        <w:rPr>
          <w:rFonts w:ascii="Public Sans" w:hAnsi="Public Sans" w:cs="Arial"/>
          <w:sz w:val="17"/>
          <w:szCs w:val="17"/>
        </w:rPr>
        <w:t xml:space="preserve"> for the previous reporting period</w:t>
      </w:r>
      <w:r w:rsidR="00C610C1">
        <w:rPr>
          <w:rFonts w:ascii="Public Sans" w:hAnsi="Public Sans" w:cs="Arial"/>
          <w:sz w:val="17"/>
          <w:szCs w:val="17"/>
        </w:rPr>
        <w:t xml:space="preserve"> has been </w:t>
      </w:r>
      <w:r w:rsidR="00447A5E">
        <w:rPr>
          <w:rFonts w:ascii="Public Sans" w:hAnsi="Public Sans" w:cs="Arial"/>
          <w:sz w:val="17"/>
          <w:szCs w:val="17"/>
        </w:rPr>
        <w:t>provided</w:t>
      </w:r>
      <w:r w:rsidR="00C610C1">
        <w:rPr>
          <w:rFonts w:ascii="Public Sans" w:hAnsi="Public Sans" w:cs="Arial"/>
          <w:sz w:val="17"/>
          <w:szCs w:val="17"/>
        </w:rPr>
        <w:t xml:space="preserve"> for comp</w:t>
      </w:r>
      <w:r w:rsidR="00FD35A8">
        <w:rPr>
          <w:rFonts w:ascii="Public Sans" w:hAnsi="Public Sans" w:cs="Arial"/>
          <w:sz w:val="17"/>
          <w:szCs w:val="17"/>
        </w:rPr>
        <w:t>arison.</w:t>
      </w:r>
    </w:p>
    <w:p w14:paraId="0D0134A5" w14:textId="11FB15EC" w:rsidR="00F92EB1" w:rsidRPr="002D7677" w:rsidRDefault="004966A5" w:rsidP="00B446FF">
      <w:pPr>
        <w:pStyle w:val="ListParagraph"/>
        <w:numPr>
          <w:ilvl w:val="0"/>
          <w:numId w:val="3"/>
        </w:numPr>
        <w:ind w:left="363" w:hanging="357"/>
        <w:rPr>
          <w:rFonts w:ascii="Public Sans" w:eastAsia="Calibri" w:hAnsi="Public Sans" w:cs="Arial"/>
          <w:sz w:val="17"/>
          <w:szCs w:val="17"/>
        </w:rPr>
      </w:pPr>
      <w:r>
        <w:rPr>
          <w:rFonts w:ascii="Public Sans" w:eastAsia="Calibri" w:hAnsi="Public Sans" w:cs="Arial"/>
          <w:sz w:val="17"/>
          <w:szCs w:val="17"/>
          <w:lang w:val="en-AU"/>
        </w:rPr>
        <w:t>L</w:t>
      </w:r>
      <w:r w:rsidR="00F92EB1" w:rsidRPr="0C502221">
        <w:rPr>
          <w:rFonts w:ascii="Public Sans" w:eastAsia="Calibri" w:hAnsi="Public Sans" w:cs="Arial"/>
          <w:sz w:val="17"/>
          <w:szCs w:val="17"/>
          <w:lang w:val="en-AU"/>
        </w:rPr>
        <w:t xml:space="preserve">and acquisition offers </w:t>
      </w:r>
      <w:r>
        <w:rPr>
          <w:rFonts w:ascii="Public Sans" w:eastAsia="Calibri" w:hAnsi="Public Sans" w:cs="Arial"/>
          <w:sz w:val="17"/>
          <w:szCs w:val="17"/>
          <w:lang w:val="en-AU"/>
        </w:rPr>
        <w:t xml:space="preserve">which </w:t>
      </w:r>
      <w:r w:rsidR="00F92EB1" w:rsidRPr="0C502221">
        <w:rPr>
          <w:rFonts w:ascii="Public Sans" w:eastAsia="Calibri" w:hAnsi="Public Sans" w:cs="Arial"/>
          <w:sz w:val="17"/>
          <w:szCs w:val="17"/>
          <w:lang w:val="en-AU"/>
        </w:rPr>
        <w:t>are dependent on the actions of the landowners to either accept or reject the Corporation</w:t>
      </w:r>
      <w:r w:rsidR="00CF62EA" w:rsidRPr="0C502221">
        <w:rPr>
          <w:rFonts w:ascii="Public Sans" w:eastAsia="Calibri" w:hAnsi="Public Sans" w:cs="Arial"/>
          <w:sz w:val="17"/>
          <w:szCs w:val="17"/>
          <w:lang w:val="en-AU"/>
        </w:rPr>
        <w:t>’</w:t>
      </w:r>
      <w:r w:rsidR="00F92EB1" w:rsidRPr="0C502221">
        <w:rPr>
          <w:rFonts w:ascii="Public Sans" w:eastAsia="Calibri" w:hAnsi="Public Sans" w:cs="Arial"/>
          <w:sz w:val="17"/>
          <w:szCs w:val="17"/>
          <w:lang w:val="en-AU"/>
        </w:rPr>
        <w:t xml:space="preserve">s offer. Offers to purchase made by the Corporation lapse if the landowner does not accept the offer. </w:t>
      </w:r>
    </w:p>
    <w:p w14:paraId="024D68F3" w14:textId="503C3615" w:rsidR="00F92EB1" w:rsidRPr="002D7677" w:rsidRDefault="00F92EB1" w:rsidP="00B446FF">
      <w:pPr>
        <w:pStyle w:val="ListParagraph"/>
        <w:numPr>
          <w:ilvl w:val="0"/>
          <w:numId w:val="3"/>
        </w:numPr>
        <w:ind w:left="363" w:hanging="357"/>
        <w:rPr>
          <w:rFonts w:ascii="Public Sans" w:eastAsia="Calibri" w:hAnsi="Public Sans" w:cs="Arial"/>
          <w:sz w:val="17"/>
          <w:szCs w:val="17"/>
          <w:lang w:val="en-AU"/>
        </w:rPr>
      </w:pPr>
      <w:r w:rsidRPr="0C502221">
        <w:rPr>
          <w:rFonts w:ascii="Public Sans" w:hAnsi="Public Sans" w:cs="Arial"/>
          <w:sz w:val="17"/>
          <w:szCs w:val="17"/>
        </w:rPr>
        <w:t>Transport for NSW has several contractual disputes with an estimated contingent liability of $</w:t>
      </w:r>
      <w:r w:rsidR="007D70C2" w:rsidRPr="0C502221">
        <w:rPr>
          <w:rFonts w:ascii="Public Sans" w:hAnsi="Public Sans" w:cs="Arial"/>
          <w:sz w:val="17"/>
          <w:szCs w:val="17"/>
        </w:rPr>
        <w:t>35</w:t>
      </w:r>
      <w:r w:rsidRPr="0C502221">
        <w:rPr>
          <w:rFonts w:ascii="Public Sans" w:hAnsi="Public Sans" w:cs="Arial"/>
          <w:sz w:val="17"/>
          <w:szCs w:val="17"/>
        </w:rPr>
        <w:t xml:space="preserve"> million and an estimated $</w:t>
      </w:r>
      <w:r w:rsidR="00290EF0" w:rsidRPr="0C502221">
        <w:rPr>
          <w:rFonts w:ascii="Public Sans" w:hAnsi="Public Sans" w:cs="Arial"/>
          <w:sz w:val="17"/>
          <w:szCs w:val="17"/>
        </w:rPr>
        <w:t>8</w:t>
      </w:r>
      <w:r w:rsidR="00F204E8" w:rsidRPr="0C502221">
        <w:rPr>
          <w:rFonts w:ascii="Public Sans" w:hAnsi="Public Sans" w:cs="Arial"/>
          <w:sz w:val="17"/>
          <w:szCs w:val="17"/>
        </w:rPr>
        <w:t>2</w:t>
      </w:r>
      <w:r w:rsidR="00290EF0" w:rsidRPr="0C502221">
        <w:rPr>
          <w:rFonts w:ascii="Public Sans" w:hAnsi="Public Sans" w:cs="Arial"/>
          <w:sz w:val="17"/>
          <w:szCs w:val="17"/>
        </w:rPr>
        <w:t xml:space="preserve">5 </w:t>
      </w:r>
      <w:r w:rsidRPr="0C502221">
        <w:rPr>
          <w:rFonts w:ascii="Public Sans" w:hAnsi="Public Sans" w:cs="Arial"/>
          <w:sz w:val="17"/>
          <w:szCs w:val="17"/>
        </w:rPr>
        <w:t xml:space="preserve">million </w:t>
      </w:r>
      <w:r w:rsidR="00C71D2B" w:rsidRPr="0C502221">
        <w:rPr>
          <w:rFonts w:ascii="Public Sans" w:hAnsi="Public Sans" w:cs="Arial"/>
          <w:sz w:val="17"/>
          <w:szCs w:val="17"/>
        </w:rPr>
        <w:t xml:space="preserve">of </w:t>
      </w:r>
      <w:r w:rsidRPr="0C502221">
        <w:rPr>
          <w:rFonts w:ascii="Public Sans" w:hAnsi="Public Sans" w:cs="Arial"/>
          <w:sz w:val="17"/>
          <w:szCs w:val="17"/>
        </w:rPr>
        <w:t>contingent liabilities</w:t>
      </w:r>
      <w:r w:rsidR="00541FBC">
        <w:rPr>
          <w:rFonts w:ascii="Public Sans" w:hAnsi="Public Sans" w:cs="Arial"/>
          <w:sz w:val="17"/>
          <w:szCs w:val="17"/>
        </w:rPr>
        <w:t>. This is</w:t>
      </w:r>
      <w:r w:rsidRPr="0C502221">
        <w:rPr>
          <w:rFonts w:ascii="Public Sans" w:hAnsi="Public Sans" w:cs="Arial"/>
          <w:sz w:val="17"/>
          <w:szCs w:val="17"/>
        </w:rPr>
        <w:t xml:space="preserve"> due to </w:t>
      </w:r>
      <w:proofErr w:type="gramStart"/>
      <w:r w:rsidRPr="0C502221">
        <w:rPr>
          <w:rFonts w:ascii="Public Sans" w:hAnsi="Public Sans" w:cs="Arial"/>
          <w:sz w:val="17"/>
          <w:szCs w:val="17"/>
        </w:rPr>
        <w:t>a number of</w:t>
      </w:r>
      <w:proofErr w:type="gramEnd"/>
      <w:r w:rsidRPr="0C502221">
        <w:rPr>
          <w:rFonts w:ascii="Public Sans" w:hAnsi="Public Sans" w:cs="Arial"/>
          <w:sz w:val="17"/>
          <w:szCs w:val="17"/>
        </w:rPr>
        <w:t xml:space="preserve"> compulsory property acquisition matters currently under litigation</w:t>
      </w:r>
      <w:r w:rsidR="00985678" w:rsidRPr="0C502221">
        <w:rPr>
          <w:rFonts w:ascii="Public Sans" w:hAnsi="Public Sans" w:cs="Arial"/>
          <w:sz w:val="17"/>
          <w:szCs w:val="17"/>
        </w:rPr>
        <w:t>,</w:t>
      </w:r>
      <w:r w:rsidRPr="0C502221">
        <w:rPr>
          <w:rFonts w:ascii="Public Sans" w:hAnsi="Public Sans" w:cs="Arial"/>
          <w:sz w:val="17"/>
          <w:szCs w:val="17"/>
        </w:rPr>
        <w:t xml:space="preserve"> where claims differ from the Valuer General’s determined amount. </w:t>
      </w:r>
    </w:p>
    <w:p w14:paraId="7416E15C" w14:textId="77777777" w:rsidR="00F92EB1" w:rsidRDefault="00F92EB1" w:rsidP="00F92EB1">
      <w:pPr>
        <w:rPr>
          <w:rFonts w:eastAsia="Calibri"/>
        </w:rPr>
      </w:pPr>
    </w:p>
    <w:p w14:paraId="34B54C77" w14:textId="77777777" w:rsidR="00C010D2" w:rsidRDefault="00C010D2">
      <w:pPr>
        <w:rPr>
          <w:rFonts w:ascii="Public Sans" w:eastAsia="Calibri" w:hAnsi="Public Sans" w:cs="Arial"/>
          <w:sz w:val="17"/>
          <w:szCs w:val="17"/>
          <w:lang w:val="en-AU"/>
        </w:rPr>
      </w:pPr>
      <w:r>
        <w:rPr>
          <w:rFonts w:eastAsia="Calibri"/>
          <w:sz w:val="17"/>
          <w:szCs w:val="17"/>
        </w:rPr>
        <w:br w:type="page"/>
      </w:r>
    </w:p>
    <w:p w14:paraId="270307E6" w14:textId="573599E4" w:rsidR="008F64BE" w:rsidRPr="00FF40BD" w:rsidRDefault="008F64BE" w:rsidP="00EC1DFB">
      <w:pPr>
        <w:pStyle w:val="BodyText"/>
      </w:pPr>
      <w:r w:rsidRPr="00FF40BD">
        <w:lastRenderedPageBreak/>
        <w:t>The State faces a range of potential obligations that are non-quantifiable, which have been broadly grouped into the following categories:</w:t>
      </w:r>
    </w:p>
    <w:p w14:paraId="3A52C7A4" w14:textId="77777777" w:rsidR="008F64BE" w:rsidRPr="00FF40BD" w:rsidRDefault="008F64BE" w:rsidP="00EC1DFB">
      <w:pPr>
        <w:pStyle w:val="Bullet1"/>
      </w:pPr>
      <w:r w:rsidRPr="00FF40BD">
        <w:t xml:space="preserve">commercial transactions </w:t>
      </w:r>
    </w:p>
    <w:p w14:paraId="14C1A431" w14:textId="77777777" w:rsidR="008F64BE" w:rsidRPr="00FF40BD" w:rsidRDefault="008F64BE" w:rsidP="00EC1DFB">
      <w:pPr>
        <w:pStyle w:val="Bullet1"/>
        <w:rPr>
          <w:rStyle w:val="BodyTextChar"/>
          <w:iCs/>
          <w:szCs w:val="22"/>
        </w:rPr>
      </w:pPr>
      <w:r w:rsidRPr="00FF40BD">
        <w:t>other contingent liabilities.</w:t>
      </w:r>
    </w:p>
    <w:p w14:paraId="2F7E0B8D" w14:textId="72BD735D" w:rsidR="009B0493" w:rsidRDefault="008F64BE" w:rsidP="00EC1DFB">
      <w:pPr>
        <w:pStyle w:val="BodyText"/>
        <w:rPr>
          <w:rFonts w:eastAsiaTheme="minorEastAsia"/>
        </w:rPr>
      </w:pPr>
      <w:r w:rsidRPr="00FF40BD">
        <w:rPr>
          <w:rStyle w:val="BodyTextChar"/>
          <w:szCs w:val="22"/>
        </w:rPr>
        <w:t>As s</w:t>
      </w:r>
      <w:r w:rsidRPr="00FF40BD">
        <w:t xml:space="preserve">et out in Table C.4, the general government sector has non-quantifiable contingent liabilities relating to commercial transactions. </w:t>
      </w:r>
      <w:r w:rsidR="00CF38E9">
        <w:t>For</w:t>
      </w:r>
      <w:r w:rsidRPr="00FF40BD">
        <w:t xml:space="preserve"> example, under several energy transactions, the Government provided limited general warranties to purchasers and lessees. The Government has also provided indemnities </w:t>
      </w:r>
      <w:r w:rsidRPr="00FF40BD">
        <w:rPr>
          <w:rFonts w:eastAsiaTheme="minorEastAsia"/>
        </w:rPr>
        <w:t xml:space="preserve">for the costs </w:t>
      </w:r>
      <w:r w:rsidRPr="00FF40BD">
        <w:t xml:space="preserve">associated with </w:t>
      </w:r>
      <w:r w:rsidRPr="00FF40BD">
        <w:rPr>
          <w:rFonts w:eastAsiaTheme="minorEastAsia"/>
        </w:rPr>
        <w:t>remediating pre</w:t>
      </w:r>
      <w:r w:rsidRPr="00FF40BD">
        <w:rPr>
          <w:rFonts w:eastAsiaTheme="minorEastAsia"/>
        </w:rPr>
        <w:noBreakHyphen/>
        <w:t xml:space="preserve">existing contamination at several power station sites where required by an Environmental Authority. </w:t>
      </w:r>
    </w:p>
    <w:p w14:paraId="63C49576" w14:textId="68FFA959" w:rsidR="008F64BE" w:rsidRPr="00FF40BD" w:rsidRDefault="008F64BE" w:rsidP="00EC1DFB">
      <w:pPr>
        <w:pStyle w:val="BodyText"/>
        <w:rPr>
          <w:rFonts w:eastAsiaTheme="minorEastAsia"/>
        </w:rPr>
      </w:pPr>
      <w:r w:rsidRPr="00FF40BD">
        <w:rPr>
          <w:rFonts w:eastAsiaTheme="minorEastAsia"/>
        </w:rPr>
        <w:t xml:space="preserve">The annual </w:t>
      </w:r>
      <w:r w:rsidRPr="00FF40BD">
        <w:rPr>
          <w:rFonts w:eastAsiaTheme="minorEastAsia"/>
          <w:i/>
        </w:rPr>
        <w:t>Report on State Finances</w:t>
      </w:r>
      <w:r w:rsidRPr="00FF40BD">
        <w:rPr>
          <w:rFonts w:eastAsiaTheme="minorEastAsia"/>
        </w:rPr>
        <w:t xml:space="preserve"> contains other non-quantifiable contingent liabilities that may not be disclosed in the </w:t>
      </w:r>
      <w:r w:rsidR="00011CE1">
        <w:rPr>
          <w:rFonts w:eastAsiaTheme="minorEastAsia"/>
        </w:rPr>
        <w:t>b</w:t>
      </w:r>
      <w:r w:rsidRPr="00FF40BD">
        <w:rPr>
          <w:rFonts w:eastAsiaTheme="minorEastAsia"/>
        </w:rPr>
        <w:t>udget</w:t>
      </w:r>
      <w:r w:rsidR="00233F07">
        <w:rPr>
          <w:rFonts w:eastAsiaTheme="minorEastAsia"/>
        </w:rPr>
        <w:t xml:space="preserve">. </w:t>
      </w:r>
    </w:p>
    <w:p w14:paraId="15245984" w14:textId="2A7555BB" w:rsidR="00F92EB1" w:rsidRPr="00426BD4" w:rsidRDefault="00F92EB1" w:rsidP="00CD149C">
      <w:pPr>
        <w:pStyle w:val="TableCX"/>
      </w:pPr>
      <w:r w:rsidRPr="00426BD4">
        <w:t>Commercial transaction-related non-quantifiable contingent liabilities</w:t>
      </w:r>
    </w:p>
    <w:tbl>
      <w:tblPr>
        <w:tblStyle w:val="TableGrid0"/>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C.4: Commercial transaction-related non-quantifiable contingent liabilities"/>
        <w:tblDescription w:val="Table C.4: Commercial transaction-related non-quantifiable contingent liabilities"/>
      </w:tblPr>
      <w:tblGrid>
        <w:gridCol w:w="4484"/>
        <w:gridCol w:w="5386"/>
      </w:tblGrid>
      <w:tr w:rsidR="00C40479" w:rsidRPr="00C40479" w14:paraId="1A2DAA60" w14:textId="77777777" w:rsidTr="0C502221">
        <w:tc>
          <w:tcPr>
            <w:tcW w:w="4484" w:type="dxa"/>
            <w:shd w:val="clear" w:color="auto" w:fill="EBEBEB"/>
          </w:tcPr>
          <w:p w14:paraId="2E8ADA9F" w14:textId="77777777" w:rsidR="00F92EB1" w:rsidRPr="00C40479" w:rsidRDefault="00F92EB1">
            <w:pPr>
              <w:spacing w:before="120" w:after="120"/>
              <w:rPr>
                <w:rFonts w:ascii="Public Sans" w:hAnsi="Public Sans" w:cs="Arial"/>
                <w:bCs/>
                <w:sz w:val="18"/>
                <w:szCs w:val="18"/>
              </w:rPr>
            </w:pPr>
            <w:r w:rsidRPr="00C40479">
              <w:rPr>
                <w:rFonts w:ascii="Public Sans" w:hAnsi="Public Sans" w:cs="Arial"/>
                <w:bCs/>
                <w:sz w:val="18"/>
                <w:szCs w:val="18"/>
              </w:rPr>
              <w:t>Transactions</w:t>
            </w:r>
          </w:p>
        </w:tc>
        <w:tc>
          <w:tcPr>
            <w:tcW w:w="5386" w:type="dxa"/>
            <w:shd w:val="clear" w:color="auto" w:fill="EBEBEB"/>
          </w:tcPr>
          <w:p w14:paraId="1FF1CC0C" w14:textId="77777777" w:rsidR="00F92EB1" w:rsidRPr="00C40479" w:rsidRDefault="00F92EB1">
            <w:pPr>
              <w:spacing w:before="120" w:after="120"/>
              <w:rPr>
                <w:rFonts w:ascii="Public Sans" w:hAnsi="Public Sans" w:cs="Arial"/>
                <w:bCs/>
                <w:sz w:val="18"/>
                <w:szCs w:val="18"/>
              </w:rPr>
            </w:pPr>
            <w:r w:rsidRPr="00C40479">
              <w:rPr>
                <w:rFonts w:ascii="Public Sans" w:hAnsi="Public Sans" w:cs="Arial"/>
                <w:bCs/>
                <w:sz w:val="18"/>
                <w:szCs w:val="18"/>
              </w:rPr>
              <w:t>Nature of the contingent liabilities</w:t>
            </w:r>
          </w:p>
        </w:tc>
      </w:tr>
      <w:tr w:rsidR="00C40479" w:rsidRPr="00C40479" w14:paraId="62A40DC8" w14:textId="77777777" w:rsidTr="0C502221">
        <w:trPr>
          <w:trHeight w:val="1813"/>
        </w:trPr>
        <w:tc>
          <w:tcPr>
            <w:tcW w:w="4484" w:type="dxa"/>
            <w:tcBorders>
              <w:bottom w:val="single" w:sz="4" w:space="0" w:color="A6A6A6" w:themeColor="background1" w:themeShade="A6"/>
            </w:tcBorders>
          </w:tcPr>
          <w:p w14:paraId="64EDD953" w14:textId="3310B132"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Transactions related to Delta Electricity’s Western Assets, </w:t>
            </w:r>
            <w:proofErr w:type="spellStart"/>
            <w:r w:rsidRPr="00C40479">
              <w:rPr>
                <w:rFonts w:ascii="Public Sans" w:hAnsi="Public Sans" w:cs="Arial"/>
                <w:sz w:val="18"/>
                <w:szCs w:val="18"/>
              </w:rPr>
              <w:t>Eraring</w:t>
            </w:r>
            <w:proofErr w:type="spellEnd"/>
            <w:r w:rsidRPr="00C40479">
              <w:rPr>
                <w:rFonts w:ascii="Public Sans" w:hAnsi="Public Sans" w:cs="Arial"/>
                <w:sz w:val="18"/>
                <w:szCs w:val="18"/>
              </w:rPr>
              <w:t xml:space="preserve"> Energy, Vales Point Power Station, </w:t>
            </w:r>
            <w:proofErr w:type="spellStart"/>
            <w:r w:rsidRPr="00C40479">
              <w:rPr>
                <w:rFonts w:ascii="Public Sans" w:hAnsi="Public Sans" w:cs="Arial"/>
                <w:sz w:val="18"/>
                <w:szCs w:val="18"/>
              </w:rPr>
              <w:t>Colongra</w:t>
            </w:r>
            <w:proofErr w:type="spellEnd"/>
            <w:r w:rsidRPr="00C40479">
              <w:rPr>
                <w:rFonts w:ascii="Public Sans" w:hAnsi="Public Sans" w:cs="Arial"/>
                <w:sz w:val="18"/>
                <w:szCs w:val="18"/>
              </w:rPr>
              <w:t xml:space="preserve"> Power Station</w:t>
            </w:r>
            <w:r w:rsidR="002E057A">
              <w:rPr>
                <w:rFonts w:ascii="Public Sans" w:hAnsi="Public Sans" w:cs="Arial"/>
                <w:sz w:val="18"/>
                <w:szCs w:val="18"/>
              </w:rPr>
              <w:t>,</w:t>
            </w:r>
            <w:r w:rsidRPr="00C40479">
              <w:rPr>
                <w:rFonts w:ascii="Public Sans" w:hAnsi="Public Sans" w:cs="Arial"/>
                <w:sz w:val="18"/>
                <w:szCs w:val="18"/>
              </w:rPr>
              <w:t xml:space="preserve"> Macquarie Generation</w:t>
            </w:r>
            <w:r w:rsidR="00E27593">
              <w:rPr>
                <w:rFonts w:ascii="Public Sans" w:hAnsi="Public Sans" w:cs="Arial"/>
                <w:sz w:val="18"/>
                <w:szCs w:val="18"/>
              </w:rPr>
              <w:t xml:space="preserve"> and Green State Power</w:t>
            </w:r>
            <w:r w:rsidRPr="00C40479">
              <w:rPr>
                <w:rFonts w:ascii="Public Sans" w:hAnsi="Public Sans" w:cs="Arial"/>
                <w:sz w:val="18"/>
                <w:szCs w:val="18"/>
              </w:rPr>
              <w:t xml:space="preserve"> </w:t>
            </w:r>
          </w:p>
        </w:tc>
        <w:tc>
          <w:tcPr>
            <w:tcW w:w="5386" w:type="dxa"/>
            <w:tcBorders>
              <w:bottom w:val="single" w:sz="4" w:space="0" w:color="A6A6A6" w:themeColor="background1" w:themeShade="A6"/>
            </w:tcBorders>
          </w:tcPr>
          <w:p w14:paraId="13B724B0" w14:textId="77777777"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Various contingent liabilities, including:</w:t>
            </w:r>
          </w:p>
          <w:p w14:paraId="74073E1D"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pre-completion contamination and land remediation liability</w:t>
            </w:r>
          </w:p>
          <w:p w14:paraId="54E6D7FE"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general warranties</w:t>
            </w:r>
          </w:p>
          <w:p w14:paraId="36F9160C"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coal haul road liability</w:t>
            </w:r>
          </w:p>
          <w:p w14:paraId="0CCF9DFC"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ash dam liability</w:t>
            </w:r>
          </w:p>
          <w:p w14:paraId="13EC74F0"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where the land is returned to the State by the exercise of an option under the hand-back deed, remediation of Vales Point and Site Land</w:t>
            </w:r>
          </w:p>
          <w:p w14:paraId="714ECAFD"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Barnard River Scheme native title indemnity</w:t>
            </w:r>
          </w:p>
          <w:p w14:paraId="26DAC15D" w14:textId="706B9586" w:rsidR="00F92EB1" w:rsidRDefault="00DF2257" w:rsidP="00B446FF">
            <w:pPr>
              <w:pStyle w:val="ListParagraph"/>
              <w:numPr>
                <w:ilvl w:val="0"/>
                <w:numId w:val="2"/>
              </w:numPr>
              <w:spacing w:before="80" w:after="80"/>
              <w:ind w:left="228" w:hanging="228"/>
              <w:contextualSpacing w:val="0"/>
              <w:rPr>
                <w:rFonts w:ascii="Public Sans" w:hAnsi="Public Sans" w:cs="Arial"/>
                <w:sz w:val="18"/>
                <w:szCs w:val="18"/>
              </w:rPr>
            </w:pPr>
            <w:r>
              <w:rPr>
                <w:rFonts w:ascii="Public Sans" w:hAnsi="Public Sans" w:cs="Arial"/>
                <w:sz w:val="18"/>
                <w:szCs w:val="18"/>
              </w:rPr>
              <w:t>D</w:t>
            </w:r>
            <w:r w:rsidR="00F92EB1" w:rsidRPr="00C40479">
              <w:rPr>
                <w:rFonts w:ascii="Public Sans" w:hAnsi="Public Sans" w:cs="Arial"/>
                <w:sz w:val="18"/>
                <w:szCs w:val="18"/>
              </w:rPr>
              <w:t>eed</w:t>
            </w:r>
            <w:r w:rsidR="003804A0">
              <w:rPr>
                <w:rFonts w:ascii="Public Sans" w:hAnsi="Public Sans" w:cs="Arial"/>
                <w:sz w:val="18"/>
                <w:szCs w:val="18"/>
              </w:rPr>
              <w:t>s</w:t>
            </w:r>
            <w:r w:rsidR="00F92EB1" w:rsidRPr="00C40479">
              <w:rPr>
                <w:rFonts w:ascii="Public Sans" w:hAnsi="Public Sans" w:cs="Arial"/>
                <w:sz w:val="18"/>
                <w:szCs w:val="18"/>
              </w:rPr>
              <w:t xml:space="preserve"> of Indemnity for directors and senior management</w:t>
            </w:r>
          </w:p>
          <w:p w14:paraId="76CE47C3" w14:textId="6A54289E" w:rsidR="001C3F47" w:rsidRPr="00C40479" w:rsidRDefault="00971E52" w:rsidP="00B446FF">
            <w:pPr>
              <w:pStyle w:val="ListParagraph"/>
              <w:numPr>
                <w:ilvl w:val="0"/>
                <w:numId w:val="2"/>
              </w:numPr>
              <w:spacing w:before="80" w:after="80"/>
              <w:ind w:left="228" w:hanging="228"/>
              <w:contextualSpacing w:val="0"/>
              <w:rPr>
                <w:rFonts w:ascii="Public Sans" w:hAnsi="Public Sans" w:cs="Arial"/>
                <w:sz w:val="18"/>
                <w:szCs w:val="18"/>
              </w:rPr>
            </w:pPr>
            <w:r>
              <w:rPr>
                <w:rFonts w:ascii="Public Sans" w:hAnsi="Public Sans" w:cs="Arial"/>
                <w:sz w:val="18"/>
                <w:szCs w:val="18"/>
              </w:rPr>
              <w:t>f</w:t>
            </w:r>
            <w:r w:rsidR="5E6CFBFA" w:rsidRPr="0C502221">
              <w:rPr>
                <w:rFonts w:ascii="Public Sans" w:hAnsi="Public Sans" w:cs="Arial"/>
                <w:sz w:val="18"/>
                <w:szCs w:val="18"/>
              </w:rPr>
              <w:t>ormal dispute resolution proceedings.</w:t>
            </w:r>
          </w:p>
        </w:tc>
      </w:tr>
      <w:tr w:rsidR="00C40479" w:rsidRPr="00C40479" w14:paraId="5AA20C10" w14:textId="77777777" w:rsidTr="0C502221">
        <w:trPr>
          <w:trHeight w:val="385"/>
        </w:trPr>
        <w:tc>
          <w:tcPr>
            <w:tcW w:w="4484" w:type="dxa"/>
            <w:tcBorders>
              <w:top w:val="single" w:sz="4" w:space="0" w:color="A6A6A6" w:themeColor="background1" w:themeShade="A6"/>
              <w:bottom w:val="single" w:sz="4" w:space="0" w:color="A6A6A6" w:themeColor="background1" w:themeShade="A6"/>
            </w:tcBorders>
          </w:tcPr>
          <w:p w14:paraId="4AB19AEE" w14:textId="77777777" w:rsidR="00F92EB1" w:rsidRPr="00C40479" w:rsidRDefault="00F92EB1">
            <w:pPr>
              <w:spacing w:before="80" w:after="80"/>
              <w:rPr>
                <w:rFonts w:ascii="Public Sans" w:hAnsi="Public Sans" w:cs="Arial"/>
                <w:sz w:val="18"/>
                <w:szCs w:val="18"/>
              </w:rPr>
            </w:pPr>
            <w:bookmarkStart w:id="0" w:name="_Hlk515364338"/>
            <w:r w:rsidRPr="00C40479">
              <w:rPr>
                <w:rFonts w:ascii="Public Sans" w:hAnsi="Public Sans" w:cs="Arial"/>
                <w:sz w:val="18"/>
                <w:szCs w:val="18"/>
              </w:rPr>
              <w:t xml:space="preserve">Transactions related to facilities at Port Kembla, Port Botany, </w:t>
            </w:r>
            <w:proofErr w:type="gramStart"/>
            <w:r w:rsidRPr="00C40479">
              <w:rPr>
                <w:rFonts w:ascii="Public Sans" w:hAnsi="Public Sans" w:cs="Arial"/>
                <w:sz w:val="18"/>
                <w:szCs w:val="18"/>
              </w:rPr>
              <w:t>Enfield</w:t>
            </w:r>
            <w:proofErr w:type="gramEnd"/>
            <w:r w:rsidRPr="00C40479">
              <w:rPr>
                <w:rFonts w:ascii="Public Sans" w:hAnsi="Public Sans" w:cs="Arial"/>
                <w:sz w:val="18"/>
                <w:szCs w:val="18"/>
              </w:rPr>
              <w:t xml:space="preserve"> and the Port of Newcastle</w:t>
            </w:r>
          </w:p>
        </w:tc>
        <w:tc>
          <w:tcPr>
            <w:tcW w:w="5386" w:type="dxa"/>
            <w:tcBorders>
              <w:top w:val="single" w:sz="4" w:space="0" w:color="A6A6A6" w:themeColor="background1" w:themeShade="A6"/>
              <w:bottom w:val="single" w:sz="4" w:space="0" w:color="A6A6A6" w:themeColor="background1" w:themeShade="A6"/>
            </w:tcBorders>
          </w:tcPr>
          <w:p w14:paraId="1A917E2C" w14:textId="39A727D1"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The State has indemnified the lessees in respect of pre</w:t>
            </w:r>
            <w:r w:rsidR="00971E52">
              <w:rPr>
                <w:rFonts w:ascii="Public Sans" w:hAnsi="Public Sans" w:cs="Arial"/>
                <w:sz w:val="18"/>
                <w:szCs w:val="18"/>
              </w:rPr>
              <w:noBreakHyphen/>
            </w:r>
            <w:r w:rsidRPr="00C40479">
              <w:rPr>
                <w:rFonts w:ascii="Public Sans" w:hAnsi="Public Sans" w:cs="Arial"/>
                <w:sz w:val="18"/>
                <w:szCs w:val="18"/>
              </w:rPr>
              <w:t>existing environmental contamination.</w:t>
            </w:r>
            <w:r w:rsidR="00887B14" w:rsidRPr="00C40479">
              <w:rPr>
                <w:rFonts w:ascii="Public Sans" w:hAnsi="Public Sans" w:cs="Arial"/>
                <w:sz w:val="18"/>
                <w:szCs w:val="18"/>
              </w:rPr>
              <w:t xml:space="preserve"> </w:t>
            </w:r>
            <w:r w:rsidR="008F59D4" w:rsidRPr="00C40479">
              <w:rPr>
                <w:rFonts w:ascii="Public Sans" w:hAnsi="Public Sans" w:cs="Arial"/>
                <w:sz w:val="18"/>
                <w:szCs w:val="18"/>
              </w:rPr>
              <w:t>The State</w:t>
            </w:r>
            <w:r w:rsidR="00FC76D7" w:rsidRPr="00C40479">
              <w:rPr>
                <w:rFonts w:ascii="Public Sans" w:hAnsi="Public Sans" w:cs="Arial"/>
                <w:sz w:val="18"/>
                <w:szCs w:val="18"/>
              </w:rPr>
              <w:t xml:space="preserve"> is </w:t>
            </w:r>
            <w:r w:rsidR="006F427C" w:rsidRPr="00C40479">
              <w:rPr>
                <w:rFonts w:ascii="Public Sans" w:hAnsi="Public Sans" w:cs="Arial"/>
                <w:sz w:val="18"/>
                <w:szCs w:val="18"/>
              </w:rPr>
              <w:t xml:space="preserve">also </w:t>
            </w:r>
            <w:r w:rsidR="00FC76D7" w:rsidRPr="00C40479">
              <w:rPr>
                <w:rFonts w:ascii="Public Sans" w:hAnsi="Public Sans" w:cs="Arial"/>
                <w:sz w:val="18"/>
                <w:szCs w:val="18"/>
              </w:rPr>
              <w:t xml:space="preserve">liable to pay limited compensation to financiers </w:t>
            </w:r>
            <w:r w:rsidR="00314CA8" w:rsidRPr="00C40479">
              <w:rPr>
                <w:rFonts w:ascii="Public Sans" w:hAnsi="Public Sans" w:cs="Arial"/>
                <w:sz w:val="18"/>
                <w:szCs w:val="18"/>
              </w:rPr>
              <w:t>if</w:t>
            </w:r>
            <w:r w:rsidR="00E34918" w:rsidRPr="00C40479">
              <w:rPr>
                <w:rFonts w:ascii="Public Sans" w:hAnsi="Public Sans" w:cs="Arial"/>
                <w:sz w:val="18"/>
                <w:szCs w:val="18"/>
              </w:rPr>
              <w:t xml:space="preserve"> </w:t>
            </w:r>
            <w:r w:rsidR="00D639FD" w:rsidRPr="00C40479">
              <w:rPr>
                <w:rFonts w:ascii="Public Sans" w:hAnsi="Public Sans" w:cs="Arial"/>
                <w:sz w:val="18"/>
                <w:szCs w:val="18"/>
              </w:rPr>
              <w:t>the leas</w:t>
            </w:r>
            <w:r w:rsidR="00FB169C" w:rsidRPr="00C40479">
              <w:rPr>
                <w:rFonts w:ascii="Public Sans" w:hAnsi="Public Sans" w:cs="Arial"/>
                <w:sz w:val="18"/>
                <w:szCs w:val="18"/>
              </w:rPr>
              <w:t xml:space="preserve">es are </w:t>
            </w:r>
            <w:r w:rsidR="00E34918" w:rsidRPr="00C40479">
              <w:rPr>
                <w:rFonts w:ascii="Public Sans" w:hAnsi="Public Sans" w:cs="Arial"/>
                <w:sz w:val="18"/>
                <w:szCs w:val="18"/>
              </w:rPr>
              <w:t>terminate</w:t>
            </w:r>
            <w:r w:rsidR="00D639FD" w:rsidRPr="00C40479">
              <w:rPr>
                <w:rFonts w:ascii="Public Sans" w:hAnsi="Public Sans" w:cs="Arial"/>
                <w:sz w:val="18"/>
                <w:szCs w:val="18"/>
              </w:rPr>
              <w:t>d</w:t>
            </w:r>
            <w:r w:rsidR="00E34918" w:rsidRPr="00C40479">
              <w:rPr>
                <w:rFonts w:ascii="Public Sans" w:hAnsi="Public Sans" w:cs="Arial"/>
                <w:sz w:val="18"/>
                <w:szCs w:val="18"/>
              </w:rPr>
              <w:t xml:space="preserve"> for </w:t>
            </w:r>
            <w:r w:rsidR="006F427C" w:rsidRPr="00C40479">
              <w:rPr>
                <w:rFonts w:ascii="Public Sans" w:hAnsi="Public Sans" w:cs="Arial"/>
                <w:sz w:val="18"/>
                <w:szCs w:val="18"/>
              </w:rPr>
              <w:t>any reason.</w:t>
            </w:r>
          </w:p>
        </w:tc>
      </w:tr>
      <w:bookmarkEnd w:id="0"/>
      <w:tr w:rsidR="00C40479" w:rsidRPr="00C40479" w14:paraId="304E91CD" w14:textId="77777777" w:rsidTr="0C502221">
        <w:tc>
          <w:tcPr>
            <w:tcW w:w="4484" w:type="dxa"/>
            <w:tcBorders>
              <w:top w:val="single" w:sz="4" w:space="0" w:color="A6A6A6" w:themeColor="background1" w:themeShade="A6"/>
              <w:bottom w:val="single" w:sz="4" w:space="0" w:color="A6A6A6" w:themeColor="background1" w:themeShade="A6"/>
            </w:tcBorders>
          </w:tcPr>
          <w:p w14:paraId="702E7777" w14:textId="77777777"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Transactions related to Sydney Ferries, </w:t>
            </w:r>
            <w:proofErr w:type="spellStart"/>
            <w:r w:rsidRPr="00C40479">
              <w:rPr>
                <w:rFonts w:ascii="Public Sans" w:hAnsi="Public Sans" w:cs="Arial"/>
                <w:sz w:val="18"/>
                <w:szCs w:val="18"/>
              </w:rPr>
              <w:t>Eraring</w:t>
            </w:r>
            <w:proofErr w:type="spellEnd"/>
            <w:r w:rsidRPr="00C40479">
              <w:rPr>
                <w:rFonts w:ascii="Public Sans" w:hAnsi="Public Sans" w:cs="Arial"/>
                <w:sz w:val="18"/>
                <w:szCs w:val="18"/>
              </w:rPr>
              <w:t xml:space="preserve"> and Delta West Power Stations</w:t>
            </w:r>
          </w:p>
        </w:tc>
        <w:tc>
          <w:tcPr>
            <w:tcW w:w="5386" w:type="dxa"/>
            <w:tcBorders>
              <w:top w:val="single" w:sz="4" w:space="0" w:color="A6A6A6" w:themeColor="background1" w:themeShade="A6"/>
              <w:bottom w:val="single" w:sz="4" w:space="0" w:color="A6A6A6" w:themeColor="background1" w:themeShade="A6"/>
            </w:tcBorders>
          </w:tcPr>
          <w:p w14:paraId="41A9F5FC" w14:textId="42C0D2D7"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The State bears the risk of employer’s superannuation guarantee contributions being insufficient to fund the defined employee benefits for certain ex-public sector employees. Indemnities have also been provided to the private sector employer in respect of certain losses suffered.</w:t>
            </w:r>
          </w:p>
        </w:tc>
      </w:tr>
      <w:tr w:rsidR="00C40479" w:rsidRPr="00C40479" w14:paraId="38F80978" w14:textId="77777777" w:rsidTr="0C502221">
        <w:tc>
          <w:tcPr>
            <w:tcW w:w="4484" w:type="dxa"/>
            <w:tcBorders>
              <w:top w:val="single" w:sz="4" w:space="0" w:color="A6A6A6" w:themeColor="background1" w:themeShade="A6"/>
              <w:bottom w:val="single" w:sz="4" w:space="0" w:color="A6A6A6" w:themeColor="background1" w:themeShade="A6"/>
            </w:tcBorders>
          </w:tcPr>
          <w:p w14:paraId="513C235D" w14:textId="77777777" w:rsidR="00F92EB1" w:rsidRPr="00CC7CBD" w:rsidRDefault="00F92EB1">
            <w:pPr>
              <w:spacing w:before="80" w:after="80"/>
              <w:rPr>
                <w:rFonts w:ascii="Public Sans" w:hAnsi="Public Sans" w:cs="Arial"/>
                <w:sz w:val="18"/>
                <w:szCs w:val="18"/>
              </w:rPr>
            </w:pPr>
            <w:r w:rsidRPr="00CC7CBD">
              <w:rPr>
                <w:rFonts w:ascii="Public Sans" w:hAnsi="Public Sans" w:cs="Arial"/>
                <w:sz w:val="18"/>
                <w:szCs w:val="18"/>
              </w:rPr>
              <w:t xml:space="preserve">Transactions related to the lease of </w:t>
            </w:r>
            <w:proofErr w:type="spellStart"/>
            <w:r w:rsidRPr="00CC7CBD">
              <w:rPr>
                <w:rFonts w:ascii="Public Sans" w:hAnsi="Public Sans" w:cs="Arial"/>
                <w:sz w:val="18"/>
                <w:szCs w:val="18"/>
              </w:rPr>
              <w:t>TransGrid</w:t>
            </w:r>
            <w:proofErr w:type="spellEnd"/>
            <w:r w:rsidRPr="00CC7CBD">
              <w:rPr>
                <w:rFonts w:ascii="Public Sans" w:hAnsi="Public Sans" w:cs="Arial"/>
                <w:sz w:val="18"/>
                <w:szCs w:val="18"/>
              </w:rPr>
              <w:t>, Ausgrid and Endeavour Energy</w:t>
            </w:r>
          </w:p>
        </w:tc>
        <w:tc>
          <w:tcPr>
            <w:tcW w:w="5386" w:type="dxa"/>
            <w:tcBorders>
              <w:top w:val="single" w:sz="4" w:space="0" w:color="A6A6A6" w:themeColor="background1" w:themeShade="A6"/>
              <w:bottom w:val="single" w:sz="4" w:space="0" w:color="A6A6A6" w:themeColor="background1" w:themeShade="A6"/>
            </w:tcBorders>
          </w:tcPr>
          <w:p w14:paraId="0B2581FA" w14:textId="77777777" w:rsidR="00F92EB1" w:rsidRPr="00CC7CBD" w:rsidRDefault="00F92EB1">
            <w:pPr>
              <w:spacing w:before="80" w:after="80"/>
              <w:rPr>
                <w:rFonts w:ascii="Public Sans" w:hAnsi="Public Sans" w:cs="Arial"/>
                <w:sz w:val="18"/>
                <w:szCs w:val="18"/>
              </w:rPr>
            </w:pPr>
            <w:r w:rsidRPr="00CC7CBD">
              <w:rPr>
                <w:rFonts w:ascii="Public Sans" w:hAnsi="Public Sans" w:cs="Arial"/>
                <w:sz w:val="18"/>
                <w:szCs w:val="18"/>
              </w:rPr>
              <w:t>General warranties and Deed of Indemnity.</w:t>
            </w:r>
          </w:p>
        </w:tc>
      </w:tr>
    </w:tbl>
    <w:p w14:paraId="5D7A3D72" w14:textId="77777777" w:rsidR="00F92EB1" w:rsidRDefault="00F92EB1" w:rsidP="00F92EB1"/>
    <w:p w14:paraId="35941AA7" w14:textId="77777777" w:rsidR="00F92EB1" w:rsidRDefault="00F92EB1" w:rsidP="00F92EB1">
      <w:pPr>
        <w:spacing w:after="200" w:line="276" w:lineRule="auto"/>
        <w:rPr>
          <w:rFonts w:ascii="Arial" w:eastAsiaTheme="minorHAnsi" w:hAnsi="Arial" w:cs="Arial"/>
          <w:sz w:val="23"/>
          <w:szCs w:val="24"/>
          <w:lang w:val="en-AU"/>
        </w:rPr>
      </w:pPr>
      <w:r>
        <w:br w:type="page"/>
      </w:r>
    </w:p>
    <w:p w14:paraId="1A30CADA" w14:textId="53C0E31A" w:rsidR="002C6F0C" w:rsidRPr="001F40AF" w:rsidRDefault="001F40AF" w:rsidP="00EC1DFB">
      <w:pPr>
        <w:pStyle w:val="BodyText"/>
        <w:rPr>
          <w:color w:val="4F4F4F"/>
          <w:kern w:val="28"/>
        </w:rPr>
      </w:pPr>
      <w:r w:rsidRPr="00A75EE4">
        <w:lastRenderedPageBreak/>
        <w:t xml:space="preserve">The general government sector also has non-quantifiable contingent liabilities relating to various </w:t>
      </w:r>
      <w:r w:rsidR="00C4622C">
        <w:t xml:space="preserve">other </w:t>
      </w:r>
      <w:r w:rsidRPr="00A75EE4">
        <w:t>matters, as set out below in Table C.5.</w:t>
      </w:r>
    </w:p>
    <w:p w14:paraId="634FD169" w14:textId="77777777" w:rsidR="00F92EB1" w:rsidRDefault="00F92EB1" w:rsidP="002C6F0C">
      <w:pPr>
        <w:pStyle w:val="TableCX"/>
      </w:pPr>
      <w:r w:rsidRPr="00E66B59">
        <w:t>Other non-quantifiable contingent liabilities</w:t>
      </w:r>
    </w:p>
    <w:tbl>
      <w:tblPr>
        <w:tblStyle w:val="TableGrid0"/>
        <w:tblW w:w="9634"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Caption w:val="Table C.5: Other non-quantifiable contingent liabilities"/>
        <w:tblDescription w:val="Table C.5: Other non-quantifiable contingent liabilities"/>
      </w:tblPr>
      <w:tblGrid>
        <w:gridCol w:w="3823"/>
        <w:gridCol w:w="5811"/>
      </w:tblGrid>
      <w:tr w:rsidR="00C40479" w:rsidRPr="00C40479" w14:paraId="433C8230" w14:textId="77777777" w:rsidTr="0000116B">
        <w:trPr>
          <w:tblHeader/>
        </w:trPr>
        <w:tc>
          <w:tcPr>
            <w:tcW w:w="3823" w:type="dxa"/>
            <w:tcBorders>
              <w:top w:val="nil"/>
              <w:bottom w:val="nil"/>
            </w:tcBorders>
            <w:shd w:val="clear" w:color="auto" w:fill="EBEBEB"/>
            <w:vAlign w:val="center"/>
          </w:tcPr>
          <w:p w14:paraId="0821835D" w14:textId="77777777" w:rsidR="00F92EB1" w:rsidRPr="00C40479" w:rsidRDefault="00F92EB1">
            <w:pPr>
              <w:spacing w:before="120" w:after="120"/>
              <w:rPr>
                <w:rFonts w:ascii="Public Sans" w:hAnsi="Public Sans" w:cs="Arial"/>
                <w:bCs/>
                <w:sz w:val="18"/>
                <w:szCs w:val="18"/>
              </w:rPr>
            </w:pPr>
            <w:r w:rsidRPr="00C40479">
              <w:rPr>
                <w:rFonts w:ascii="Public Sans" w:hAnsi="Public Sans" w:cs="Arial"/>
                <w:bCs/>
                <w:sz w:val="18"/>
                <w:szCs w:val="18"/>
              </w:rPr>
              <w:t>Contingent liabilities</w:t>
            </w:r>
          </w:p>
        </w:tc>
        <w:tc>
          <w:tcPr>
            <w:tcW w:w="5811" w:type="dxa"/>
            <w:tcBorders>
              <w:top w:val="nil"/>
              <w:bottom w:val="nil"/>
            </w:tcBorders>
            <w:shd w:val="clear" w:color="auto" w:fill="EBEBEB"/>
            <w:vAlign w:val="center"/>
          </w:tcPr>
          <w:p w14:paraId="08B92E93" w14:textId="77777777" w:rsidR="00F92EB1" w:rsidRPr="00C40479" w:rsidRDefault="00F92EB1">
            <w:pPr>
              <w:spacing w:before="120" w:after="120"/>
              <w:rPr>
                <w:rFonts w:ascii="Public Sans" w:hAnsi="Public Sans" w:cs="Arial"/>
                <w:bCs/>
                <w:sz w:val="18"/>
                <w:szCs w:val="18"/>
              </w:rPr>
            </w:pPr>
            <w:r w:rsidRPr="00C40479">
              <w:rPr>
                <w:rFonts w:ascii="Public Sans" w:hAnsi="Public Sans" w:cs="Arial"/>
                <w:bCs/>
                <w:sz w:val="18"/>
                <w:szCs w:val="18"/>
              </w:rPr>
              <w:t>Nature of the contingent liabilities</w:t>
            </w:r>
          </w:p>
        </w:tc>
      </w:tr>
      <w:tr w:rsidR="00C40479" w:rsidRPr="00C40479" w14:paraId="6DDA96D5" w14:textId="77777777" w:rsidTr="0000116B">
        <w:tc>
          <w:tcPr>
            <w:tcW w:w="3823" w:type="dxa"/>
            <w:tcBorders>
              <w:top w:val="nil"/>
              <w:bottom w:val="single" w:sz="4" w:space="0" w:color="A6A6A6" w:themeColor="background1" w:themeShade="A6"/>
            </w:tcBorders>
          </w:tcPr>
          <w:p w14:paraId="035B3B8A"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Native Title</w:t>
            </w:r>
          </w:p>
        </w:tc>
        <w:tc>
          <w:tcPr>
            <w:tcW w:w="5811" w:type="dxa"/>
            <w:tcBorders>
              <w:top w:val="nil"/>
              <w:bottom w:val="single" w:sz="4" w:space="0" w:color="A6A6A6" w:themeColor="background1" w:themeShade="A6"/>
            </w:tcBorders>
            <w:vAlign w:val="center"/>
          </w:tcPr>
          <w:p w14:paraId="5E07D747"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Contingent liabilities in respect to Native Title, under both the </w:t>
            </w:r>
            <w:r w:rsidRPr="00C40479">
              <w:rPr>
                <w:rFonts w:ascii="Public Sans" w:hAnsi="Public Sans" w:cs="Arial"/>
                <w:i/>
                <w:sz w:val="18"/>
                <w:szCs w:val="18"/>
              </w:rPr>
              <w:t>Native Title Act 1993 (</w:t>
            </w:r>
            <w:proofErr w:type="spellStart"/>
            <w:r w:rsidRPr="00C40479">
              <w:rPr>
                <w:rFonts w:ascii="Public Sans" w:hAnsi="Public Sans" w:cs="Arial"/>
                <w:i/>
                <w:sz w:val="18"/>
                <w:szCs w:val="18"/>
              </w:rPr>
              <w:t>Cth</w:t>
            </w:r>
            <w:proofErr w:type="spellEnd"/>
            <w:r w:rsidRPr="00C40479">
              <w:rPr>
                <w:rFonts w:ascii="Public Sans" w:hAnsi="Public Sans" w:cs="Arial"/>
                <w:i/>
                <w:sz w:val="18"/>
                <w:szCs w:val="18"/>
              </w:rPr>
              <w:t>)</w:t>
            </w:r>
            <w:r w:rsidRPr="00C40479">
              <w:rPr>
                <w:rFonts w:ascii="Public Sans" w:hAnsi="Public Sans" w:cs="Arial"/>
                <w:sz w:val="18"/>
                <w:szCs w:val="18"/>
              </w:rPr>
              <w:t xml:space="preserve"> and the </w:t>
            </w:r>
            <w:r w:rsidRPr="00C40479">
              <w:rPr>
                <w:rFonts w:ascii="Public Sans" w:hAnsi="Public Sans" w:cs="Arial"/>
                <w:i/>
                <w:sz w:val="18"/>
                <w:szCs w:val="18"/>
              </w:rPr>
              <w:t>Native Title (New South Wales) Act 1994</w:t>
            </w:r>
            <w:r w:rsidRPr="00C40479">
              <w:rPr>
                <w:rFonts w:ascii="Public Sans" w:hAnsi="Public Sans" w:cs="Arial"/>
                <w:sz w:val="18"/>
                <w:szCs w:val="18"/>
              </w:rPr>
              <w:t xml:space="preserve">. </w:t>
            </w:r>
          </w:p>
        </w:tc>
      </w:tr>
      <w:tr w:rsidR="00C40479" w:rsidRPr="00C40479" w14:paraId="591501B6" w14:textId="77777777" w:rsidTr="0000116B">
        <w:tc>
          <w:tcPr>
            <w:tcW w:w="3823" w:type="dxa"/>
            <w:tcBorders>
              <w:top w:val="single" w:sz="4" w:space="0" w:color="A6A6A6" w:themeColor="background1" w:themeShade="A6"/>
              <w:bottom w:val="single" w:sz="4" w:space="0" w:color="A6A6A6" w:themeColor="background1" w:themeShade="A6"/>
            </w:tcBorders>
          </w:tcPr>
          <w:p w14:paraId="75D953A0"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Aboriginal Land claims</w:t>
            </w:r>
          </w:p>
        </w:tc>
        <w:tc>
          <w:tcPr>
            <w:tcW w:w="5811" w:type="dxa"/>
            <w:tcBorders>
              <w:top w:val="single" w:sz="4" w:space="0" w:color="A6A6A6" w:themeColor="background1" w:themeShade="A6"/>
              <w:bottom w:val="single" w:sz="4" w:space="0" w:color="A6A6A6" w:themeColor="background1" w:themeShade="A6"/>
            </w:tcBorders>
            <w:vAlign w:val="center"/>
          </w:tcPr>
          <w:p w14:paraId="2D6A10D8"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Assets in the form of reserved Crown land may be reduced in value from applications made under the </w:t>
            </w:r>
            <w:r w:rsidRPr="00C40479">
              <w:rPr>
                <w:rFonts w:ascii="Public Sans" w:hAnsi="Public Sans" w:cs="Arial"/>
                <w:i/>
                <w:sz w:val="18"/>
                <w:szCs w:val="18"/>
              </w:rPr>
              <w:t>Aboriginal Land Rights Act 1983 (NSW)</w:t>
            </w:r>
            <w:r w:rsidRPr="00C40479">
              <w:rPr>
                <w:rFonts w:ascii="Public Sans" w:hAnsi="Public Sans" w:cs="Arial"/>
                <w:sz w:val="18"/>
                <w:szCs w:val="18"/>
              </w:rPr>
              <w:t>.</w:t>
            </w:r>
          </w:p>
        </w:tc>
      </w:tr>
      <w:tr w:rsidR="00C40479" w:rsidRPr="00C40479" w14:paraId="6CF58B4C" w14:textId="77777777" w:rsidTr="0000116B">
        <w:trPr>
          <w:trHeight w:val="1408"/>
        </w:trPr>
        <w:tc>
          <w:tcPr>
            <w:tcW w:w="3823" w:type="dxa"/>
            <w:tcBorders>
              <w:top w:val="single" w:sz="4" w:space="0" w:color="A6A6A6" w:themeColor="background1" w:themeShade="A6"/>
              <w:left w:val="nil"/>
              <w:bottom w:val="single" w:sz="4" w:space="0" w:color="A6A6A6" w:themeColor="background1" w:themeShade="A6"/>
              <w:right w:val="nil"/>
            </w:tcBorders>
          </w:tcPr>
          <w:p w14:paraId="15EF9BC1" w14:textId="77777777" w:rsidR="00F92EB1" w:rsidRPr="00C40479" w:rsidRDefault="00F92EB1">
            <w:pPr>
              <w:rPr>
                <w:rFonts w:ascii="Public Sans" w:hAnsi="Public Sans" w:cs="Arial"/>
                <w:sz w:val="18"/>
                <w:szCs w:val="18"/>
              </w:rPr>
            </w:pPr>
            <w:r w:rsidRPr="00C40479">
              <w:rPr>
                <w:rFonts w:ascii="Public Sans" w:hAnsi="Public Sans" w:cs="Arial"/>
                <w:sz w:val="18"/>
                <w:szCs w:val="18"/>
              </w:rPr>
              <w:t>Stolen Generations Reparations Scheme</w:t>
            </w:r>
          </w:p>
        </w:tc>
        <w:tc>
          <w:tcPr>
            <w:tcW w:w="5811" w:type="dxa"/>
            <w:tcBorders>
              <w:top w:val="single" w:sz="4" w:space="0" w:color="A6A6A6" w:themeColor="background1" w:themeShade="A6"/>
              <w:left w:val="nil"/>
              <w:bottom w:val="single" w:sz="4" w:space="0" w:color="A6A6A6" w:themeColor="background1" w:themeShade="A6"/>
              <w:right w:val="nil"/>
            </w:tcBorders>
            <w:vAlign w:val="center"/>
          </w:tcPr>
          <w:p w14:paraId="2436FF86" w14:textId="21E7ACBE" w:rsidR="00F92EB1" w:rsidRPr="00C40479" w:rsidRDefault="00F92EB1">
            <w:pPr>
              <w:rPr>
                <w:rFonts w:ascii="Public Sans" w:eastAsia="Arial" w:hAnsi="Public Sans" w:cs="Arial"/>
                <w:b/>
                <w:bCs/>
                <w:sz w:val="18"/>
                <w:szCs w:val="18"/>
              </w:rPr>
            </w:pPr>
            <w:r w:rsidRPr="00C40479">
              <w:rPr>
                <w:rFonts w:ascii="Public Sans" w:eastAsia="Arial" w:hAnsi="Public Sans" w:cs="Arial"/>
                <w:sz w:val="18"/>
                <w:szCs w:val="18"/>
              </w:rPr>
              <w:t xml:space="preserve">The Stolen Generations Reparations Scheme provides ex-gratia payments to living Stolen Generations survivors who were removed by, committed to, or otherwise came into the care of the New South Wales Aborigines Protection or Welfare Boards (under the </w:t>
            </w:r>
            <w:r w:rsidRPr="00C40479">
              <w:rPr>
                <w:rFonts w:ascii="Public Sans" w:eastAsia="Arial" w:hAnsi="Public Sans" w:cs="Arial"/>
                <w:i/>
                <w:iCs/>
                <w:sz w:val="18"/>
                <w:szCs w:val="18"/>
              </w:rPr>
              <w:t>Aborigines Protection Act 1909 (NSW)</w:t>
            </w:r>
            <w:r w:rsidRPr="00C40479">
              <w:rPr>
                <w:rFonts w:ascii="Public Sans" w:eastAsia="Arial" w:hAnsi="Public Sans" w:cs="Arial"/>
                <w:sz w:val="18"/>
                <w:szCs w:val="18"/>
              </w:rPr>
              <w:t>, up until the Act was repealed on 2 June 1969)</w:t>
            </w:r>
            <w:r w:rsidR="00126515">
              <w:rPr>
                <w:rFonts w:ascii="Public Sans" w:eastAsia="Arial" w:hAnsi="Public Sans" w:cs="Arial"/>
                <w:sz w:val="18"/>
                <w:szCs w:val="18"/>
              </w:rPr>
              <w:t>.</w:t>
            </w:r>
          </w:p>
        </w:tc>
      </w:tr>
      <w:tr w:rsidR="00C40479" w:rsidRPr="00C40479" w14:paraId="6B8CDA3D" w14:textId="77777777" w:rsidTr="0000116B">
        <w:tc>
          <w:tcPr>
            <w:tcW w:w="3823" w:type="dxa"/>
            <w:tcBorders>
              <w:top w:val="single" w:sz="4" w:space="0" w:color="A6A6A6" w:themeColor="background1" w:themeShade="A6"/>
              <w:bottom w:val="single" w:sz="4" w:space="0" w:color="A6A6A6" w:themeColor="background1" w:themeShade="A6"/>
            </w:tcBorders>
          </w:tcPr>
          <w:p w14:paraId="22EDD7B9" w14:textId="0241EF3E"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Contaminated land</w:t>
            </w:r>
            <w:r w:rsidR="005E7D02">
              <w:rPr>
                <w:rFonts w:ascii="Public Sans" w:hAnsi="Public Sans" w:cs="Arial"/>
                <w:sz w:val="18"/>
                <w:szCs w:val="18"/>
              </w:rPr>
              <w:t>,</w:t>
            </w:r>
            <w:r w:rsidR="00674EA1">
              <w:rPr>
                <w:rFonts w:ascii="Public Sans" w:hAnsi="Public Sans" w:cs="Arial"/>
                <w:sz w:val="18"/>
                <w:szCs w:val="18"/>
              </w:rPr>
              <w:t xml:space="preserve"> </w:t>
            </w:r>
            <w:proofErr w:type="gramStart"/>
            <w:r w:rsidR="00243F31" w:rsidRPr="00C40479">
              <w:rPr>
                <w:rFonts w:ascii="Public Sans" w:hAnsi="Public Sans" w:cs="Arial"/>
                <w:sz w:val="18"/>
                <w:szCs w:val="18"/>
              </w:rPr>
              <w:t>buildings</w:t>
            </w:r>
            <w:proofErr w:type="gramEnd"/>
            <w:r w:rsidR="005E7D02">
              <w:rPr>
                <w:rFonts w:ascii="Public Sans" w:hAnsi="Public Sans" w:cs="Arial"/>
                <w:sz w:val="18"/>
                <w:szCs w:val="18"/>
              </w:rPr>
              <w:t xml:space="preserve"> and infrastructure</w:t>
            </w:r>
          </w:p>
        </w:tc>
        <w:tc>
          <w:tcPr>
            <w:tcW w:w="5811" w:type="dxa"/>
            <w:tcBorders>
              <w:top w:val="single" w:sz="4" w:space="0" w:color="A6A6A6" w:themeColor="background1" w:themeShade="A6"/>
              <w:bottom w:val="single" w:sz="4" w:space="0" w:color="A6A6A6" w:themeColor="background1" w:themeShade="A6"/>
            </w:tcBorders>
            <w:vAlign w:val="center"/>
          </w:tcPr>
          <w:p w14:paraId="1979AA74" w14:textId="79C7C0BD" w:rsidR="00F92EB1" w:rsidRPr="00C40479" w:rsidRDefault="00F92EB1">
            <w:pPr>
              <w:spacing w:before="60" w:after="60"/>
              <w:rPr>
                <w:rFonts w:ascii="Public Sans" w:hAnsi="Public Sans" w:cs="Arial"/>
                <w:sz w:val="18"/>
                <w:szCs w:val="18"/>
              </w:rPr>
            </w:pPr>
            <w:proofErr w:type="gramStart"/>
            <w:r w:rsidRPr="00C40479">
              <w:rPr>
                <w:rFonts w:ascii="Public Sans" w:hAnsi="Public Sans" w:cs="Arial"/>
                <w:sz w:val="18"/>
                <w:szCs w:val="18"/>
              </w:rPr>
              <w:t>A number of</w:t>
            </w:r>
            <w:proofErr w:type="gramEnd"/>
            <w:r w:rsidRPr="00C40479">
              <w:rPr>
                <w:rFonts w:ascii="Public Sans" w:hAnsi="Public Sans" w:cs="Arial"/>
                <w:sz w:val="18"/>
                <w:szCs w:val="18"/>
              </w:rPr>
              <w:t xml:space="preserve"> Crown land sites</w:t>
            </w:r>
            <w:r w:rsidR="00F12284">
              <w:rPr>
                <w:rFonts w:ascii="Public Sans" w:hAnsi="Public Sans" w:cs="Arial"/>
                <w:sz w:val="18"/>
                <w:szCs w:val="18"/>
              </w:rPr>
              <w:t>, buildings and infrastructure</w:t>
            </w:r>
            <w:r w:rsidRPr="00C40479">
              <w:rPr>
                <w:rFonts w:ascii="Public Sans" w:hAnsi="Public Sans" w:cs="Arial"/>
                <w:sz w:val="18"/>
                <w:szCs w:val="18"/>
              </w:rPr>
              <w:t xml:space="preserve"> in the State ha</w:t>
            </w:r>
            <w:r w:rsidR="00621189">
              <w:rPr>
                <w:rFonts w:ascii="Public Sans" w:hAnsi="Public Sans" w:cs="Arial"/>
                <w:sz w:val="18"/>
                <w:szCs w:val="18"/>
              </w:rPr>
              <w:t>ve</w:t>
            </w:r>
            <w:r w:rsidRPr="00C40479">
              <w:rPr>
                <w:rFonts w:ascii="Public Sans" w:hAnsi="Public Sans" w:cs="Arial"/>
                <w:sz w:val="18"/>
                <w:szCs w:val="18"/>
              </w:rPr>
              <w:t xml:space="preserve"> been assessed as being potentially contaminated and needing remediation. Most are subject to preliminary site investigations or clean up works which might not incur a financial liability.</w:t>
            </w:r>
          </w:p>
        </w:tc>
      </w:tr>
      <w:tr w:rsidR="00C40479" w:rsidRPr="00C40479" w14:paraId="0B0CB8A8" w14:textId="77777777" w:rsidTr="0000116B">
        <w:tc>
          <w:tcPr>
            <w:tcW w:w="3823" w:type="dxa"/>
            <w:tcBorders>
              <w:top w:val="single" w:sz="4" w:space="0" w:color="A6A6A6" w:themeColor="background1" w:themeShade="A6"/>
              <w:bottom w:val="single" w:sz="4" w:space="0" w:color="A6A6A6" w:themeColor="background1" w:themeShade="A6"/>
            </w:tcBorders>
          </w:tcPr>
          <w:p w14:paraId="159D358C"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Other contaminated land </w:t>
            </w:r>
          </w:p>
        </w:tc>
        <w:tc>
          <w:tcPr>
            <w:tcW w:w="5811" w:type="dxa"/>
            <w:tcBorders>
              <w:top w:val="single" w:sz="4" w:space="0" w:color="A6A6A6" w:themeColor="background1" w:themeShade="A6"/>
              <w:bottom w:val="single" w:sz="4" w:space="0" w:color="A6A6A6" w:themeColor="background1" w:themeShade="A6"/>
            </w:tcBorders>
            <w:vAlign w:val="center"/>
          </w:tcPr>
          <w:p w14:paraId="4B1BF82D" w14:textId="73B5C5A6"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The State has been made aware that soil and water sample tests have potentially elevated readings of </w:t>
            </w:r>
            <w:proofErr w:type="spellStart"/>
            <w:r w:rsidRPr="00C40479">
              <w:rPr>
                <w:rFonts w:ascii="Public Sans" w:hAnsi="Public Sans" w:cs="Arial"/>
                <w:sz w:val="18"/>
                <w:szCs w:val="18"/>
              </w:rPr>
              <w:t>perfluorooctane</w:t>
            </w:r>
            <w:proofErr w:type="spellEnd"/>
            <w:r w:rsidRPr="00C40479">
              <w:rPr>
                <w:rFonts w:ascii="Public Sans" w:hAnsi="Public Sans" w:cs="Arial"/>
                <w:sz w:val="18"/>
                <w:szCs w:val="18"/>
              </w:rPr>
              <w:t xml:space="preserve"> sulfonate and perfluorooctanoic acid at </w:t>
            </w:r>
            <w:proofErr w:type="gramStart"/>
            <w:r w:rsidRPr="00C40479">
              <w:rPr>
                <w:rFonts w:ascii="Public Sans" w:hAnsi="Public Sans" w:cs="Arial"/>
                <w:sz w:val="18"/>
                <w:szCs w:val="18"/>
              </w:rPr>
              <w:t>a number of</w:t>
            </w:r>
            <w:proofErr w:type="gramEnd"/>
            <w:r w:rsidRPr="00C40479">
              <w:rPr>
                <w:rFonts w:ascii="Public Sans" w:hAnsi="Public Sans" w:cs="Arial"/>
                <w:sz w:val="18"/>
                <w:szCs w:val="18"/>
              </w:rPr>
              <w:t xml:space="preserve"> State</w:t>
            </w:r>
            <w:r w:rsidRPr="00C40479">
              <w:rPr>
                <w:rFonts w:ascii="Public Sans" w:hAnsi="Public Sans" w:cs="Arial"/>
                <w:sz w:val="18"/>
                <w:szCs w:val="18"/>
              </w:rPr>
              <w:noBreakHyphen/>
              <w:t>owned land sites. The State is insured for any remediation work that may be required. The final remediation costs of the impacted properties remain uncertain.</w:t>
            </w:r>
          </w:p>
        </w:tc>
      </w:tr>
      <w:tr w:rsidR="00C40479" w:rsidRPr="00C40479" w14:paraId="04ECCA59" w14:textId="77777777" w:rsidTr="0000116B">
        <w:tc>
          <w:tcPr>
            <w:tcW w:w="3823" w:type="dxa"/>
            <w:tcBorders>
              <w:top w:val="single" w:sz="4" w:space="0" w:color="A6A6A6" w:themeColor="background1" w:themeShade="A6"/>
              <w:bottom w:val="single" w:sz="4" w:space="0" w:color="A6A6A6" w:themeColor="background1" w:themeShade="A6"/>
            </w:tcBorders>
          </w:tcPr>
          <w:p w14:paraId="16B2A4A2" w14:textId="71A8AD7B" w:rsidR="00EF7520" w:rsidRPr="00C40479" w:rsidRDefault="00EF7520">
            <w:pPr>
              <w:spacing w:before="60" w:after="60"/>
              <w:rPr>
                <w:rFonts w:ascii="Public Sans" w:hAnsi="Public Sans" w:cs="Arial"/>
                <w:sz w:val="18"/>
                <w:szCs w:val="18"/>
              </w:rPr>
            </w:pPr>
            <w:r w:rsidRPr="00C40479">
              <w:rPr>
                <w:rFonts w:ascii="Public Sans" w:hAnsi="Public Sans" w:cs="Arial"/>
                <w:sz w:val="18"/>
                <w:szCs w:val="18"/>
              </w:rPr>
              <w:t xml:space="preserve">Other </w:t>
            </w:r>
            <w:r w:rsidR="001A7F73" w:rsidRPr="00C40479">
              <w:rPr>
                <w:rFonts w:ascii="Public Sans" w:hAnsi="Public Sans" w:cs="Arial"/>
                <w:sz w:val="18"/>
                <w:szCs w:val="18"/>
              </w:rPr>
              <w:t xml:space="preserve">land </w:t>
            </w:r>
            <w:r w:rsidRPr="00C40479">
              <w:rPr>
                <w:rFonts w:ascii="Public Sans" w:hAnsi="Public Sans" w:cs="Arial"/>
                <w:sz w:val="18"/>
                <w:szCs w:val="18"/>
              </w:rPr>
              <w:t xml:space="preserve">remediation </w:t>
            </w:r>
            <w:r w:rsidR="00DD1B23" w:rsidRPr="00C40479">
              <w:rPr>
                <w:rFonts w:ascii="Public Sans" w:hAnsi="Public Sans" w:cs="Arial"/>
                <w:sz w:val="18"/>
                <w:szCs w:val="18"/>
              </w:rPr>
              <w:t>and rehabilitation works</w:t>
            </w:r>
          </w:p>
        </w:tc>
        <w:tc>
          <w:tcPr>
            <w:tcW w:w="5811" w:type="dxa"/>
            <w:tcBorders>
              <w:top w:val="single" w:sz="4" w:space="0" w:color="A6A6A6" w:themeColor="background1" w:themeShade="A6"/>
              <w:bottom w:val="single" w:sz="4" w:space="0" w:color="A6A6A6" w:themeColor="background1" w:themeShade="A6"/>
            </w:tcBorders>
            <w:vAlign w:val="center"/>
          </w:tcPr>
          <w:p w14:paraId="5E628748" w14:textId="2368ED64" w:rsidR="00EF7520" w:rsidRPr="00C40479" w:rsidRDefault="00930729">
            <w:pPr>
              <w:spacing w:before="60" w:after="60"/>
              <w:rPr>
                <w:rFonts w:ascii="Public Sans" w:hAnsi="Public Sans" w:cs="Arial"/>
                <w:sz w:val="18"/>
                <w:szCs w:val="18"/>
              </w:rPr>
            </w:pPr>
            <w:r w:rsidRPr="00C40479">
              <w:rPr>
                <w:rFonts w:ascii="Public Sans" w:hAnsi="Public Sans" w:cs="Arial"/>
                <w:sz w:val="18"/>
                <w:szCs w:val="18"/>
              </w:rPr>
              <w:t>State agencies and corporations may be obligated to pay for remedi</w:t>
            </w:r>
            <w:r w:rsidR="007840F3" w:rsidRPr="00C40479">
              <w:rPr>
                <w:rFonts w:ascii="Public Sans" w:hAnsi="Public Sans" w:cs="Arial"/>
                <w:sz w:val="18"/>
                <w:szCs w:val="18"/>
              </w:rPr>
              <w:t>ation costs associate</w:t>
            </w:r>
            <w:r w:rsidR="007B2E43" w:rsidRPr="00C40479">
              <w:rPr>
                <w:rFonts w:ascii="Public Sans" w:hAnsi="Public Sans" w:cs="Arial"/>
                <w:sz w:val="18"/>
                <w:szCs w:val="18"/>
              </w:rPr>
              <w:t>d</w:t>
            </w:r>
            <w:r w:rsidR="007840F3" w:rsidRPr="00C40479">
              <w:rPr>
                <w:rFonts w:ascii="Public Sans" w:hAnsi="Public Sans" w:cs="Arial"/>
                <w:sz w:val="18"/>
                <w:szCs w:val="18"/>
              </w:rPr>
              <w:t xml:space="preserve"> with the divestment of surplus land</w:t>
            </w:r>
            <w:r w:rsidR="001644B9" w:rsidRPr="00C40479">
              <w:rPr>
                <w:rFonts w:ascii="Public Sans" w:hAnsi="Public Sans" w:cs="Arial"/>
                <w:sz w:val="18"/>
                <w:szCs w:val="18"/>
              </w:rPr>
              <w:t xml:space="preserve">, </w:t>
            </w:r>
            <w:r w:rsidR="007840F3" w:rsidRPr="00C40479">
              <w:rPr>
                <w:rFonts w:ascii="Public Sans" w:hAnsi="Public Sans" w:cs="Arial"/>
                <w:sz w:val="18"/>
                <w:szCs w:val="18"/>
              </w:rPr>
              <w:t>derelict mines</w:t>
            </w:r>
            <w:r w:rsidR="00E601D6" w:rsidRPr="00C40479">
              <w:rPr>
                <w:rFonts w:ascii="Public Sans" w:hAnsi="Public Sans" w:cs="Arial"/>
                <w:sz w:val="18"/>
                <w:szCs w:val="18"/>
              </w:rPr>
              <w:t>,</w:t>
            </w:r>
            <w:r w:rsidR="001644B9" w:rsidRPr="00C40479">
              <w:rPr>
                <w:rFonts w:ascii="Public Sans" w:hAnsi="Public Sans" w:cs="Arial"/>
                <w:sz w:val="18"/>
                <w:szCs w:val="18"/>
              </w:rPr>
              <w:t xml:space="preserve"> and landfill sites.</w:t>
            </w:r>
          </w:p>
        </w:tc>
      </w:tr>
      <w:tr w:rsidR="00C40479" w:rsidRPr="00C40479" w14:paraId="63519373" w14:textId="77777777" w:rsidTr="0000116B">
        <w:tc>
          <w:tcPr>
            <w:tcW w:w="3823" w:type="dxa"/>
            <w:tcBorders>
              <w:top w:val="single" w:sz="4" w:space="0" w:color="A6A6A6" w:themeColor="background1" w:themeShade="A6"/>
              <w:bottom w:val="single" w:sz="4" w:space="0" w:color="A6A6A6" w:themeColor="background1" w:themeShade="A6"/>
            </w:tcBorders>
          </w:tcPr>
          <w:p w14:paraId="0214C480" w14:textId="06EBD8CA" w:rsidR="00F92EB1" w:rsidRPr="00C40479" w:rsidRDefault="00005F10">
            <w:pPr>
              <w:spacing w:before="60" w:after="60"/>
              <w:rPr>
                <w:rFonts w:ascii="Public Sans" w:hAnsi="Public Sans" w:cs="Arial"/>
                <w:sz w:val="18"/>
                <w:szCs w:val="18"/>
              </w:rPr>
            </w:pPr>
            <w:r w:rsidRPr="00C40479">
              <w:rPr>
                <w:rFonts w:ascii="Public Sans" w:hAnsi="Public Sans" w:cs="Arial"/>
                <w:sz w:val="18"/>
                <w:szCs w:val="18"/>
              </w:rPr>
              <w:t>Legal c</w:t>
            </w:r>
            <w:r w:rsidR="00F92EB1" w:rsidRPr="00C40479">
              <w:rPr>
                <w:rFonts w:ascii="Public Sans" w:hAnsi="Public Sans" w:cs="Arial"/>
                <w:sz w:val="18"/>
                <w:szCs w:val="18"/>
              </w:rPr>
              <w:t xml:space="preserve">laims and </w:t>
            </w:r>
            <w:r w:rsidRPr="00C40479">
              <w:rPr>
                <w:rFonts w:ascii="Public Sans" w:hAnsi="Public Sans" w:cs="Arial"/>
                <w:sz w:val="18"/>
                <w:szCs w:val="18"/>
              </w:rPr>
              <w:t>l</w:t>
            </w:r>
            <w:r w:rsidR="00F92EB1" w:rsidRPr="00C40479">
              <w:rPr>
                <w:rFonts w:ascii="Public Sans" w:hAnsi="Public Sans" w:cs="Arial"/>
                <w:sz w:val="18"/>
                <w:szCs w:val="18"/>
              </w:rPr>
              <w:t>itigation</w:t>
            </w:r>
          </w:p>
        </w:tc>
        <w:tc>
          <w:tcPr>
            <w:tcW w:w="5811" w:type="dxa"/>
            <w:tcBorders>
              <w:top w:val="single" w:sz="4" w:space="0" w:color="A6A6A6" w:themeColor="background1" w:themeShade="A6"/>
              <w:bottom w:val="single" w:sz="4" w:space="0" w:color="A6A6A6" w:themeColor="background1" w:themeShade="A6"/>
            </w:tcBorders>
            <w:vAlign w:val="center"/>
          </w:tcPr>
          <w:p w14:paraId="71C31034" w14:textId="1F6C764E"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State agencies and corporations are subject to various claims and litigation in the normal course of operations.</w:t>
            </w:r>
            <w:r w:rsidR="00D66905">
              <w:rPr>
                <w:rFonts w:ascii="Public Sans" w:hAnsi="Public Sans" w:cs="Arial"/>
                <w:sz w:val="18"/>
                <w:szCs w:val="18"/>
              </w:rPr>
              <w:t xml:space="preserve"> </w:t>
            </w:r>
            <w:r w:rsidRPr="00C40479">
              <w:rPr>
                <w:rFonts w:ascii="Public Sans" w:hAnsi="Public Sans" w:cs="Arial"/>
                <w:sz w:val="18"/>
                <w:szCs w:val="18"/>
              </w:rPr>
              <w:t>The quantum of these claims</w:t>
            </w:r>
            <w:r w:rsidR="00C8024E">
              <w:rPr>
                <w:rFonts w:ascii="Public Sans" w:hAnsi="Public Sans" w:cs="Arial"/>
                <w:sz w:val="18"/>
                <w:szCs w:val="18"/>
              </w:rPr>
              <w:t xml:space="preserve"> and any associated legal costs</w:t>
            </w:r>
            <w:r w:rsidR="00F8746F">
              <w:rPr>
                <w:rFonts w:ascii="Public Sans" w:hAnsi="Public Sans" w:cs="Arial"/>
                <w:sz w:val="18"/>
                <w:szCs w:val="18"/>
              </w:rPr>
              <w:t xml:space="preserve"> and costs orders</w:t>
            </w:r>
            <w:r w:rsidR="00CF2D7A">
              <w:rPr>
                <w:rFonts w:ascii="Public Sans" w:hAnsi="Public Sans" w:cs="Arial"/>
                <w:sz w:val="18"/>
                <w:szCs w:val="18"/>
              </w:rPr>
              <w:t xml:space="preserve"> that may be incurred</w:t>
            </w:r>
            <w:r w:rsidRPr="00C40479">
              <w:rPr>
                <w:rFonts w:ascii="Public Sans" w:hAnsi="Public Sans" w:cs="Arial"/>
                <w:sz w:val="18"/>
                <w:szCs w:val="18"/>
              </w:rPr>
              <w:t xml:space="preserve"> cannot accurately be determined. </w:t>
            </w:r>
          </w:p>
        </w:tc>
      </w:tr>
      <w:tr w:rsidR="00C40479" w:rsidRPr="00C40479" w14:paraId="74BC8A35" w14:textId="77777777" w:rsidTr="0000116B">
        <w:tc>
          <w:tcPr>
            <w:tcW w:w="3823" w:type="dxa"/>
            <w:tcBorders>
              <w:top w:val="single" w:sz="4" w:space="0" w:color="A6A6A6" w:themeColor="background1" w:themeShade="A6"/>
              <w:bottom w:val="single" w:sz="4" w:space="0" w:color="A6A6A6" w:themeColor="background1" w:themeShade="A6"/>
            </w:tcBorders>
          </w:tcPr>
          <w:p w14:paraId="1393CCB0" w14:textId="00721B04" w:rsidR="00264FE8" w:rsidRPr="00C40479" w:rsidRDefault="00264FE8">
            <w:pPr>
              <w:spacing w:before="60" w:after="60"/>
              <w:rPr>
                <w:rFonts w:ascii="Public Sans" w:hAnsi="Public Sans" w:cs="Arial"/>
                <w:sz w:val="18"/>
                <w:szCs w:val="18"/>
              </w:rPr>
            </w:pPr>
            <w:r w:rsidRPr="00C40479">
              <w:rPr>
                <w:rFonts w:ascii="Public Sans" w:hAnsi="Public Sans" w:cs="Arial"/>
                <w:sz w:val="18"/>
                <w:szCs w:val="18"/>
              </w:rPr>
              <w:t xml:space="preserve">Refunds </w:t>
            </w:r>
            <w:r w:rsidR="007813F1" w:rsidRPr="00C40479">
              <w:rPr>
                <w:rFonts w:ascii="Public Sans" w:hAnsi="Public Sans" w:cs="Arial"/>
                <w:sz w:val="18"/>
                <w:szCs w:val="18"/>
              </w:rPr>
              <w:t xml:space="preserve">related to NSW </w:t>
            </w:r>
            <w:r w:rsidR="00232F61" w:rsidRPr="00C40479">
              <w:rPr>
                <w:rFonts w:ascii="Public Sans" w:hAnsi="Public Sans" w:cs="Arial"/>
                <w:sz w:val="18"/>
                <w:szCs w:val="18"/>
              </w:rPr>
              <w:t xml:space="preserve">surcharge </w:t>
            </w:r>
            <w:r w:rsidR="00F81D55" w:rsidRPr="00C40479">
              <w:rPr>
                <w:rFonts w:ascii="Public Sans" w:hAnsi="Public Sans" w:cs="Arial"/>
                <w:sz w:val="18"/>
                <w:szCs w:val="18"/>
              </w:rPr>
              <w:t>purchaser duty and surcharge land tax</w:t>
            </w:r>
          </w:p>
        </w:tc>
        <w:tc>
          <w:tcPr>
            <w:tcW w:w="5811" w:type="dxa"/>
            <w:tcBorders>
              <w:top w:val="single" w:sz="4" w:space="0" w:color="A6A6A6" w:themeColor="background1" w:themeShade="A6"/>
              <w:bottom w:val="single" w:sz="4" w:space="0" w:color="A6A6A6" w:themeColor="background1" w:themeShade="A6"/>
            </w:tcBorders>
            <w:vAlign w:val="center"/>
          </w:tcPr>
          <w:p w14:paraId="28202873" w14:textId="1F0351B3" w:rsidR="00264FE8" w:rsidRPr="00C40479" w:rsidRDefault="03119F8B">
            <w:pPr>
              <w:spacing w:before="60" w:after="60"/>
              <w:rPr>
                <w:rFonts w:ascii="Public Sans" w:hAnsi="Public Sans" w:cs="Arial"/>
                <w:sz w:val="18"/>
                <w:szCs w:val="18"/>
              </w:rPr>
            </w:pPr>
            <w:r w:rsidRPr="0C502221">
              <w:rPr>
                <w:rFonts w:ascii="Public Sans" w:hAnsi="Public Sans" w:cs="Arial"/>
                <w:sz w:val="18"/>
                <w:szCs w:val="18"/>
              </w:rPr>
              <w:t xml:space="preserve">It has been determined that NSW surcharge provisions are inconsistent with international tax treaties entered into by the </w:t>
            </w:r>
            <w:r w:rsidR="03AC2685" w:rsidRPr="0C502221">
              <w:rPr>
                <w:rFonts w:ascii="Public Sans" w:hAnsi="Public Sans" w:cs="Arial"/>
                <w:sz w:val="18"/>
                <w:szCs w:val="18"/>
              </w:rPr>
              <w:t xml:space="preserve">Australian </w:t>
            </w:r>
            <w:r w:rsidRPr="0C502221">
              <w:rPr>
                <w:rFonts w:ascii="Public Sans" w:hAnsi="Public Sans" w:cs="Arial"/>
                <w:sz w:val="18"/>
                <w:szCs w:val="18"/>
              </w:rPr>
              <w:t>Government with certain nations.</w:t>
            </w:r>
            <w:r w:rsidR="1BCF0888" w:rsidRPr="0C502221">
              <w:rPr>
                <w:rFonts w:ascii="Public Sans" w:hAnsi="Public Sans" w:cs="Arial"/>
                <w:sz w:val="18"/>
                <w:szCs w:val="18"/>
              </w:rPr>
              <w:t xml:space="preserve"> </w:t>
            </w:r>
            <w:r w:rsidR="55B0CD7E" w:rsidRPr="0C502221">
              <w:rPr>
                <w:rFonts w:ascii="Public Sans" w:hAnsi="Public Sans" w:cs="Arial"/>
                <w:sz w:val="18"/>
                <w:szCs w:val="18"/>
              </w:rPr>
              <w:t xml:space="preserve">Refunds may be available to </w:t>
            </w:r>
            <w:r w:rsidR="42939398" w:rsidRPr="0C502221">
              <w:rPr>
                <w:rFonts w:ascii="Public Sans" w:hAnsi="Public Sans" w:cs="Arial"/>
                <w:sz w:val="18"/>
                <w:szCs w:val="18"/>
              </w:rPr>
              <w:t xml:space="preserve">persons </w:t>
            </w:r>
            <w:r w:rsidR="7F84F392" w:rsidRPr="0C502221">
              <w:rPr>
                <w:rFonts w:ascii="Public Sans" w:hAnsi="Public Sans" w:cs="Arial"/>
                <w:sz w:val="18"/>
                <w:szCs w:val="18"/>
              </w:rPr>
              <w:t>from</w:t>
            </w:r>
            <w:r w:rsidR="7ED871A9" w:rsidRPr="0C502221">
              <w:rPr>
                <w:rFonts w:ascii="Public Sans" w:hAnsi="Public Sans" w:cs="Arial"/>
                <w:sz w:val="18"/>
                <w:szCs w:val="18"/>
              </w:rPr>
              <w:t>, and entities affiliated with,</w:t>
            </w:r>
            <w:r w:rsidR="7F84F392" w:rsidRPr="0C502221">
              <w:rPr>
                <w:rFonts w:ascii="Public Sans" w:hAnsi="Public Sans" w:cs="Arial"/>
                <w:sz w:val="18"/>
                <w:szCs w:val="18"/>
              </w:rPr>
              <w:t xml:space="preserve"> one of the nations concerned </w:t>
            </w:r>
            <w:r w:rsidR="2198F7B4" w:rsidRPr="0C502221">
              <w:rPr>
                <w:rFonts w:ascii="Public Sans" w:hAnsi="Public Sans" w:cs="Arial"/>
                <w:sz w:val="18"/>
                <w:szCs w:val="18"/>
              </w:rPr>
              <w:t>who</w:t>
            </w:r>
            <w:r w:rsidR="489AA02F" w:rsidRPr="0C502221">
              <w:rPr>
                <w:rFonts w:ascii="Public Sans" w:hAnsi="Public Sans" w:cs="Arial"/>
                <w:sz w:val="18"/>
                <w:szCs w:val="18"/>
              </w:rPr>
              <w:t xml:space="preserve"> </w:t>
            </w:r>
            <w:r w:rsidR="1E07B7A6" w:rsidRPr="0C502221">
              <w:rPr>
                <w:rFonts w:ascii="Public Sans" w:hAnsi="Public Sans" w:cs="Arial"/>
                <w:sz w:val="18"/>
                <w:szCs w:val="18"/>
              </w:rPr>
              <w:t xml:space="preserve">paid </w:t>
            </w:r>
            <w:r w:rsidR="047A68E9" w:rsidRPr="0C502221">
              <w:rPr>
                <w:rFonts w:ascii="Public Sans" w:hAnsi="Public Sans" w:cs="Arial"/>
                <w:sz w:val="18"/>
                <w:szCs w:val="18"/>
              </w:rPr>
              <w:t xml:space="preserve">surcharge purchaser duty or surcharge land tax on or after 1 January 2021. </w:t>
            </w:r>
            <w:r w:rsidR="6C258C3E" w:rsidRPr="0C502221">
              <w:rPr>
                <w:rFonts w:ascii="Public Sans" w:hAnsi="Public Sans" w:cs="Arial"/>
                <w:sz w:val="18"/>
                <w:szCs w:val="18"/>
              </w:rPr>
              <w:t>T</w:t>
            </w:r>
            <w:r w:rsidR="1A1FCB87" w:rsidRPr="0C502221">
              <w:rPr>
                <w:rFonts w:ascii="Public Sans" w:hAnsi="Public Sans" w:cs="Arial"/>
                <w:sz w:val="18"/>
                <w:szCs w:val="18"/>
              </w:rPr>
              <w:t xml:space="preserve">he amount of these refunds </w:t>
            </w:r>
            <w:r w:rsidR="73843D4F" w:rsidRPr="0C502221">
              <w:rPr>
                <w:rFonts w:ascii="Public Sans" w:hAnsi="Public Sans" w:cs="Arial"/>
                <w:sz w:val="18"/>
                <w:szCs w:val="18"/>
              </w:rPr>
              <w:t>cannot</w:t>
            </w:r>
            <w:r w:rsidR="1A1FCB87" w:rsidRPr="0C502221">
              <w:rPr>
                <w:rFonts w:ascii="Public Sans" w:hAnsi="Public Sans" w:cs="Arial"/>
                <w:sz w:val="18"/>
                <w:szCs w:val="18"/>
              </w:rPr>
              <w:t xml:space="preserve"> be reliably determined until the identities of customers who are potentially eligible for refunds </w:t>
            </w:r>
            <w:r w:rsidR="56925758" w:rsidRPr="0C502221">
              <w:rPr>
                <w:rFonts w:ascii="Public Sans" w:hAnsi="Public Sans" w:cs="Arial"/>
                <w:sz w:val="18"/>
                <w:szCs w:val="18"/>
              </w:rPr>
              <w:t>are</w:t>
            </w:r>
            <w:r w:rsidR="1A1FCB87" w:rsidRPr="0C502221">
              <w:rPr>
                <w:rFonts w:ascii="Public Sans" w:hAnsi="Public Sans" w:cs="Arial"/>
                <w:sz w:val="18"/>
                <w:szCs w:val="18"/>
              </w:rPr>
              <w:t xml:space="preserve"> </w:t>
            </w:r>
            <w:r w:rsidR="3797C937" w:rsidRPr="0C502221">
              <w:rPr>
                <w:rFonts w:ascii="Public Sans" w:hAnsi="Public Sans" w:cs="Arial"/>
                <w:sz w:val="18"/>
                <w:szCs w:val="18"/>
              </w:rPr>
              <w:t>known</w:t>
            </w:r>
            <w:r w:rsidR="1A1FCB87" w:rsidRPr="0C502221">
              <w:rPr>
                <w:rFonts w:ascii="Public Sans" w:hAnsi="Public Sans" w:cs="Arial"/>
                <w:sz w:val="18"/>
                <w:szCs w:val="18"/>
              </w:rPr>
              <w:t>.</w:t>
            </w:r>
          </w:p>
        </w:tc>
      </w:tr>
      <w:tr w:rsidR="00C40479" w:rsidRPr="00C40479" w14:paraId="11B8BF88" w14:textId="77777777" w:rsidTr="0000116B">
        <w:tc>
          <w:tcPr>
            <w:tcW w:w="3823" w:type="dxa"/>
            <w:tcBorders>
              <w:top w:val="single" w:sz="4" w:space="0" w:color="A6A6A6" w:themeColor="background1" w:themeShade="A6"/>
              <w:bottom w:val="single" w:sz="4" w:space="0" w:color="A6A6A6" w:themeColor="background1" w:themeShade="A6"/>
            </w:tcBorders>
          </w:tcPr>
          <w:p w14:paraId="1E9FE323" w14:textId="4D35F426" w:rsidR="002F069A" w:rsidRPr="00C40479" w:rsidRDefault="002F069A">
            <w:pPr>
              <w:spacing w:before="60" w:after="60"/>
              <w:rPr>
                <w:rFonts w:ascii="Public Sans" w:hAnsi="Public Sans" w:cs="Arial"/>
                <w:sz w:val="18"/>
                <w:szCs w:val="18"/>
              </w:rPr>
            </w:pPr>
            <w:r w:rsidRPr="00C40479">
              <w:rPr>
                <w:rFonts w:ascii="Public Sans" w:hAnsi="Public Sans" w:cs="Arial"/>
                <w:sz w:val="18"/>
                <w:szCs w:val="18"/>
              </w:rPr>
              <w:t>Guarantees, indemnities and warranties</w:t>
            </w:r>
          </w:p>
        </w:tc>
        <w:tc>
          <w:tcPr>
            <w:tcW w:w="5811" w:type="dxa"/>
            <w:tcBorders>
              <w:top w:val="single" w:sz="4" w:space="0" w:color="A6A6A6" w:themeColor="background1" w:themeShade="A6"/>
              <w:bottom w:val="single" w:sz="4" w:space="0" w:color="A6A6A6" w:themeColor="background1" w:themeShade="A6"/>
            </w:tcBorders>
            <w:vAlign w:val="center"/>
          </w:tcPr>
          <w:p w14:paraId="76D98463" w14:textId="071AEB83" w:rsidR="002F069A" w:rsidRPr="00C40479" w:rsidRDefault="00914B14">
            <w:pPr>
              <w:spacing w:before="60" w:after="60"/>
              <w:rPr>
                <w:rFonts w:ascii="Public Sans" w:hAnsi="Public Sans" w:cs="Arial"/>
                <w:sz w:val="18"/>
                <w:szCs w:val="18"/>
              </w:rPr>
            </w:pPr>
            <w:r w:rsidRPr="00C40479">
              <w:rPr>
                <w:rFonts w:ascii="Public Sans" w:hAnsi="Public Sans" w:cs="Arial"/>
                <w:sz w:val="18"/>
                <w:szCs w:val="18"/>
              </w:rPr>
              <w:t xml:space="preserve">Obligations arising </w:t>
            </w:r>
            <w:r w:rsidR="00685E0C" w:rsidRPr="00C40479">
              <w:rPr>
                <w:rFonts w:ascii="Public Sans" w:hAnsi="Public Sans" w:cs="Arial"/>
                <w:sz w:val="18"/>
                <w:szCs w:val="18"/>
              </w:rPr>
              <w:t xml:space="preserve">from guarantees, indemnities or warranties </w:t>
            </w:r>
            <w:r w:rsidR="00A862FF" w:rsidRPr="00C40479">
              <w:rPr>
                <w:rFonts w:ascii="Public Sans" w:hAnsi="Public Sans" w:cs="Arial"/>
                <w:sz w:val="18"/>
                <w:szCs w:val="18"/>
              </w:rPr>
              <w:t xml:space="preserve">provided by the State. </w:t>
            </w:r>
            <w:r w:rsidR="00167B64" w:rsidRPr="00C40479">
              <w:rPr>
                <w:rFonts w:ascii="Public Sans" w:hAnsi="Public Sans" w:cs="Arial"/>
                <w:sz w:val="18"/>
                <w:szCs w:val="18"/>
              </w:rPr>
              <w:t xml:space="preserve">These contingent liabilities may become liabilities </w:t>
            </w:r>
            <w:r w:rsidR="00A36023" w:rsidRPr="00C40479">
              <w:rPr>
                <w:rFonts w:ascii="Public Sans" w:hAnsi="Public Sans" w:cs="Arial"/>
                <w:sz w:val="18"/>
                <w:szCs w:val="18"/>
              </w:rPr>
              <w:t xml:space="preserve">if the guaranteed event occurs. </w:t>
            </w:r>
          </w:p>
        </w:tc>
      </w:tr>
      <w:tr w:rsidR="00C40479" w:rsidRPr="00C40479" w14:paraId="6AC10AD1" w14:textId="77777777" w:rsidTr="0000116B">
        <w:tc>
          <w:tcPr>
            <w:tcW w:w="3823" w:type="dxa"/>
            <w:tcBorders>
              <w:top w:val="single" w:sz="4" w:space="0" w:color="A6A6A6" w:themeColor="background1" w:themeShade="A6"/>
              <w:bottom w:val="single" w:sz="4" w:space="0" w:color="A6A6A6" w:themeColor="background1" w:themeShade="A6"/>
            </w:tcBorders>
          </w:tcPr>
          <w:p w14:paraId="4B929D96"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Natural Disasters </w:t>
            </w:r>
          </w:p>
        </w:tc>
        <w:tc>
          <w:tcPr>
            <w:tcW w:w="5811" w:type="dxa"/>
            <w:tcBorders>
              <w:top w:val="single" w:sz="4" w:space="0" w:color="A6A6A6" w:themeColor="background1" w:themeShade="A6"/>
              <w:bottom w:val="single" w:sz="4" w:space="0" w:color="A6A6A6" w:themeColor="background1" w:themeShade="A6"/>
            </w:tcBorders>
            <w:vAlign w:val="center"/>
          </w:tcPr>
          <w:p w14:paraId="52B4522B" w14:textId="09EE52DC"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The State is assessing damages to physical assets caused by bushfires and floods. The full extent of this cannot be estimated at this point of time. </w:t>
            </w:r>
          </w:p>
        </w:tc>
      </w:tr>
      <w:tr w:rsidR="00C40479" w:rsidRPr="00C40479" w14:paraId="28A45A1D" w14:textId="77777777" w:rsidTr="0000116B">
        <w:tc>
          <w:tcPr>
            <w:tcW w:w="3823" w:type="dxa"/>
            <w:tcBorders>
              <w:top w:val="single" w:sz="4" w:space="0" w:color="A6A6A6" w:themeColor="background1" w:themeShade="A6"/>
              <w:left w:val="nil"/>
              <w:bottom w:val="single" w:sz="4" w:space="0" w:color="A6A6A6" w:themeColor="background1" w:themeShade="A6"/>
              <w:right w:val="nil"/>
            </w:tcBorders>
          </w:tcPr>
          <w:p w14:paraId="0AC8F3E8"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Unclaimed money – Consolidated Fund</w:t>
            </w:r>
          </w:p>
        </w:tc>
        <w:tc>
          <w:tcPr>
            <w:tcW w:w="5811" w:type="dxa"/>
            <w:tcBorders>
              <w:top w:val="single" w:sz="4" w:space="0" w:color="A6A6A6" w:themeColor="background1" w:themeShade="A6"/>
              <w:left w:val="nil"/>
              <w:bottom w:val="single" w:sz="4" w:space="0" w:color="A6A6A6" w:themeColor="background1" w:themeShade="A6"/>
              <w:right w:val="nil"/>
            </w:tcBorders>
            <w:vAlign w:val="center"/>
          </w:tcPr>
          <w:p w14:paraId="5A41C80C"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The State treats the receipt of unclaimed money to the Consolidated Fund as income. However, claims can be legally lodged to recoup owed moneys for several years after the money is paid into the Fund.</w:t>
            </w:r>
          </w:p>
        </w:tc>
      </w:tr>
      <w:tr w:rsidR="00C40479" w:rsidRPr="00C40479" w14:paraId="2E20DBF2" w14:textId="77777777" w:rsidTr="0000116B">
        <w:tc>
          <w:tcPr>
            <w:tcW w:w="3823" w:type="dxa"/>
            <w:tcBorders>
              <w:top w:val="single" w:sz="4" w:space="0" w:color="A6A6A6" w:themeColor="background1" w:themeShade="A6"/>
              <w:left w:val="nil"/>
              <w:bottom w:val="single" w:sz="4" w:space="0" w:color="A6A6A6" w:themeColor="background1" w:themeShade="A6"/>
              <w:right w:val="nil"/>
            </w:tcBorders>
          </w:tcPr>
          <w:p w14:paraId="7E2E135C" w14:textId="7A8EA548" w:rsidR="00A657EB" w:rsidRPr="00C40479" w:rsidRDefault="00A657EB">
            <w:pPr>
              <w:spacing w:before="60" w:after="60"/>
              <w:rPr>
                <w:rFonts w:ascii="Public Sans" w:hAnsi="Public Sans" w:cs="Arial"/>
                <w:sz w:val="18"/>
                <w:szCs w:val="18"/>
              </w:rPr>
            </w:pPr>
            <w:r w:rsidRPr="00C40479">
              <w:rPr>
                <w:rFonts w:ascii="Public Sans" w:hAnsi="Public Sans" w:cs="Arial"/>
                <w:sz w:val="18"/>
                <w:szCs w:val="18"/>
              </w:rPr>
              <w:t>Luna Park Reserve Trust</w:t>
            </w:r>
          </w:p>
        </w:tc>
        <w:tc>
          <w:tcPr>
            <w:tcW w:w="5811" w:type="dxa"/>
            <w:tcBorders>
              <w:top w:val="single" w:sz="4" w:space="0" w:color="A6A6A6" w:themeColor="background1" w:themeShade="A6"/>
              <w:left w:val="nil"/>
              <w:bottom w:val="single" w:sz="4" w:space="0" w:color="A6A6A6" w:themeColor="background1" w:themeShade="A6"/>
              <w:right w:val="nil"/>
            </w:tcBorders>
            <w:vAlign w:val="center"/>
          </w:tcPr>
          <w:p w14:paraId="48A99E0B" w14:textId="60AA13BC" w:rsidR="00A657EB" w:rsidRPr="00C40479" w:rsidRDefault="007900A5">
            <w:pPr>
              <w:spacing w:before="60" w:after="60"/>
              <w:rPr>
                <w:rFonts w:ascii="Public Sans" w:hAnsi="Public Sans" w:cs="Arial"/>
                <w:sz w:val="18"/>
                <w:szCs w:val="18"/>
              </w:rPr>
            </w:pPr>
            <w:r w:rsidRPr="00C40479">
              <w:rPr>
                <w:rFonts w:ascii="Public Sans" w:hAnsi="Public Sans" w:cs="Arial"/>
                <w:sz w:val="18"/>
                <w:szCs w:val="18"/>
              </w:rPr>
              <w:t xml:space="preserve">The State may be liable </w:t>
            </w:r>
            <w:r w:rsidR="00E70B39" w:rsidRPr="00C40479">
              <w:rPr>
                <w:rFonts w:ascii="Public Sans" w:hAnsi="Public Sans" w:cs="Arial"/>
                <w:sz w:val="18"/>
                <w:szCs w:val="18"/>
              </w:rPr>
              <w:t>to reimburse</w:t>
            </w:r>
            <w:r w:rsidRPr="00C40479">
              <w:rPr>
                <w:rFonts w:ascii="Public Sans" w:hAnsi="Public Sans" w:cs="Arial"/>
                <w:sz w:val="18"/>
                <w:szCs w:val="18"/>
              </w:rPr>
              <w:t xml:space="preserve"> the lessee for</w:t>
            </w:r>
            <w:r w:rsidR="00E70B39" w:rsidRPr="00C40479">
              <w:rPr>
                <w:rFonts w:ascii="Public Sans" w:hAnsi="Public Sans" w:cs="Arial"/>
                <w:sz w:val="18"/>
                <w:szCs w:val="18"/>
              </w:rPr>
              <w:t xml:space="preserve"> the</w:t>
            </w:r>
            <w:r w:rsidRPr="00C40479">
              <w:rPr>
                <w:rFonts w:ascii="Public Sans" w:hAnsi="Public Sans" w:cs="Arial"/>
                <w:sz w:val="18"/>
                <w:szCs w:val="18"/>
              </w:rPr>
              <w:t xml:space="preserve"> maintenance costs of </w:t>
            </w:r>
            <w:r w:rsidR="00865DCC">
              <w:rPr>
                <w:rFonts w:ascii="Public Sans" w:hAnsi="Public Sans" w:cs="Arial"/>
                <w:sz w:val="18"/>
                <w:szCs w:val="18"/>
              </w:rPr>
              <w:t>h</w:t>
            </w:r>
            <w:r w:rsidRPr="00C40479">
              <w:rPr>
                <w:rFonts w:ascii="Public Sans" w:hAnsi="Public Sans" w:cs="Arial"/>
                <w:sz w:val="18"/>
                <w:szCs w:val="18"/>
              </w:rPr>
              <w:t xml:space="preserve">eritage and </w:t>
            </w:r>
            <w:r w:rsidR="00865DCC">
              <w:rPr>
                <w:rFonts w:ascii="Public Sans" w:hAnsi="Public Sans" w:cs="Arial"/>
                <w:sz w:val="18"/>
                <w:szCs w:val="18"/>
              </w:rPr>
              <w:t>i</w:t>
            </w:r>
            <w:r w:rsidRPr="00C40479">
              <w:rPr>
                <w:rFonts w:ascii="Public Sans" w:hAnsi="Public Sans" w:cs="Arial"/>
                <w:sz w:val="18"/>
                <w:szCs w:val="18"/>
              </w:rPr>
              <w:t xml:space="preserve">nfrastructure. The amount involved cannot be accurately determined as the reimbursement is subject to collection of future </w:t>
            </w:r>
            <w:r w:rsidR="00865DCC">
              <w:rPr>
                <w:rFonts w:ascii="Public Sans" w:hAnsi="Public Sans" w:cs="Arial"/>
                <w:sz w:val="18"/>
                <w:szCs w:val="18"/>
              </w:rPr>
              <w:t>h</w:t>
            </w:r>
            <w:r w:rsidRPr="00C40479">
              <w:rPr>
                <w:rFonts w:ascii="Public Sans" w:hAnsi="Public Sans" w:cs="Arial"/>
                <w:sz w:val="18"/>
                <w:szCs w:val="18"/>
              </w:rPr>
              <w:t xml:space="preserve">eritage and </w:t>
            </w:r>
            <w:r w:rsidR="00865DCC">
              <w:rPr>
                <w:rFonts w:ascii="Public Sans" w:hAnsi="Public Sans" w:cs="Arial"/>
                <w:sz w:val="18"/>
                <w:szCs w:val="18"/>
              </w:rPr>
              <w:t>i</w:t>
            </w:r>
            <w:r w:rsidRPr="00C40479">
              <w:rPr>
                <w:rFonts w:ascii="Public Sans" w:hAnsi="Public Sans" w:cs="Arial"/>
                <w:sz w:val="18"/>
                <w:szCs w:val="18"/>
              </w:rPr>
              <w:t xml:space="preserve">nfrastructure operating lease </w:t>
            </w:r>
            <w:r w:rsidRPr="0000116B">
              <w:rPr>
                <w:rFonts w:ascii="Public Sans" w:hAnsi="Public Sans" w:cs="Arial"/>
                <w:sz w:val="18"/>
                <w:szCs w:val="18"/>
              </w:rPr>
              <w:t>income</w:t>
            </w:r>
            <w:r w:rsidRPr="00C40479">
              <w:rPr>
                <w:rFonts w:ascii="Public Sans" w:hAnsi="Public Sans" w:cs="Arial"/>
                <w:sz w:val="18"/>
                <w:szCs w:val="18"/>
              </w:rPr>
              <w:t xml:space="preserve"> from the lessee.</w:t>
            </w:r>
          </w:p>
        </w:tc>
      </w:tr>
      <w:tr w:rsidR="00C40479" w:rsidRPr="00C40479" w14:paraId="59CA73C9" w14:textId="77777777" w:rsidTr="0000116B">
        <w:tc>
          <w:tcPr>
            <w:tcW w:w="3823" w:type="dxa"/>
            <w:tcBorders>
              <w:top w:val="single" w:sz="4" w:space="0" w:color="A6A6A6" w:themeColor="background1" w:themeShade="A6"/>
              <w:left w:val="nil"/>
              <w:bottom w:val="single" w:sz="4" w:space="0" w:color="A6A6A6" w:themeColor="background1" w:themeShade="A6"/>
              <w:right w:val="nil"/>
            </w:tcBorders>
          </w:tcPr>
          <w:p w14:paraId="2FB46F02"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lastRenderedPageBreak/>
              <w:t>Land Acquisition</w:t>
            </w:r>
          </w:p>
        </w:tc>
        <w:tc>
          <w:tcPr>
            <w:tcW w:w="5811" w:type="dxa"/>
            <w:tcBorders>
              <w:top w:val="single" w:sz="4" w:space="0" w:color="A6A6A6" w:themeColor="background1" w:themeShade="A6"/>
              <w:left w:val="nil"/>
              <w:bottom w:val="single" w:sz="4" w:space="0" w:color="A6A6A6" w:themeColor="background1" w:themeShade="A6"/>
              <w:right w:val="nil"/>
            </w:tcBorders>
            <w:vAlign w:val="center"/>
          </w:tcPr>
          <w:p w14:paraId="38135C58" w14:textId="6C1CA6EB"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Claims have been made against the State for compensation for land acquired under the </w:t>
            </w:r>
            <w:r w:rsidRPr="00C40479">
              <w:rPr>
                <w:rFonts w:ascii="Public Sans" w:hAnsi="Public Sans" w:cs="Arial"/>
                <w:i/>
                <w:sz w:val="18"/>
                <w:szCs w:val="18"/>
              </w:rPr>
              <w:t>Land Acquisition (Just Terms Compensation) Act 1991</w:t>
            </w:r>
            <w:r w:rsidR="00CF62EA">
              <w:rPr>
                <w:rFonts w:ascii="Public Sans" w:hAnsi="Public Sans" w:cs="Arial"/>
                <w:i/>
                <w:sz w:val="18"/>
                <w:szCs w:val="18"/>
              </w:rPr>
              <w:t xml:space="preserve"> </w:t>
            </w:r>
            <w:r w:rsidRPr="00C40479">
              <w:rPr>
                <w:rFonts w:ascii="Public Sans" w:hAnsi="Public Sans" w:cs="Arial"/>
                <w:i/>
                <w:sz w:val="18"/>
                <w:szCs w:val="18"/>
              </w:rPr>
              <w:t>(NSW)</w:t>
            </w:r>
            <w:r w:rsidRPr="00C40479">
              <w:rPr>
                <w:rFonts w:ascii="Public Sans" w:hAnsi="Public Sans" w:cs="Arial"/>
                <w:sz w:val="18"/>
                <w:szCs w:val="18"/>
              </w:rPr>
              <w:t xml:space="preserve">. </w:t>
            </w:r>
          </w:p>
        </w:tc>
      </w:tr>
      <w:tr w:rsidR="00C40479" w:rsidRPr="00C40479" w14:paraId="1DAB754B" w14:textId="77777777" w:rsidTr="0C502221">
        <w:tc>
          <w:tcPr>
            <w:tcW w:w="3823" w:type="dxa"/>
            <w:tcBorders>
              <w:top w:val="single" w:sz="4" w:space="0" w:color="A6A6A6" w:themeColor="background1" w:themeShade="A6"/>
              <w:bottom w:val="single" w:sz="4" w:space="0" w:color="A6A6A6" w:themeColor="background1" w:themeShade="A6"/>
              <w:right w:val="nil"/>
            </w:tcBorders>
          </w:tcPr>
          <w:p w14:paraId="3A6E0EBB"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Contracts with private sector parties</w:t>
            </w:r>
          </w:p>
        </w:tc>
        <w:tc>
          <w:tcPr>
            <w:tcW w:w="5811" w:type="dxa"/>
            <w:tcBorders>
              <w:top w:val="single" w:sz="4" w:space="0" w:color="A6A6A6" w:themeColor="background1" w:themeShade="A6"/>
              <w:left w:val="nil"/>
              <w:bottom w:val="single" w:sz="4" w:space="0" w:color="A6A6A6" w:themeColor="background1" w:themeShade="A6"/>
            </w:tcBorders>
            <w:vAlign w:val="center"/>
          </w:tcPr>
          <w:p w14:paraId="2B37FB2B" w14:textId="530FAAD0"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The </w:t>
            </w:r>
            <w:r w:rsidR="00A2263E" w:rsidRPr="00C40479">
              <w:rPr>
                <w:rFonts w:ascii="Public Sans" w:hAnsi="Public Sans" w:cs="Arial"/>
                <w:sz w:val="18"/>
                <w:szCs w:val="18"/>
              </w:rPr>
              <w:t xml:space="preserve">Crown </w:t>
            </w:r>
            <w:r w:rsidRPr="00C40479">
              <w:rPr>
                <w:rFonts w:ascii="Public Sans" w:hAnsi="Public Sans" w:cs="Arial"/>
                <w:sz w:val="18"/>
                <w:szCs w:val="18"/>
              </w:rPr>
              <w:t xml:space="preserve">has guaranteed the obligations and performance of various </w:t>
            </w:r>
            <w:r w:rsidR="003804F0">
              <w:rPr>
                <w:rFonts w:ascii="Public Sans" w:hAnsi="Public Sans" w:cs="Arial"/>
                <w:sz w:val="18"/>
                <w:szCs w:val="18"/>
              </w:rPr>
              <w:t xml:space="preserve">regulatory and </w:t>
            </w:r>
            <w:r w:rsidRPr="00C40479">
              <w:rPr>
                <w:rFonts w:ascii="Public Sans" w:hAnsi="Public Sans" w:cs="Arial"/>
                <w:sz w:val="18"/>
                <w:szCs w:val="18"/>
              </w:rPr>
              <w:t xml:space="preserve">statutory authorities with private sector contracts. </w:t>
            </w:r>
          </w:p>
        </w:tc>
      </w:tr>
      <w:tr w:rsidR="00C40479" w:rsidRPr="00C40479" w14:paraId="75E331E9" w14:textId="77777777" w:rsidTr="0C502221">
        <w:tc>
          <w:tcPr>
            <w:tcW w:w="3823" w:type="dxa"/>
            <w:tcBorders>
              <w:top w:val="single" w:sz="4" w:space="0" w:color="A6A6A6" w:themeColor="background1" w:themeShade="A6"/>
              <w:left w:val="nil"/>
              <w:bottom w:val="single" w:sz="4" w:space="0" w:color="A6A6A6" w:themeColor="background1" w:themeShade="A6"/>
              <w:right w:val="nil"/>
            </w:tcBorders>
          </w:tcPr>
          <w:p w14:paraId="55BF7B76"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Guarantee on local government loans</w:t>
            </w:r>
          </w:p>
        </w:tc>
        <w:tc>
          <w:tcPr>
            <w:tcW w:w="5811" w:type="dxa"/>
            <w:tcBorders>
              <w:top w:val="single" w:sz="4" w:space="0" w:color="A6A6A6" w:themeColor="background1" w:themeShade="A6"/>
              <w:left w:val="nil"/>
              <w:bottom w:val="single" w:sz="4" w:space="0" w:color="A6A6A6" w:themeColor="background1" w:themeShade="A6"/>
              <w:right w:val="nil"/>
            </w:tcBorders>
            <w:vAlign w:val="center"/>
          </w:tcPr>
          <w:p w14:paraId="2DF04711" w14:textId="25AEE380"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The </w:t>
            </w:r>
            <w:r w:rsidR="00C13FED" w:rsidRPr="00C40479">
              <w:rPr>
                <w:rFonts w:ascii="Public Sans" w:hAnsi="Public Sans" w:cs="Arial"/>
                <w:sz w:val="18"/>
                <w:szCs w:val="18"/>
              </w:rPr>
              <w:t xml:space="preserve">Crown </w:t>
            </w:r>
            <w:r w:rsidRPr="00C40479">
              <w:rPr>
                <w:rFonts w:ascii="Public Sans" w:hAnsi="Public Sans" w:cs="Arial"/>
                <w:sz w:val="18"/>
                <w:szCs w:val="18"/>
              </w:rPr>
              <w:t xml:space="preserve">provides </w:t>
            </w:r>
            <w:r w:rsidR="007217CA">
              <w:rPr>
                <w:rFonts w:ascii="Public Sans" w:hAnsi="Public Sans" w:cs="Arial"/>
                <w:sz w:val="18"/>
                <w:szCs w:val="18"/>
              </w:rPr>
              <w:t xml:space="preserve">NSW </w:t>
            </w:r>
            <w:r w:rsidRPr="00C40479">
              <w:rPr>
                <w:rFonts w:ascii="Public Sans" w:hAnsi="Public Sans" w:cs="Arial"/>
                <w:sz w:val="18"/>
                <w:szCs w:val="18"/>
              </w:rPr>
              <w:t>T</w:t>
            </w:r>
            <w:r w:rsidR="000B7CB0">
              <w:rPr>
                <w:rFonts w:ascii="Public Sans" w:hAnsi="Public Sans" w:cs="Arial"/>
                <w:sz w:val="18"/>
                <w:szCs w:val="18"/>
              </w:rPr>
              <w:t xml:space="preserve">reasury </w:t>
            </w:r>
            <w:r w:rsidRPr="00C40479">
              <w:rPr>
                <w:rFonts w:ascii="Public Sans" w:hAnsi="Public Sans" w:cs="Arial"/>
                <w:sz w:val="18"/>
                <w:szCs w:val="18"/>
              </w:rPr>
              <w:t>Corp</w:t>
            </w:r>
            <w:r w:rsidR="000B7CB0">
              <w:rPr>
                <w:rFonts w:ascii="Public Sans" w:hAnsi="Public Sans" w:cs="Arial"/>
                <w:sz w:val="18"/>
                <w:szCs w:val="18"/>
              </w:rPr>
              <w:t xml:space="preserve">oration </w:t>
            </w:r>
            <w:r w:rsidRPr="00C40479">
              <w:rPr>
                <w:rFonts w:ascii="Public Sans" w:hAnsi="Public Sans" w:cs="Arial"/>
                <w:sz w:val="18"/>
                <w:szCs w:val="18"/>
              </w:rPr>
              <w:t>with an indemnity for its loans to local governments.</w:t>
            </w:r>
          </w:p>
        </w:tc>
      </w:tr>
      <w:tr w:rsidR="00C40479" w:rsidRPr="00C40479" w14:paraId="761EDB52" w14:textId="77777777" w:rsidTr="0C502221">
        <w:tc>
          <w:tcPr>
            <w:tcW w:w="3823" w:type="dxa"/>
            <w:tcBorders>
              <w:top w:val="single" w:sz="4" w:space="0" w:color="A6A6A6" w:themeColor="background1" w:themeShade="A6"/>
              <w:left w:val="nil"/>
              <w:bottom w:val="single" w:sz="4" w:space="0" w:color="auto"/>
              <w:right w:val="nil"/>
            </w:tcBorders>
          </w:tcPr>
          <w:p w14:paraId="27FEB693"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Other government </w:t>
            </w:r>
            <w:proofErr w:type="gramStart"/>
            <w:r w:rsidRPr="00C40479">
              <w:rPr>
                <w:rFonts w:ascii="Public Sans" w:hAnsi="Public Sans" w:cs="Arial"/>
                <w:sz w:val="18"/>
                <w:szCs w:val="18"/>
              </w:rPr>
              <w:t>guarantees</w:t>
            </w:r>
            <w:proofErr w:type="gramEnd"/>
            <w:r w:rsidRPr="00C40479">
              <w:rPr>
                <w:rFonts w:ascii="Public Sans" w:hAnsi="Public Sans" w:cs="Arial"/>
                <w:sz w:val="18"/>
                <w:szCs w:val="18"/>
              </w:rPr>
              <w:t xml:space="preserve"> </w:t>
            </w:r>
          </w:p>
          <w:p w14:paraId="71AEF3D9" w14:textId="77777777" w:rsidR="00F92EB1" w:rsidRPr="00C40479" w:rsidRDefault="00F92EB1">
            <w:pPr>
              <w:spacing w:before="60" w:after="60"/>
              <w:rPr>
                <w:rFonts w:ascii="Public Sans" w:hAnsi="Public Sans" w:cs="Arial"/>
                <w:sz w:val="18"/>
                <w:szCs w:val="18"/>
              </w:rPr>
            </w:pPr>
          </w:p>
        </w:tc>
        <w:tc>
          <w:tcPr>
            <w:tcW w:w="5811" w:type="dxa"/>
            <w:tcBorders>
              <w:top w:val="single" w:sz="4" w:space="0" w:color="A6A6A6" w:themeColor="background1" w:themeShade="A6"/>
              <w:left w:val="nil"/>
              <w:bottom w:val="single" w:sz="4" w:space="0" w:color="auto"/>
              <w:right w:val="nil"/>
            </w:tcBorders>
            <w:vAlign w:val="center"/>
          </w:tcPr>
          <w:p w14:paraId="5FCDD2DA" w14:textId="6E6D08FA"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The </w:t>
            </w:r>
            <w:r w:rsidR="00A2263E" w:rsidRPr="00C40479">
              <w:rPr>
                <w:rFonts w:ascii="Public Sans" w:hAnsi="Public Sans" w:cs="Arial"/>
                <w:sz w:val="18"/>
                <w:szCs w:val="18"/>
              </w:rPr>
              <w:t xml:space="preserve">Crown </w:t>
            </w:r>
            <w:r w:rsidRPr="00C40479">
              <w:rPr>
                <w:rFonts w:ascii="Public Sans" w:hAnsi="Public Sans" w:cs="Arial"/>
                <w:sz w:val="18"/>
                <w:szCs w:val="18"/>
              </w:rPr>
              <w:t>has provided government guarantees to give financial support and facilitate certain services.</w:t>
            </w:r>
          </w:p>
        </w:tc>
      </w:tr>
    </w:tbl>
    <w:p w14:paraId="18D0C8BC" w14:textId="77777777" w:rsidR="00F92EB1" w:rsidRPr="00E522E6" w:rsidRDefault="00F92EB1" w:rsidP="00F92EB1">
      <w:pPr>
        <w:rPr>
          <w:rFonts w:eastAsia="Arial Unicode MS"/>
        </w:rPr>
      </w:pPr>
    </w:p>
    <w:p w14:paraId="3961E8A3" w14:textId="77777777" w:rsidR="00D416F5" w:rsidRPr="002817A9" w:rsidRDefault="00D416F5" w:rsidP="00D416F5"/>
    <w:sectPr w:rsidR="00D416F5" w:rsidRPr="002817A9" w:rsidSect="00020DE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12E1" w14:textId="77777777" w:rsidR="003D427C" w:rsidRDefault="003D427C">
      <w:r>
        <w:separator/>
      </w:r>
    </w:p>
  </w:endnote>
  <w:endnote w:type="continuationSeparator" w:id="0">
    <w:p w14:paraId="3341501A" w14:textId="77777777" w:rsidR="003D427C" w:rsidRDefault="003D427C">
      <w:r>
        <w:continuationSeparator/>
      </w:r>
    </w:p>
  </w:endnote>
  <w:endnote w:type="continuationNotice" w:id="1">
    <w:p w14:paraId="1415673A" w14:textId="77777777" w:rsidR="003D427C" w:rsidRDefault="003D4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5367" w14:textId="5D349DD9" w:rsidR="009E5213" w:rsidRPr="00180917" w:rsidRDefault="002C6F0C" w:rsidP="00180917">
    <w:pPr>
      <w:pBdr>
        <w:top w:val="single" w:sz="4" w:space="4" w:color="auto"/>
      </w:pBdr>
      <w:tabs>
        <w:tab w:val="right" w:pos="9639"/>
      </w:tabs>
      <w:rPr>
        <w:rFonts w:ascii="Public Sans" w:hAnsi="Public Sans" w:cs="Arial"/>
        <w:noProof/>
        <w:sz w:val="18"/>
        <w:szCs w:val="18"/>
      </w:rPr>
    </w:pPr>
    <w:r w:rsidRPr="006A7891">
      <w:rPr>
        <w:rFonts w:ascii="Public Sans" w:hAnsi="Public Sans" w:cs="Arial"/>
        <w:sz w:val="18"/>
        <w:szCs w:val="18"/>
      </w:rPr>
      <w:t>C</w:t>
    </w:r>
    <w:r w:rsidR="009E5213" w:rsidRPr="006A7891">
      <w:rPr>
        <w:rFonts w:ascii="Public Sans" w:hAnsi="Public Sans" w:cs="Arial"/>
        <w:sz w:val="18"/>
        <w:szCs w:val="18"/>
      </w:rPr>
      <w:t xml:space="preserve"> - </w:t>
    </w:r>
    <w:r w:rsidR="009E5213" w:rsidRPr="006A7891">
      <w:rPr>
        <w:rFonts w:ascii="Public Sans" w:hAnsi="Public Sans" w:cs="Arial"/>
        <w:sz w:val="18"/>
        <w:szCs w:val="18"/>
      </w:rPr>
      <w:fldChar w:fldCharType="begin"/>
    </w:r>
    <w:r w:rsidR="009E5213" w:rsidRPr="006A7891">
      <w:rPr>
        <w:rFonts w:ascii="Public Sans" w:hAnsi="Public Sans" w:cs="Arial"/>
        <w:sz w:val="18"/>
        <w:szCs w:val="18"/>
      </w:rPr>
      <w:instrText xml:space="preserve"> PAGE   \* MERGEFORMAT </w:instrText>
    </w:r>
    <w:r w:rsidR="009E5213" w:rsidRPr="006A7891">
      <w:rPr>
        <w:rFonts w:ascii="Public Sans" w:hAnsi="Public Sans" w:cs="Arial"/>
        <w:sz w:val="18"/>
        <w:szCs w:val="18"/>
      </w:rPr>
      <w:fldChar w:fldCharType="separate"/>
    </w:r>
    <w:r w:rsidR="009E5213" w:rsidRPr="006A7891">
      <w:rPr>
        <w:rFonts w:ascii="Public Sans" w:hAnsi="Public Sans" w:cs="Arial"/>
        <w:sz w:val="18"/>
        <w:szCs w:val="18"/>
      </w:rPr>
      <w:t>2</w:t>
    </w:r>
    <w:r w:rsidR="009E5213" w:rsidRPr="006A7891">
      <w:rPr>
        <w:rFonts w:ascii="Public Sans" w:hAnsi="Public Sans" w:cs="Arial"/>
        <w:noProof/>
        <w:sz w:val="18"/>
        <w:szCs w:val="18"/>
      </w:rPr>
      <w:fldChar w:fldCharType="end"/>
    </w:r>
    <w:r w:rsidR="009E5213" w:rsidRPr="006A7891">
      <w:rPr>
        <w:rFonts w:ascii="Public Sans" w:hAnsi="Public Sans" w:cs="Arial"/>
        <w:noProof/>
        <w:sz w:val="18"/>
        <w:szCs w:val="18"/>
      </w:rPr>
      <w:tab/>
    </w:r>
    <w:r w:rsidR="009E5213" w:rsidRPr="006A7891">
      <w:rPr>
        <w:rFonts w:ascii="Public Sans" w:hAnsi="Public Sans" w:cs="Arial"/>
        <w:sz w:val="18"/>
        <w:szCs w:val="18"/>
      </w:rPr>
      <w:t>Budget Statement 2023-24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C5FE" w14:textId="7BC21D17" w:rsidR="009E5213" w:rsidRPr="00180917" w:rsidRDefault="009E5213" w:rsidP="00180917">
    <w:pPr>
      <w:pBdr>
        <w:top w:val="single" w:sz="4" w:space="4" w:color="auto"/>
      </w:pBdr>
      <w:tabs>
        <w:tab w:val="right" w:pos="9639"/>
      </w:tabs>
      <w:rPr>
        <w:rFonts w:ascii="Public Sans" w:hAnsi="Public Sans" w:cs="Arial"/>
        <w:noProof/>
        <w:sz w:val="18"/>
        <w:szCs w:val="18"/>
      </w:rPr>
    </w:pPr>
    <w:r w:rsidRPr="006A7891">
      <w:rPr>
        <w:rFonts w:ascii="Public Sans" w:hAnsi="Public Sans" w:cs="Arial"/>
        <w:sz w:val="18"/>
        <w:szCs w:val="18"/>
      </w:rPr>
      <w:t>Budget Statement 2023-24</w:t>
    </w:r>
    <w:r w:rsidRPr="006A7891">
      <w:rPr>
        <w:rFonts w:ascii="Public Sans" w:hAnsi="Public Sans" w:cs="Arial"/>
        <w:sz w:val="18"/>
        <w:szCs w:val="18"/>
      </w:rPr>
      <w:tab/>
    </w:r>
    <w:r w:rsidR="002C6F0C" w:rsidRPr="006A7891">
      <w:rPr>
        <w:rFonts w:ascii="Public Sans" w:hAnsi="Public Sans" w:cs="Arial"/>
        <w:sz w:val="18"/>
        <w:szCs w:val="18"/>
      </w:rPr>
      <w:t>C</w:t>
    </w:r>
    <w:r w:rsidRPr="006A7891">
      <w:rPr>
        <w:rFonts w:ascii="Public Sans" w:hAnsi="Public Sans" w:cs="Arial"/>
        <w:sz w:val="18"/>
        <w:szCs w:val="18"/>
      </w:rPr>
      <w:t xml:space="preserve"> - </w:t>
    </w:r>
    <w:r w:rsidRPr="006A7891">
      <w:rPr>
        <w:rFonts w:ascii="Public Sans" w:hAnsi="Public Sans" w:cs="Arial"/>
        <w:sz w:val="18"/>
        <w:szCs w:val="18"/>
      </w:rPr>
      <w:fldChar w:fldCharType="begin"/>
    </w:r>
    <w:r w:rsidRPr="006A7891">
      <w:rPr>
        <w:rFonts w:ascii="Public Sans" w:hAnsi="Public Sans" w:cs="Arial"/>
        <w:sz w:val="18"/>
        <w:szCs w:val="18"/>
      </w:rPr>
      <w:instrText xml:space="preserve"> PAGE   \* MERGEFORMAT </w:instrText>
    </w:r>
    <w:r w:rsidRPr="006A7891">
      <w:rPr>
        <w:rFonts w:ascii="Public Sans" w:hAnsi="Public Sans" w:cs="Arial"/>
        <w:sz w:val="18"/>
        <w:szCs w:val="18"/>
      </w:rPr>
      <w:fldChar w:fldCharType="separate"/>
    </w:r>
    <w:r w:rsidRPr="006A7891">
      <w:rPr>
        <w:rFonts w:ascii="Public Sans" w:hAnsi="Public Sans" w:cs="Arial"/>
        <w:sz w:val="18"/>
        <w:szCs w:val="18"/>
      </w:rPr>
      <w:t>1</w:t>
    </w:r>
    <w:r w:rsidRPr="006A7891">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3F9C" w14:textId="173CB3FD" w:rsidR="00AB2DCE" w:rsidRPr="00180917" w:rsidRDefault="009E5213" w:rsidP="00180917">
    <w:pPr>
      <w:pBdr>
        <w:top w:val="single" w:sz="4" w:space="4" w:color="auto"/>
      </w:pBdr>
      <w:tabs>
        <w:tab w:val="right" w:pos="9639"/>
      </w:tabs>
      <w:rPr>
        <w:rFonts w:ascii="Arial" w:hAnsi="Arial" w:cs="Arial"/>
        <w:noProof/>
        <w:sz w:val="18"/>
        <w:szCs w:val="18"/>
      </w:rPr>
    </w:pPr>
    <w:r w:rsidRPr="005C2A89">
      <w:rPr>
        <w:rFonts w:ascii="Arial" w:hAnsi="Arial" w:cs="Arial"/>
        <w:sz w:val="18"/>
        <w:szCs w:val="18"/>
      </w:rPr>
      <w:t xml:space="preserve">Budget Statement </w:t>
    </w:r>
    <w:r>
      <w:rPr>
        <w:rFonts w:ascii="Arial" w:hAnsi="Arial" w:cs="Arial"/>
        <w:sz w:val="18"/>
        <w:szCs w:val="18"/>
      </w:rPr>
      <w:t>2023-24</w:t>
    </w:r>
    <w:r>
      <w:rPr>
        <w:rFonts w:ascii="Arial" w:hAnsi="Arial" w:cs="Arial"/>
        <w:sz w:val="18"/>
        <w:szCs w:val="18"/>
      </w:rPr>
      <w:tab/>
    </w:r>
    <w:r w:rsidR="005F6865">
      <w:rPr>
        <w:rFonts w:ascii="Arial" w:hAnsi="Arial" w:cs="Arial"/>
        <w:sz w:val="18"/>
        <w:szCs w:val="18"/>
      </w:rPr>
      <w:t>C</w:t>
    </w:r>
    <w:r w:rsidRPr="005C2A89">
      <w:rPr>
        <w:rFonts w:ascii="Arial" w:hAnsi="Arial" w:cs="Arial"/>
        <w:sz w:val="18"/>
        <w:szCs w:val="18"/>
      </w:rPr>
      <w:t xml:space="preserve"> - </w:t>
    </w:r>
    <w:r w:rsidRPr="005C2A89">
      <w:rPr>
        <w:rFonts w:ascii="Arial" w:hAnsi="Arial" w:cs="Arial"/>
        <w:sz w:val="18"/>
        <w:szCs w:val="18"/>
      </w:rPr>
      <w:fldChar w:fldCharType="begin"/>
    </w:r>
    <w:r w:rsidRPr="005C2A89">
      <w:rPr>
        <w:rFonts w:ascii="Arial" w:hAnsi="Arial" w:cs="Arial"/>
        <w:sz w:val="18"/>
        <w:szCs w:val="18"/>
      </w:rPr>
      <w:instrText xml:space="preserve"> PAGE   \* MERGEFORMAT </w:instrText>
    </w:r>
    <w:r w:rsidRPr="005C2A89">
      <w:rPr>
        <w:rFonts w:ascii="Arial" w:hAnsi="Arial" w:cs="Arial"/>
        <w:sz w:val="18"/>
        <w:szCs w:val="18"/>
      </w:rPr>
      <w:fldChar w:fldCharType="separate"/>
    </w:r>
    <w:r>
      <w:rPr>
        <w:rFonts w:ascii="Arial" w:hAnsi="Arial" w:cs="Arial"/>
        <w:sz w:val="18"/>
        <w:szCs w:val="18"/>
      </w:rPr>
      <w:t>5</w:t>
    </w:r>
    <w:r w:rsidRPr="005C2A89">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6554" w14:textId="77777777" w:rsidR="003D427C" w:rsidRDefault="003D427C">
      <w:pPr>
        <w:spacing w:before="120"/>
      </w:pPr>
      <w:r>
        <w:separator/>
      </w:r>
    </w:p>
  </w:footnote>
  <w:footnote w:type="continuationSeparator" w:id="0">
    <w:p w14:paraId="611AED13" w14:textId="77777777" w:rsidR="003D427C" w:rsidRDefault="003D427C">
      <w:pPr>
        <w:spacing w:before="120"/>
      </w:pPr>
      <w:r>
        <w:continuationSeparator/>
      </w:r>
    </w:p>
  </w:footnote>
  <w:footnote w:type="continuationNotice" w:id="1">
    <w:p w14:paraId="371841AE" w14:textId="77777777" w:rsidR="003D427C" w:rsidRDefault="003D427C">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C369" w14:textId="77777777" w:rsidR="005F6865" w:rsidRPr="006A7891" w:rsidRDefault="005F6865" w:rsidP="005F6865">
    <w:pPr>
      <w:pBdr>
        <w:bottom w:val="single" w:sz="2" w:space="4" w:color="auto"/>
      </w:pBdr>
      <w:tabs>
        <w:tab w:val="center" w:pos="4153"/>
        <w:tab w:val="right" w:pos="8306"/>
      </w:tabs>
      <w:spacing w:line="192" w:lineRule="auto"/>
      <w:contextualSpacing/>
      <w:rPr>
        <w:rFonts w:ascii="Public Sans" w:eastAsia="Calibri" w:hAnsi="Public Sans" w:cs="Arial"/>
        <w:sz w:val="18"/>
        <w:szCs w:val="18"/>
      </w:rPr>
    </w:pPr>
    <w:r w:rsidRPr="006A7891">
      <w:rPr>
        <w:rFonts w:ascii="Public Sans" w:eastAsia="Calibri" w:hAnsi="Public Sans" w:cs="Arial"/>
        <w:sz w:val="18"/>
        <w:szCs w:val="18"/>
      </w:rPr>
      <w:t>Contingent Assets and Liabilities</w:t>
    </w:r>
  </w:p>
  <w:p w14:paraId="439DB45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F56E" w14:textId="77777777" w:rsidR="005F6865" w:rsidRPr="006A7891" w:rsidRDefault="005F6865" w:rsidP="005F6865">
    <w:pPr>
      <w:pBdr>
        <w:bottom w:val="single" w:sz="2" w:space="4" w:color="auto"/>
      </w:pBdr>
      <w:tabs>
        <w:tab w:val="center" w:pos="4153"/>
        <w:tab w:val="right" w:pos="8306"/>
      </w:tabs>
      <w:spacing w:line="192" w:lineRule="auto"/>
      <w:contextualSpacing/>
      <w:jc w:val="right"/>
      <w:rPr>
        <w:rFonts w:ascii="Public Sans" w:eastAsia="Calibri" w:hAnsi="Public Sans" w:cs="Arial"/>
        <w:sz w:val="18"/>
        <w:szCs w:val="18"/>
      </w:rPr>
    </w:pPr>
    <w:r w:rsidRPr="006A7891">
      <w:rPr>
        <w:rFonts w:ascii="Public Sans" w:eastAsia="Calibri" w:hAnsi="Public Sans" w:cs="Arial"/>
        <w:sz w:val="18"/>
        <w:szCs w:val="18"/>
      </w:rPr>
      <w:t>Contingent Assets and Liabilities</w:t>
    </w:r>
  </w:p>
  <w:p w14:paraId="08E06F2E" w14:textId="0C19DE4D" w:rsidR="009E5213" w:rsidRPr="005F6865" w:rsidRDefault="009E5213" w:rsidP="005F6865">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6EAC" w14:textId="77777777" w:rsidR="00D355DE" w:rsidRPr="00180917" w:rsidRDefault="00D355DE" w:rsidP="00180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770"/>
    <w:multiLevelType w:val="hybridMultilevel"/>
    <w:tmpl w:val="4F1EA5AA"/>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9BB61FBC"/>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8154D39C"/>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D32CB4B0"/>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15E8ED5A"/>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B778CF"/>
    <w:multiLevelType w:val="hybridMultilevel"/>
    <w:tmpl w:val="429A8812"/>
    <w:lvl w:ilvl="0" w:tplc="C53664EA">
      <w:start w:val="1"/>
      <w:numFmt w:val="lowerLetter"/>
      <w:lvlText w:val="(%1)"/>
      <w:lvlJc w:val="left"/>
      <w:pPr>
        <w:ind w:left="362"/>
      </w:pPr>
      <w:rPr>
        <w:rFonts w:ascii="Public Sans" w:eastAsia="Arial" w:hAnsi="Public Sans" w:cs="Arial" w:hint="default"/>
        <w:b w:val="0"/>
        <w:i w:val="0"/>
        <w:strike w:val="0"/>
        <w:dstrike w:val="0"/>
        <w:color w:val="000000"/>
        <w:sz w:val="17"/>
        <w:szCs w:val="17"/>
        <w:u w:val="none" w:color="000000"/>
        <w:bdr w:val="none" w:sz="0" w:space="0" w:color="auto"/>
        <w:shd w:val="clear" w:color="auto" w:fill="auto"/>
        <w:vertAlign w:val="baseline"/>
      </w:rPr>
    </w:lvl>
    <w:lvl w:ilvl="1" w:tplc="9508F168">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2A00538">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5E6663E">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35C39D4">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5F68A9E">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9C29456">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3B80F90">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803277F6">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06EF3ACE"/>
    <w:multiLevelType w:val="hybridMultilevel"/>
    <w:tmpl w:val="7752F3DC"/>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2E166188"/>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75E7"/>
    <w:multiLevelType w:val="hybridMultilevel"/>
    <w:tmpl w:val="315E3774"/>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E2F694F6"/>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07FD1"/>
    <w:multiLevelType w:val="hybridMultilevel"/>
    <w:tmpl w:val="F8185AC4"/>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6A331C"/>
    <w:multiLevelType w:val="hybridMultilevel"/>
    <w:tmpl w:val="DAB25832"/>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597091"/>
    <w:multiLevelType w:val="hybridMultilevel"/>
    <w:tmpl w:val="254C4694"/>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DE7142"/>
    <w:multiLevelType w:val="hybridMultilevel"/>
    <w:tmpl w:val="08668E20"/>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846FD5"/>
    <w:multiLevelType w:val="hybridMultilevel"/>
    <w:tmpl w:val="1ADCC6F4"/>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16028F"/>
    <w:multiLevelType w:val="hybridMultilevel"/>
    <w:tmpl w:val="C5FE3A3E"/>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B35209"/>
    <w:multiLevelType w:val="hybridMultilevel"/>
    <w:tmpl w:val="C5CC9BC6"/>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E73AFC"/>
    <w:multiLevelType w:val="hybridMultilevel"/>
    <w:tmpl w:val="78CCC1E4"/>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100178"/>
    <w:multiLevelType w:val="hybridMultilevel"/>
    <w:tmpl w:val="B7142E08"/>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B327C4"/>
    <w:multiLevelType w:val="hybridMultilevel"/>
    <w:tmpl w:val="30FE0FCE"/>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D55888"/>
    <w:multiLevelType w:val="hybridMultilevel"/>
    <w:tmpl w:val="BF3CD98E"/>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A618EB"/>
    <w:multiLevelType w:val="hybridMultilevel"/>
    <w:tmpl w:val="DA08EBEE"/>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B425B1"/>
    <w:multiLevelType w:val="hybridMultilevel"/>
    <w:tmpl w:val="2FCCEC86"/>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3AC54CD5"/>
    <w:multiLevelType w:val="hybridMultilevel"/>
    <w:tmpl w:val="AB2C541E"/>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DE6556A"/>
    <w:multiLevelType w:val="hybridMultilevel"/>
    <w:tmpl w:val="FF28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12D0B68"/>
    <w:multiLevelType w:val="hybridMultilevel"/>
    <w:tmpl w:val="84CC0188"/>
    <w:lvl w:ilvl="0" w:tplc="4170B89E">
      <w:start w:val="1"/>
      <w:numFmt w:val="lowerLetter"/>
      <w:lvlText w:val="(%1)"/>
      <w:lvlJc w:val="left"/>
      <w:pPr>
        <w:ind w:left="362"/>
      </w:pPr>
      <w:rPr>
        <w:rFonts w:ascii="Public Sans" w:eastAsia="Arial" w:hAnsi="Public Sans" w:cs="Arial" w:hint="default"/>
        <w:b w:val="0"/>
        <w:i w:val="0"/>
        <w:strike w:val="0"/>
        <w:dstrike w:val="0"/>
        <w:color w:val="000000"/>
        <w:sz w:val="17"/>
        <w:szCs w:val="17"/>
        <w:u w:val="none" w:color="000000"/>
        <w:bdr w:val="none" w:sz="0" w:space="0" w:color="auto"/>
        <w:shd w:val="clear" w:color="auto" w:fill="auto"/>
        <w:vertAlign w:val="baseline"/>
      </w:rPr>
    </w:lvl>
    <w:lvl w:ilvl="1" w:tplc="9508F168">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2A00538">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5E6663E">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35C39D4">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5F68A9E">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9C29456">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3B80F90">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803277F6">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5" w15:restartNumberingAfterBreak="0">
    <w:nsid w:val="4402373E"/>
    <w:multiLevelType w:val="hybridMultilevel"/>
    <w:tmpl w:val="6DEC817C"/>
    <w:lvl w:ilvl="0" w:tplc="02FE086C">
      <w:start w:val="1"/>
      <w:numFmt w:val="decimal"/>
      <w:pStyle w:val="C1Heading2"/>
      <w:lvlText w:val="C.%1"/>
      <w:lvlJc w:val="left"/>
      <w:pPr>
        <w:ind w:left="360" w:hanging="360"/>
      </w:pPr>
      <w:rPr>
        <w:rFonts w:ascii="Public Sans SemiBold" w:hAnsi="Public Sans SemiBold" w:hint="default"/>
        <w:b/>
        <w:i w:val="0"/>
        <w:caps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55F00C6"/>
    <w:multiLevelType w:val="hybridMultilevel"/>
    <w:tmpl w:val="6FBAC2F6"/>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57303A6"/>
    <w:multiLevelType w:val="hybridMultilevel"/>
    <w:tmpl w:val="1C28A2D6"/>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38"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71C3199"/>
    <w:multiLevelType w:val="hybridMultilevel"/>
    <w:tmpl w:val="34A64AA4"/>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0D3232"/>
    <w:multiLevelType w:val="hybridMultilevel"/>
    <w:tmpl w:val="1804B70C"/>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352F38"/>
    <w:multiLevelType w:val="hybridMultilevel"/>
    <w:tmpl w:val="72DAAEC2"/>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9795CAD"/>
    <w:multiLevelType w:val="hybridMultilevel"/>
    <w:tmpl w:val="2214CC20"/>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AB83096"/>
    <w:multiLevelType w:val="hybridMultilevel"/>
    <w:tmpl w:val="1BFE2912"/>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BED1631"/>
    <w:multiLevelType w:val="hybridMultilevel"/>
    <w:tmpl w:val="DFE84E98"/>
    <w:lvl w:ilvl="0" w:tplc="AEAA5F9A">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FB1DA3"/>
    <w:multiLevelType w:val="hybridMultilevel"/>
    <w:tmpl w:val="B894999C"/>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7" w15:restartNumberingAfterBreak="0">
    <w:nsid w:val="4D8E799A"/>
    <w:multiLevelType w:val="hybridMultilevel"/>
    <w:tmpl w:val="B5981F2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CA7ED8"/>
    <w:multiLevelType w:val="hybridMultilevel"/>
    <w:tmpl w:val="33EAFF78"/>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50D536D6"/>
    <w:multiLevelType w:val="hybridMultilevel"/>
    <w:tmpl w:val="5CBC1AB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2BD70C2"/>
    <w:multiLevelType w:val="hybridMultilevel"/>
    <w:tmpl w:val="C6DEA85C"/>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836140"/>
    <w:multiLevelType w:val="hybridMultilevel"/>
    <w:tmpl w:val="7D720644"/>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4F164B4"/>
    <w:multiLevelType w:val="hybridMultilevel"/>
    <w:tmpl w:val="96BADCAE"/>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5D6282E"/>
    <w:multiLevelType w:val="hybridMultilevel"/>
    <w:tmpl w:val="B532E7E6"/>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6041D7B"/>
    <w:multiLevelType w:val="hybridMultilevel"/>
    <w:tmpl w:val="3BA0EDFC"/>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5" w15:restartNumberingAfterBreak="0">
    <w:nsid w:val="599E5E30"/>
    <w:multiLevelType w:val="hybridMultilevel"/>
    <w:tmpl w:val="B5448BF4"/>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A414304"/>
    <w:multiLevelType w:val="hybridMultilevel"/>
    <w:tmpl w:val="C51445A0"/>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DBD6814"/>
    <w:multiLevelType w:val="hybridMultilevel"/>
    <w:tmpl w:val="6E1CB428"/>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05C6649"/>
    <w:multiLevelType w:val="hybridMultilevel"/>
    <w:tmpl w:val="A754B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0B26314"/>
    <w:multiLevelType w:val="hybridMultilevel"/>
    <w:tmpl w:val="0FBE4AA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E75030"/>
    <w:multiLevelType w:val="hybridMultilevel"/>
    <w:tmpl w:val="B11296AA"/>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8095C94"/>
    <w:multiLevelType w:val="hybridMultilevel"/>
    <w:tmpl w:val="A22C14DA"/>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8111ED6"/>
    <w:multiLevelType w:val="hybridMultilevel"/>
    <w:tmpl w:val="F3EAE582"/>
    <w:lvl w:ilvl="0" w:tplc="303E05CE">
      <w:start w:val="1"/>
      <w:numFmt w:val="decimal"/>
      <w:pStyle w:val="BoxCXBoxHeading"/>
      <w:lvlText w:val="Box C.%1:"/>
      <w:lvlJc w:val="left"/>
      <w:pPr>
        <w:ind w:left="720" w:hanging="360"/>
      </w:pPr>
      <w:rPr>
        <w:rFonts w:ascii="Public Sans SemiBold" w:hAnsi="Public Sans SemiBold" w:cs="Times New Roman" w:hint="default"/>
        <w:b/>
        <w:i w:val="0"/>
        <w:caps w:val="0"/>
        <w:color w:val="00266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AD0A08"/>
    <w:multiLevelType w:val="hybridMultilevel"/>
    <w:tmpl w:val="245E9E7E"/>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D633B70"/>
    <w:multiLevelType w:val="hybridMultilevel"/>
    <w:tmpl w:val="B15A3F34"/>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FA6ECC"/>
    <w:multiLevelType w:val="hybridMultilevel"/>
    <w:tmpl w:val="BC1E42F2"/>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3112603"/>
    <w:multiLevelType w:val="hybridMultilevel"/>
    <w:tmpl w:val="77706B30"/>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4AC412F"/>
    <w:multiLevelType w:val="hybridMultilevel"/>
    <w:tmpl w:val="2A488CE0"/>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6543C04"/>
    <w:multiLevelType w:val="hybridMultilevel"/>
    <w:tmpl w:val="82381464"/>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6B3043F"/>
    <w:multiLevelType w:val="hybridMultilevel"/>
    <w:tmpl w:val="5350A6B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A1A1949"/>
    <w:multiLevelType w:val="hybridMultilevel"/>
    <w:tmpl w:val="BF1056E6"/>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A876093"/>
    <w:multiLevelType w:val="hybridMultilevel"/>
    <w:tmpl w:val="AB323B3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C6919CF"/>
    <w:multiLevelType w:val="hybridMultilevel"/>
    <w:tmpl w:val="91805FF2"/>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E58502F"/>
    <w:multiLevelType w:val="hybridMultilevel"/>
    <w:tmpl w:val="FE3C0406"/>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E7E6F1F"/>
    <w:multiLevelType w:val="hybridMultilevel"/>
    <w:tmpl w:val="A5ECD250"/>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1681674">
    <w:abstractNumId w:val="7"/>
  </w:num>
  <w:num w:numId="2" w16cid:durableId="1275749493">
    <w:abstractNumId w:val="32"/>
  </w:num>
  <w:num w:numId="3" w16cid:durableId="790519257">
    <w:abstractNumId w:val="34"/>
  </w:num>
  <w:num w:numId="4" w16cid:durableId="1457682271">
    <w:abstractNumId w:val="45"/>
  </w:num>
  <w:num w:numId="5" w16cid:durableId="1219627367">
    <w:abstractNumId w:val="0"/>
  </w:num>
  <w:num w:numId="6" w16cid:durableId="1689528908">
    <w:abstractNumId w:val="61"/>
  </w:num>
  <w:num w:numId="7" w16cid:durableId="1386949124">
    <w:abstractNumId w:val="57"/>
  </w:num>
  <w:num w:numId="8" w16cid:durableId="374933018">
    <w:abstractNumId w:val="67"/>
  </w:num>
  <w:num w:numId="9" w16cid:durableId="861481877">
    <w:abstractNumId w:val="42"/>
  </w:num>
  <w:num w:numId="10" w16cid:durableId="1548420103">
    <w:abstractNumId w:val="24"/>
  </w:num>
  <w:num w:numId="11" w16cid:durableId="1623806597">
    <w:abstractNumId w:val="37"/>
  </w:num>
  <w:num w:numId="12" w16cid:durableId="1113329792">
    <w:abstractNumId w:val="36"/>
  </w:num>
  <w:num w:numId="13" w16cid:durableId="1980187944">
    <w:abstractNumId w:val="55"/>
  </w:num>
  <w:num w:numId="14" w16cid:durableId="997852680">
    <w:abstractNumId w:val="27"/>
  </w:num>
  <w:num w:numId="15" w16cid:durableId="1609652425">
    <w:abstractNumId w:val="4"/>
  </w:num>
  <w:num w:numId="16" w16cid:durableId="649288237">
    <w:abstractNumId w:val="3"/>
  </w:num>
  <w:num w:numId="17" w16cid:durableId="1320038129">
    <w:abstractNumId w:val="40"/>
  </w:num>
  <w:num w:numId="18" w16cid:durableId="1756973311">
    <w:abstractNumId w:val="70"/>
  </w:num>
  <w:num w:numId="19" w16cid:durableId="1535998243">
    <w:abstractNumId w:val="19"/>
  </w:num>
  <w:num w:numId="20" w16cid:durableId="57631482">
    <w:abstractNumId w:val="71"/>
  </w:num>
  <w:num w:numId="21" w16cid:durableId="180248364">
    <w:abstractNumId w:val="47"/>
  </w:num>
  <w:num w:numId="22" w16cid:durableId="500045340">
    <w:abstractNumId w:val="46"/>
  </w:num>
  <w:num w:numId="23" w16cid:durableId="1175147667">
    <w:abstractNumId w:val="82"/>
  </w:num>
  <w:num w:numId="24" w16cid:durableId="529101352">
    <w:abstractNumId w:val="49"/>
  </w:num>
  <w:num w:numId="25" w16cid:durableId="1802068233">
    <w:abstractNumId w:val="72"/>
  </w:num>
  <w:num w:numId="26" w16cid:durableId="1652129517">
    <w:abstractNumId w:val="1"/>
  </w:num>
  <w:num w:numId="27" w16cid:durableId="1883208508">
    <w:abstractNumId w:val="43"/>
  </w:num>
  <w:num w:numId="28" w16cid:durableId="1067994051">
    <w:abstractNumId w:val="33"/>
  </w:num>
  <w:num w:numId="29" w16cid:durableId="715007994">
    <w:abstractNumId w:val="50"/>
  </w:num>
  <w:num w:numId="30" w16cid:durableId="808669634">
    <w:abstractNumId w:val="64"/>
  </w:num>
  <w:num w:numId="31" w16cid:durableId="1325015833">
    <w:abstractNumId w:val="35"/>
  </w:num>
  <w:num w:numId="32" w16cid:durableId="1614049729">
    <w:abstractNumId w:val="25"/>
  </w:num>
  <w:num w:numId="33" w16cid:durableId="919827174">
    <w:abstractNumId w:val="74"/>
  </w:num>
  <w:num w:numId="34" w16cid:durableId="894320516">
    <w:abstractNumId w:val="29"/>
  </w:num>
  <w:num w:numId="35" w16cid:durableId="1596402692">
    <w:abstractNumId w:val="51"/>
  </w:num>
  <w:num w:numId="36" w16cid:durableId="1425766534">
    <w:abstractNumId w:val="41"/>
  </w:num>
  <w:num w:numId="37" w16cid:durableId="1774858145">
    <w:abstractNumId w:val="81"/>
  </w:num>
  <w:num w:numId="38" w16cid:durableId="266276215">
    <w:abstractNumId w:val="58"/>
  </w:num>
  <w:num w:numId="39" w16cid:durableId="63652907">
    <w:abstractNumId w:val="53"/>
  </w:num>
  <w:num w:numId="40" w16cid:durableId="245263338">
    <w:abstractNumId w:val="2"/>
  </w:num>
  <w:num w:numId="41" w16cid:durableId="1913353052">
    <w:abstractNumId w:val="31"/>
  </w:num>
  <w:num w:numId="42" w16cid:durableId="1179537076">
    <w:abstractNumId w:val="44"/>
  </w:num>
  <w:num w:numId="43" w16cid:durableId="82997407">
    <w:abstractNumId w:val="20"/>
  </w:num>
  <w:num w:numId="44" w16cid:durableId="1401244303">
    <w:abstractNumId w:val="16"/>
  </w:num>
  <w:num w:numId="45" w16cid:durableId="120537696">
    <w:abstractNumId w:val="10"/>
  </w:num>
  <w:num w:numId="46" w16cid:durableId="1628774053">
    <w:abstractNumId w:val="52"/>
  </w:num>
  <w:num w:numId="47" w16cid:durableId="1540623361">
    <w:abstractNumId w:val="77"/>
  </w:num>
  <w:num w:numId="48" w16cid:durableId="1414427724">
    <w:abstractNumId w:val="86"/>
  </w:num>
  <w:num w:numId="49" w16cid:durableId="1734306833">
    <w:abstractNumId w:val="54"/>
  </w:num>
  <w:num w:numId="50" w16cid:durableId="1275095806">
    <w:abstractNumId w:val="56"/>
  </w:num>
  <w:num w:numId="51" w16cid:durableId="1281691558">
    <w:abstractNumId w:val="14"/>
  </w:num>
  <w:num w:numId="52" w16cid:durableId="1412848233">
    <w:abstractNumId w:val="83"/>
  </w:num>
  <w:num w:numId="53" w16cid:durableId="719287937">
    <w:abstractNumId w:val="79"/>
  </w:num>
  <w:num w:numId="54" w16cid:durableId="57170424">
    <w:abstractNumId w:val="59"/>
  </w:num>
  <w:num w:numId="55" w16cid:durableId="932395503">
    <w:abstractNumId w:val="13"/>
  </w:num>
  <w:num w:numId="56" w16cid:durableId="910434346">
    <w:abstractNumId w:val="23"/>
  </w:num>
  <w:num w:numId="57" w16cid:durableId="903489351">
    <w:abstractNumId w:val="38"/>
  </w:num>
  <w:num w:numId="58" w16cid:durableId="2070298535">
    <w:abstractNumId w:val="63"/>
  </w:num>
  <w:num w:numId="59" w16cid:durableId="793907848">
    <w:abstractNumId w:val="11"/>
  </w:num>
  <w:num w:numId="60" w16cid:durableId="402485787">
    <w:abstractNumId w:val="66"/>
  </w:num>
  <w:num w:numId="61" w16cid:durableId="945382586">
    <w:abstractNumId w:val="80"/>
  </w:num>
  <w:num w:numId="62" w16cid:durableId="166602344">
    <w:abstractNumId w:val="26"/>
  </w:num>
  <w:num w:numId="63" w16cid:durableId="589125278">
    <w:abstractNumId w:val="21"/>
  </w:num>
  <w:num w:numId="64" w16cid:durableId="566578227">
    <w:abstractNumId w:val="17"/>
  </w:num>
  <w:num w:numId="65" w16cid:durableId="2038851756">
    <w:abstractNumId w:val="75"/>
  </w:num>
  <w:num w:numId="66" w16cid:durableId="1791433994">
    <w:abstractNumId w:val="6"/>
  </w:num>
  <w:num w:numId="67" w16cid:durableId="748766868">
    <w:abstractNumId w:val="84"/>
  </w:num>
  <w:num w:numId="68" w16cid:durableId="1825008544">
    <w:abstractNumId w:val="69"/>
  </w:num>
  <w:num w:numId="69" w16cid:durableId="754978954">
    <w:abstractNumId w:val="39"/>
  </w:num>
  <w:num w:numId="70" w16cid:durableId="922909004">
    <w:abstractNumId w:val="60"/>
  </w:num>
  <w:num w:numId="71" w16cid:durableId="597640732">
    <w:abstractNumId w:val="65"/>
  </w:num>
  <w:num w:numId="72" w16cid:durableId="826433749">
    <w:abstractNumId w:val="48"/>
  </w:num>
  <w:num w:numId="73" w16cid:durableId="616987990">
    <w:abstractNumId w:val="78"/>
  </w:num>
  <w:num w:numId="74" w16cid:durableId="671758188">
    <w:abstractNumId w:val="28"/>
  </w:num>
  <w:num w:numId="75" w16cid:durableId="1693606527">
    <w:abstractNumId w:val="12"/>
  </w:num>
  <w:num w:numId="76" w16cid:durableId="310252700">
    <w:abstractNumId w:val="22"/>
  </w:num>
  <w:num w:numId="77" w16cid:durableId="1394351934">
    <w:abstractNumId w:val="8"/>
  </w:num>
  <w:num w:numId="78" w16cid:durableId="2022966962">
    <w:abstractNumId w:val="76"/>
  </w:num>
  <w:num w:numId="79" w16cid:durableId="1726490866">
    <w:abstractNumId w:val="18"/>
  </w:num>
  <w:num w:numId="80" w16cid:durableId="2004551750">
    <w:abstractNumId w:val="30"/>
  </w:num>
  <w:num w:numId="81" w16cid:durableId="1267617563">
    <w:abstractNumId w:val="5"/>
  </w:num>
  <w:num w:numId="82" w16cid:durableId="421033348">
    <w:abstractNumId w:val="9"/>
  </w:num>
  <w:num w:numId="83" w16cid:durableId="247464445">
    <w:abstractNumId w:val="85"/>
  </w:num>
  <w:num w:numId="84" w16cid:durableId="1243493918">
    <w:abstractNumId w:val="15"/>
  </w:num>
  <w:num w:numId="85" w16cid:durableId="2001690317">
    <w:abstractNumId w:val="73"/>
  </w:num>
  <w:num w:numId="86" w16cid:durableId="684671597">
    <w:abstractNumId w:val="62"/>
  </w:num>
  <w:num w:numId="87" w16cid:durableId="582644776">
    <w:abstractNumId w:val="6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116B"/>
    <w:rsid w:val="000011FF"/>
    <w:rsid w:val="00002C59"/>
    <w:rsid w:val="00003099"/>
    <w:rsid w:val="0000465A"/>
    <w:rsid w:val="000046C6"/>
    <w:rsid w:val="00004FF3"/>
    <w:rsid w:val="0000598F"/>
    <w:rsid w:val="00005BB7"/>
    <w:rsid w:val="00005F10"/>
    <w:rsid w:val="00005F14"/>
    <w:rsid w:val="00006EFB"/>
    <w:rsid w:val="0000707B"/>
    <w:rsid w:val="00010766"/>
    <w:rsid w:val="00010C77"/>
    <w:rsid w:val="00010F77"/>
    <w:rsid w:val="000118EE"/>
    <w:rsid w:val="000119E5"/>
    <w:rsid w:val="00011CE1"/>
    <w:rsid w:val="00014ED1"/>
    <w:rsid w:val="00016CC4"/>
    <w:rsid w:val="00017F13"/>
    <w:rsid w:val="00020DE7"/>
    <w:rsid w:val="000217CC"/>
    <w:rsid w:val="00021F53"/>
    <w:rsid w:val="000239DC"/>
    <w:rsid w:val="00025304"/>
    <w:rsid w:val="00025BB8"/>
    <w:rsid w:val="00026F56"/>
    <w:rsid w:val="000274AF"/>
    <w:rsid w:val="000276A9"/>
    <w:rsid w:val="0003282B"/>
    <w:rsid w:val="0003518F"/>
    <w:rsid w:val="00035B28"/>
    <w:rsid w:val="00036A44"/>
    <w:rsid w:val="00036E4C"/>
    <w:rsid w:val="000372DF"/>
    <w:rsid w:val="00037C23"/>
    <w:rsid w:val="00041243"/>
    <w:rsid w:val="000416F3"/>
    <w:rsid w:val="00042760"/>
    <w:rsid w:val="00044C08"/>
    <w:rsid w:val="00045B91"/>
    <w:rsid w:val="000523D2"/>
    <w:rsid w:val="000534CB"/>
    <w:rsid w:val="00054826"/>
    <w:rsid w:val="00054DC4"/>
    <w:rsid w:val="00055144"/>
    <w:rsid w:val="00055654"/>
    <w:rsid w:val="000566C7"/>
    <w:rsid w:val="000567E8"/>
    <w:rsid w:val="00057F75"/>
    <w:rsid w:val="0006131D"/>
    <w:rsid w:val="00061DA0"/>
    <w:rsid w:val="00062A3D"/>
    <w:rsid w:val="00066BA9"/>
    <w:rsid w:val="00066E34"/>
    <w:rsid w:val="00067ABF"/>
    <w:rsid w:val="000725E4"/>
    <w:rsid w:val="0007322F"/>
    <w:rsid w:val="000747E2"/>
    <w:rsid w:val="000752FA"/>
    <w:rsid w:val="0007756D"/>
    <w:rsid w:val="00077606"/>
    <w:rsid w:val="000778C0"/>
    <w:rsid w:val="00081112"/>
    <w:rsid w:val="00081807"/>
    <w:rsid w:val="00082158"/>
    <w:rsid w:val="00082D55"/>
    <w:rsid w:val="0008303B"/>
    <w:rsid w:val="000854A7"/>
    <w:rsid w:val="00085546"/>
    <w:rsid w:val="00087C18"/>
    <w:rsid w:val="00087FE4"/>
    <w:rsid w:val="00092049"/>
    <w:rsid w:val="00092DB6"/>
    <w:rsid w:val="00092EA8"/>
    <w:rsid w:val="00093720"/>
    <w:rsid w:val="00093D2D"/>
    <w:rsid w:val="0009542A"/>
    <w:rsid w:val="000955B2"/>
    <w:rsid w:val="00097374"/>
    <w:rsid w:val="000A04AA"/>
    <w:rsid w:val="000A0C41"/>
    <w:rsid w:val="000A1B04"/>
    <w:rsid w:val="000A4352"/>
    <w:rsid w:val="000A6055"/>
    <w:rsid w:val="000B1CFD"/>
    <w:rsid w:val="000B31E9"/>
    <w:rsid w:val="000B3EB5"/>
    <w:rsid w:val="000B4912"/>
    <w:rsid w:val="000B58C8"/>
    <w:rsid w:val="000B65A5"/>
    <w:rsid w:val="000B764B"/>
    <w:rsid w:val="000B7896"/>
    <w:rsid w:val="000B7BF7"/>
    <w:rsid w:val="000B7CB0"/>
    <w:rsid w:val="000C17DD"/>
    <w:rsid w:val="000C22CB"/>
    <w:rsid w:val="000C2E6A"/>
    <w:rsid w:val="000C3FA3"/>
    <w:rsid w:val="000C3FA5"/>
    <w:rsid w:val="000C4641"/>
    <w:rsid w:val="000C4658"/>
    <w:rsid w:val="000C511F"/>
    <w:rsid w:val="000C5476"/>
    <w:rsid w:val="000D0234"/>
    <w:rsid w:val="000D20F7"/>
    <w:rsid w:val="000D26C8"/>
    <w:rsid w:val="000D2A91"/>
    <w:rsid w:val="000D32A1"/>
    <w:rsid w:val="000D3ACD"/>
    <w:rsid w:val="000D7045"/>
    <w:rsid w:val="000E02ED"/>
    <w:rsid w:val="000E1356"/>
    <w:rsid w:val="000E3608"/>
    <w:rsid w:val="000E3921"/>
    <w:rsid w:val="000E5ACC"/>
    <w:rsid w:val="000F170C"/>
    <w:rsid w:val="000F2F12"/>
    <w:rsid w:val="000F4723"/>
    <w:rsid w:val="000F4C4A"/>
    <w:rsid w:val="000F5512"/>
    <w:rsid w:val="000F70C2"/>
    <w:rsid w:val="00100C0B"/>
    <w:rsid w:val="001010F9"/>
    <w:rsid w:val="0010115C"/>
    <w:rsid w:val="00101C21"/>
    <w:rsid w:val="00101EB5"/>
    <w:rsid w:val="00102009"/>
    <w:rsid w:val="001062AD"/>
    <w:rsid w:val="00106320"/>
    <w:rsid w:val="00106CF4"/>
    <w:rsid w:val="001075B6"/>
    <w:rsid w:val="00113F1B"/>
    <w:rsid w:val="0011538C"/>
    <w:rsid w:val="00116C10"/>
    <w:rsid w:val="001170F0"/>
    <w:rsid w:val="001179FB"/>
    <w:rsid w:val="00117ADB"/>
    <w:rsid w:val="00121999"/>
    <w:rsid w:val="001232B3"/>
    <w:rsid w:val="00124826"/>
    <w:rsid w:val="00126515"/>
    <w:rsid w:val="00134833"/>
    <w:rsid w:val="00136EDF"/>
    <w:rsid w:val="0014013A"/>
    <w:rsid w:val="00141477"/>
    <w:rsid w:val="00141CCE"/>
    <w:rsid w:val="00142730"/>
    <w:rsid w:val="001435A5"/>
    <w:rsid w:val="0014429B"/>
    <w:rsid w:val="00144CE5"/>
    <w:rsid w:val="00152133"/>
    <w:rsid w:val="0015460F"/>
    <w:rsid w:val="00154A09"/>
    <w:rsid w:val="0015577E"/>
    <w:rsid w:val="00155E98"/>
    <w:rsid w:val="00156332"/>
    <w:rsid w:val="00156D3E"/>
    <w:rsid w:val="00157028"/>
    <w:rsid w:val="00157A87"/>
    <w:rsid w:val="001609A0"/>
    <w:rsid w:val="00161C29"/>
    <w:rsid w:val="00161C41"/>
    <w:rsid w:val="001622DA"/>
    <w:rsid w:val="001629A1"/>
    <w:rsid w:val="00163C89"/>
    <w:rsid w:val="00163EB1"/>
    <w:rsid w:val="001644B9"/>
    <w:rsid w:val="0016522D"/>
    <w:rsid w:val="00165E4A"/>
    <w:rsid w:val="00166C15"/>
    <w:rsid w:val="00167A55"/>
    <w:rsid w:val="00167B64"/>
    <w:rsid w:val="00167FB5"/>
    <w:rsid w:val="00173ED3"/>
    <w:rsid w:val="00175B0D"/>
    <w:rsid w:val="0017618F"/>
    <w:rsid w:val="00177E34"/>
    <w:rsid w:val="00180917"/>
    <w:rsid w:val="00181286"/>
    <w:rsid w:val="00181587"/>
    <w:rsid w:val="001840F7"/>
    <w:rsid w:val="001853D8"/>
    <w:rsid w:val="0018619A"/>
    <w:rsid w:val="00186855"/>
    <w:rsid w:val="00186E0A"/>
    <w:rsid w:val="001872B0"/>
    <w:rsid w:val="00190E0E"/>
    <w:rsid w:val="0019155C"/>
    <w:rsid w:val="001923DD"/>
    <w:rsid w:val="0019324D"/>
    <w:rsid w:val="00195278"/>
    <w:rsid w:val="00196064"/>
    <w:rsid w:val="001963E1"/>
    <w:rsid w:val="00196B5E"/>
    <w:rsid w:val="00196FAE"/>
    <w:rsid w:val="001A123F"/>
    <w:rsid w:val="001A124C"/>
    <w:rsid w:val="001A1844"/>
    <w:rsid w:val="001A205D"/>
    <w:rsid w:val="001A210B"/>
    <w:rsid w:val="001A2B25"/>
    <w:rsid w:val="001A38F2"/>
    <w:rsid w:val="001A7358"/>
    <w:rsid w:val="001A7F73"/>
    <w:rsid w:val="001B04B4"/>
    <w:rsid w:val="001B1E74"/>
    <w:rsid w:val="001B243D"/>
    <w:rsid w:val="001B287E"/>
    <w:rsid w:val="001B28D9"/>
    <w:rsid w:val="001B3DBB"/>
    <w:rsid w:val="001B43BB"/>
    <w:rsid w:val="001B6B44"/>
    <w:rsid w:val="001B75E4"/>
    <w:rsid w:val="001C084B"/>
    <w:rsid w:val="001C0F27"/>
    <w:rsid w:val="001C22FB"/>
    <w:rsid w:val="001C2E9B"/>
    <w:rsid w:val="001C3F47"/>
    <w:rsid w:val="001C42FF"/>
    <w:rsid w:val="001C54EC"/>
    <w:rsid w:val="001C5828"/>
    <w:rsid w:val="001C6181"/>
    <w:rsid w:val="001C6D80"/>
    <w:rsid w:val="001D06D0"/>
    <w:rsid w:val="001D0A65"/>
    <w:rsid w:val="001D2226"/>
    <w:rsid w:val="001D49F7"/>
    <w:rsid w:val="001D4D86"/>
    <w:rsid w:val="001D5A78"/>
    <w:rsid w:val="001D5F6F"/>
    <w:rsid w:val="001D73A4"/>
    <w:rsid w:val="001D7BB9"/>
    <w:rsid w:val="001E00AB"/>
    <w:rsid w:val="001E0640"/>
    <w:rsid w:val="001E10B9"/>
    <w:rsid w:val="001E1809"/>
    <w:rsid w:val="001E1913"/>
    <w:rsid w:val="001E2EC2"/>
    <w:rsid w:val="001E31E9"/>
    <w:rsid w:val="001E38B7"/>
    <w:rsid w:val="001E4E56"/>
    <w:rsid w:val="001E6C8E"/>
    <w:rsid w:val="001E76D3"/>
    <w:rsid w:val="001E7E96"/>
    <w:rsid w:val="001F0E92"/>
    <w:rsid w:val="001F1045"/>
    <w:rsid w:val="001F1668"/>
    <w:rsid w:val="001F1CC6"/>
    <w:rsid w:val="001F26C5"/>
    <w:rsid w:val="001F3DE2"/>
    <w:rsid w:val="001F3DE7"/>
    <w:rsid w:val="001F40AF"/>
    <w:rsid w:val="001F4665"/>
    <w:rsid w:val="001F46A1"/>
    <w:rsid w:val="001F5FB7"/>
    <w:rsid w:val="001F74A0"/>
    <w:rsid w:val="0020298A"/>
    <w:rsid w:val="002034FD"/>
    <w:rsid w:val="00204379"/>
    <w:rsid w:val="00204DB2"/>
    <w:rsid w:val="002060FC"/>
    <w:rsid w:val="002071AF"/>
    <w:rsid w:val="002105DA"/>
    <w:rsid w:val="00211046"/>
    <w:rsid w:val="00211BC4"/>
    <w:rsid w:val="002148EE"/>
    <w:rsid w:val="00214B53"/>
    <w:rsid w:val="00214E0B"/>
    <w:rsid w:val="00220F01"/>
    <w:rsid w:val="002211A9"/>
    <w:rsid w:val="0022308F"/>
    <w:rsid w:val="00223329"/>
    <w:rsid w:val="00225214"/>
    <w:rsid w:val="00226179"/>
    <w:rsid w:val="00230371"/>
    <w:rsid w:val="00230AFA"/>
    <w:rsid w:val="0023183A"/>
    <w:rsid w:val="0023207D"/>
    <w:rsid w:val="00232F61"/>
    <w:rsid w:val="00233460"/>
    <w:rsid w:val="00233F07"/>
    <w:rsid w:val="002372E0"/>
    <w:rsid w:val="00237B4A"/>
    <w:rsid w:val="00237DA1"/>
    <w:rsid w:val="0024012F"/>
    <w:rsid w:val="002402B5"/>
    <w:rsid w:val="00240E7B"/>
    <w:rsid w:val="00242FE0"/>
    <w:rsid w:val="00243EA7"/>
    <w:rsid w:val="00243F31"/>
    <w:rsid w:val="00244344"/>
    <w:rsid w:val="0024600C"/>
    <w:rsid w:val="00247000"/>
    <w:rsid w:val="0025076D"/>
    <w:rsid w:val="00253A93"/>
    <w:rsid w:val="00253BF8"/>
    <w:rsid w:val="00255FD9"/>
    <w:rsid w:val="002611C9"/>
    <w:rsid w:val="00262768"/>
    <w:rsid w:val="00264FE8"/>
    <w:rsid w:val="002654E2"/>
    <w:rsid w:val="00266D7E"/>
    <w:rsid w:val="00266F32"/>
    <w:rsid w:val="0026767F"/>
    <w:rsid w:val="00270FF7"/>
    <w:rsid w:val="00272266"/>
    <w:rsid w:val="0027306E"/>
    <w:rsid w:val="00273796"/>
    <w:rsid w:val="00274D08"/>
    <w:rsid w:val="002759EF"/>
    <w:rsid w:val="002762FB"/>
    <w:rsid w:val="00276599"/>
    <w:rsid w:val="00276992"/>
    <w:rsid w:val="00276F86"/>
    <w:rsid w:val="002817A9"/>
    <w:rsid w:val="00281A56"/>
    <w:rsid w:val="00281D55"/>
    <w:rsid w:val="00282548"/>
    <w:rsid w:val="00283719"/>
    <w:rsid w:val="002859FB"/>
    <w:rsid w:val="002865D9"/>
    <w:rsid w:val="00286E54"/>
    <w:rsid w:val="00286F62"/>
    <w:rsid w:val="00287DC5"/>
    <w:rsid w:val="0029061D"/>
    <w:rsid w:val="00290EF0"/>
    <w:rsid w:val="002929E2"/>
    <w:rsid w:val="00292D14"/>
    <w:rsid w:val="0029431A"/>
    <w:rsid w:val="002A0FD5"/>
    <w:rsid w:val="002A16CA"/>
    <w:rsid w:val="002A22BC"/>
    <w:rsid w:val="002A23B2"/>
    <w:rsid w:val="002A2DC8"/>
    <w:rsid w:val="002A36F6"/>
    <w:rsid w:val="002A3740"/>
    <w:rsid w:val="002B10D3"/>
    <w:rsid w:val="002B40CB"/>
    <w:rsid w:val="002B470B"/>
    <w:rsid w:val="002B5088"/>
    <w:rsid w:val="002B6F97"/>
    <w:rsid w:val="002B7574"/>
    <w:rsid w:val="002C0D91"/>
    <w:rsid w:val="002C0DEE"/>
    <w:rsid w:val="002C0E29"/>
    <w:rsid w:val="002C162C"/>
    <w:rsid w:val="002C3FCE"/>
    <w:rsid w:val="002C4FB8"/>
    <w:rsid w:val="002C6B13"/>
    <w:rsid w:val="002C6E2C"/>
    <w:rsid w:val="002C6F0C"/>
    <w:rsid w:val="002C720B"/>
    <w:rsid w:val="002C7837"/>
    <w:rsid w:val="002D03BE"/>
    <w:rsid w:val="002D166F"/>
    <w:rsid w:val="002D2E4E"/>
    <w:rsid w:val="002D3694"/>
    <w:rsid w:val="002D7677"/>
    <w:rsid w:val="002D77C3"/>
    <w:rsid w:val="002D7BC0"/>
    <w:rsid w:val="002E057A"/>
    <w:rsid w:val="002E0892"/>
    <w:rsid w:val="002E1BC5"/>
    <w:rsid w:val="002E6766"/>
    <w:rsid w:val="002E74F7"/>
    <w:rsid w:val="002F069A"/>
    <w:rsid w:val="002F07E2"/>
    <w:rsid w:val="002F084E"/>
    <w:rsid w:val="002F0C00"/>
    <w:rsid w:val="002F117F"/>
    <w:rsid w:val="002F14A9"/>
    <w:rsid w:val="002F2AD8"/>
    <w:rsid w:val="002F2C78"/>
    <w:rsid w:val="002F31F7"/>
    <w:rsid w:val="002F4EC0"/>
    <w:rsid w:val="002F5B82"/>
    <w:rsid w:val="002F5C29"/>
    <w:rsid w:val="00300552"/>
    <w:rsid w:val="00301061"/>
    <w:rsid w:val="00302D68"/>
    <w:rsid w:val="0030480F"/>
    <w:rsid w:val="00304F5D"/>
    <w:rsid w:val="0030569B"/>
    <w:rsid w:val="00305CBF"/>
    <w:rsid w:val="00306CB6"/>
    <w:rsid w:val="00307473"/>
    <w:rsid w:val="00312043"/>
    <w:rsid w:val="0031305D"/>
    <w:rsid w:val="00313B90"/>
    <w:rsid w:val="00314CA8"/>
    <w:rsid w:val="00320936"/>
    <w:rsid w:val="00323645"/>
    <w:rsid w:val="003237D1"/>
    <w:rsid w:val="003239D6"/>
    <w:rsid w:val="00324D7F"/>
    <w:rsid w:val="00324F88"/>
    <w:rsid w:val="00326131"/>
    <w:rsid w:val="00327022"/>
    <w:rsid w:val="0033135D"/>
    <w:rsid w:val="003314B6"/>
    <w:rsid w:val="0033178D"/>
    <w:rsid w:val="00331F66"/>
    <w:rsid w:val="00333D75"/>
    <w:rsid w:val="00334590"/>
    <w:rsid w:val="00334C28"/>
    <w:rsid w:val="0033632A"/>
    <w:rsid w:val="00336F6E"/>
    <w:rsid w:val="00346862"/>
    <w:rsid w:val="0034707C"/>
    <w:rsid w:val="003473CC"/>
    <w:rsid w:val="0034746B"/>
    <w:rsid w:val="00351308"/>
    <w:rsid w:val="0035149C"/>
    <w:rsid w:val="003517FF"/>
    <w:rsid w:val="00351C5C"/>
    <w:rsid w:val="00351FD6"/>
    <w:rsid w:val="0035237B"/>
    <w:rsid w:val="00352FD7"/>
    <w:rsid w:val="00355EB0"/>
    <w:rsid w:val="00356182"/>
    <w:rsid w:val="003563A2"/>
    <w:rsid w:val="00356B02"/>
    <w:rsid w:val="00356CC4"/>
    <w:rsid w:val="00363939"/>
    <w:rsid w:val="00364396"/>
    <w:rsid w:val="00366B85"/>
    <w:rsid w:val="0037028F"/>
    <w:rsid w:val="003715EA"/>
    <w:rsid w:val="00371661"/>
    <w:rsid w:val="00372D31"/>
    <w:rsid w:val="00373C0B"/>
    <w:rsid w:val="00373E1C"/>
    <w:rsid w:val="00374BA4"/>
    <w:rsid w:val="00374D22"/>
    <w:rsid w:val="00374E64"/>
    <w:rsid w:val="0037573A"/>
    <w:rsid w:val="00377259"/>
    <w:rsid w:val="003804A0"/>
    <w:rsid w:val="003804E2"/>
    <w:rsid w:val="003804F0"/>
    <w:rsid w:val="00380677"/>
    <w:rsid w:val="00383496"/>
    <w:rsid w:val="003839C2"/>
    <w:rsid w:val="003844A2"/>
    <w:rsid w:val="00384CBE"/>
    <w:rsid w:val="00385868"/>
    <w:rsid w:val="00385C8E"/>
    <w:rsid w:val="00386FAD"/>
    <w:rsid w:val="0038768A"/>
    <w:rsid w:val="00387820"/>
    <w:rsid w:val="00392F07"/>
    <w:rsid w:val="00392FAE"/>
    <w:rsid w:val="00393697"/>
    <w:rsid w:val="00394DD1"/>
    <w:rsid w:val="0039753F"/>
    <w:rsid w:val="003A1566"/>
    <w:rsid w:val="003A3130"/>
    <w:rsid w:val="003A4C9E"/>
    <w:rsid w:val="003A5D95"/>
    <w:rsid w:val="003A6F08"/>
    <w:rsid w:val="003A7D25"/>
    <w:rsid w:val="003B1D4E"/>
    <w:rsid w:val="003B1FE7"/>
    <w:rsid w:val="003B38CD"/>
    <w:rsid w:val="003B4C26"/>
    <w:rsid w:val="003B4C77"/>
    <w:rsid w:val="003B4CBC"/>
    <w:rsid w:val="003B5AC5"/>
    <w:rsid w:val="003C14D2"/>
    <w:rsid w:val="003C1E20"/>
    <w:rsid w:val="003C27EA"/>
    <w:rsid w:val="003C2D36"/>
    <w:rsid w:val="003C316D"/>
    <w:rsid w:val="003C4E42"/>
    <w:rsid w:val="003C598B"/>
    <w:rsid w:val="003D08DD"/>
    <w:rsid w:val="003D0AA0"/>
    <w:rsid w:val="003D14E0"/>
    <w:rsid w:val="003D3E12"/>
    <w:rsid w:val="003D427C"/>
    <w:rsid w:val="003D4DBD"/>
    <w:rsid w:val="003D582F"/>
    <w:rsid w:val="003D5C7B"/>
    <w:rsid w:val="003D6E32"/>
    <w:rsid w:val="003D6E77"/>
    <w:rsid w:val="003E053D"/>
    <w:rsid w:val="003E0D80"/>
    <w:rsid w:val="003E1EFD"/>
    <w:rsid w:val="003E4DA4"/>
    <w:rsid w:val="003E5488"/>
    <w:rsid w:val="003E65EA"/>
    <w:rsid w:val="003E6A25"/>
    <w:rsid w:val="003F0B9C"/>
    <w:rsid w:val="003F0E6D"/>
    <w:rsid w:val="003F1166"/>
    <w:rsid w:val="003F2EE1"/>
    <w:rsid w:val="003F3BB5"/>
    <w:rsid w:val="003F4DC5"/>
    <w:rsid w:val="003F533E"/>
    <w:rsid w:val="003F61EC"/>
    <w:rsid w:val="004015BA"/>
    <w:rsid w:val="004016F3"/>
    <w:rsid w:val="00401BDF"/>
    <w:rsid w:val="0040208E"/>
    <w:rsid w:val="00402779"/>
    <w:rsid w:val="00403B46"/>
    <w:rsid w:val="004042EC"/>
    <w:rsid w:val="0040613E"/>
    <w:rsid w:val="00406387"/>
    <w:rsid w:val="00410F90"/>
    <w:rsid w:val="00411869"/>
    <w:rsid w:val="004118DE"/>
    <w:rsid w:val="00411B8D"/>
    <w:rsid w:val="00413602"/>
    <w:rsid w:val="0041621E"/>
    <w:rsid w:val="00416DED"/>
    <w:rsid w:val="00420094"/>
    <w:rsid w:val="00420861"/>
    <w:rsid w:val="004228C1"/>
    <w:rsid w:val="004233D6"/>
    <w:rsid w:val="004256B2"/>
    <w:rsid w:val="00425761"/>
    <w:rsid w:val="00425CF5"/>
    <w:rsid w:val="00425D96"/>
    <w:rsid w:val="00427E8F"/>
    <w:rsid w:val="004312FD"/>
    <w:rsid w:val="004318E7"/>
    <w:rsid w:val="00436051"/>
    <w:rsid w:val="00444D1E"/>
    <w:rsid w:val="004477F8"/>
    <w:rsid w:val="00447A5E"/>
    <w:rsid w:val="00450508"/>
    <w:rsid w:val="004509FB"/>
    <w:rsid w:val="00451696"/>
    <w:rsid w:val="0045225A"/>
    <w:rsid w:val="00456D79"/>
    <w:rsid w:val="0045713C"/>
    <w:rsid w:val="004573E0"/>
    <w:rsid w:val="00460E34"/>
    <w:rsid w:val="00461578"/>
    <w:rsid w:val="004624DD"/>
    <w:rsid w:val="00462842"/>
    <w:rsid w:val="00463767"/>
    <w:rsid w:val="00463891"/>
    <w:rsid w:val="0046478E"/>
    <w:rsid w:val="00464A3E"/>
    <w:rsid w:val="00466348"/>
    <w:rsid w:val="00466894"/>
    <w:rsid w:val="004719A8"/>
    <w:rsid w:val="0047229F"/>
    <w:rsid w:val="004734A0"/>
    <w:rsid w:val="00473790"/>
    <w:rsid w:val="004765F3"/>
    <w:rsid w:val="00476CD0"/>
    <w:rsid w:val="00476EE1"/>
    <w:rsid w:val="00480065"/>
    <w:rsid w:val="00481845"/>
    <w:rsid w:val="004870D3"/>
    <w:rsid w:val="00487505"/>
    <w:rsid w:val="00487A1E"/>
    <w:rsid w:val="004904E7"/>
    <w:rsid w:val="00490CF7"/>
    <w:rsid w:val="004913B5"/>
    <w:rsid w:val="00491563"/>
    <w:rsid w:val="004917C5"/>
    <w:rsid w:val="00491852"/>
    <w:rsid w:val="00491ECE"/>
    <w:rsid w:val="00492232"/>
    <w:rsid w:val="00492BBE"/>
    <w:rsid w:val="00493803"/>
    <w:rsid w:val="00493CD5"/>
    <w:rsid w:val="00494581"/>
    <w:rsid w:val="0049567F"/>
    <w:rsid w:val="004959D6"/>
    <w:rsid w:val="004966A5"/>
    <w:rsid w:val="004A15A9"/>
    <w:rsid w:val="004A2C26"/>
    <w:rsid w:val="004A2CB9"/>
    <w:rsid w:val="004A2DA2"/>
    <w:rsid w:val="004A2FB7"/>
    <w:rsid w:val="004A3B8F"/>
    <w:rsid w:val="004A46EA"/>
    <w:rsid w:val="004A4C4C"/>
    <w:rsid w:val="004A52C5"/>
    <w:rsid w:val="004A5878"/>
    <w:rsid w:val="004B1597"/>
    <w:rsid w:val="004B2308"/>
    <w:rsid w:val="004B2D92"/>
    <w:rsid w:val="004B2DBF"/>
    <w:rsid w:val="004B40B7"/>
    <w:rsid w:val="004B4356"/>
    <w:rsid w:val="004B5EB2"/>
    <w:rsid w:val="004B5FD9"/>
    <w:rsid w:val="004B61E4"/>
    <w:rsid w:val="004B650C"/>
    <w:rsid w:val="004B6FB1"/>
    <w:rsid w:val="004C0C71"/>
    <w:rsid w:val="004C11B1"/>
    <w:rsid w:val="004C2E5C"/>
    <w:rsid w:val="004C6544"/>
    <w:rsid w:val="004C6F2C"/>
    <w:rsid w:val="004C7314"/>
    <w:rsid w:val="004D1117"/>
    <w:rsid w:val="004D1D33"/>
    <w:rsid w:val="004D381D"/>
    <w:rsid w:val="004E03A4"/>
    <w:rsid w:val="004E03BE"/>
    <w:rsid w:val="004E105D"/>
    <w:rsid w:val="004E1B7F"/>
    <w:rsid w:val="004E2071"/>
    <w:rsid w:val="004E2F51"/>
    <w:rsid w:val="004E5726"/>
    <w:rsid w:val="004E6122"/>
    <w:rsid w:val="004E612C"/>
    <w:rsid w:val="004E7575"/>
    <w:rsid w:val="004F1CF2"/>
    <w:rsid w:val="004F29DA"/>
    <w:rsid w:val="004F29FC"/>
    <w:rsid w:val="004F2AF8"/>
    <w:rsid w:val="004F3629"/>
    <w:rsid w:val="004F57DE"/>
    <w:rsid w:val="004F6882"/>
    <w:rsid w:val="005013AA"/>
    <w:rsid w:val="00501487"/>
    <w:rsid w:val="0050291D"/>
    <w:rsid w:val="00503336"/>
    <w:rsid w:val="005055AE"/>
    <w:rsid w:val="00505C37"/>
    <w:rsid w:val="00506DF9"/>
    <w:rsid w:val="005077C8"/>
    <w:rsid w:val="00513132"/>
    <w:rsid w:val="005138EE"/>
    <w:rsid w:val="00515802"/>
    <w:rsid w:val="00515F16"/>
    <w:rsid w:val="00517611"/>
    <w:rsid w:val="00517E90"/>
    <w:rsid w:val="00520284"/>
    <w:rsid w:val="00522D46"/>
    <w:rsid w:val="00526566"/>
    <w:rsid w:val="0052783C"/>
    <w:rsid w:val="00530CE4"/>
    <w:rsid w:val="00531AEA"/>
    <w:rsid w:val="00532316"/>
    <w:rsid w:val="00533CA9"/>
    <w:rsid w:val="00533CCA"/>
    <w:rsid w:val="005377D2"/>
    <w:rsid w:val="00540051"/>
    <w:rsid w:val="00540798"/>
    <w:rsid w:val="00541421"/>
    <w:rsid w:val="005419BD"/>
    <w:rsid w:val="00541FBC"/>
    <w:rsid w:val="0054276C"/>
    <w:rsid w:val="00542CCC"/>
    <w:rsid w:val="005433CE"/>
    <w:rsid w:val="00546071"/>
    <w:rsid w:val="00546A13"/>
    <w:rsid w:val="00550F01"/>
    <w:rsid w:val="00553188"/>
    <w:rsid w:val="005541CC"/>
    <w:rsid w:val="00554AA4"/>
    <w:rsid w:val="00554AC7"/>
    <w:rsid w:val="00554F2E"/>
    <w:rsid w:val="0055527F"/>
    <w:rsid w:val="00557D6A"/>
    <w:rsid w:val="005618F1"/>
    <w:rsid w:val="005631AE"/>
    <w:rsid w:val="00563EA1"/>
    <w:rsid w:val="00564A63"/>
    <w:rsid w:val="00564AA1"/>
    <w:rsid w:val="00564CDD"/>
    <w:rsid w:val="00571FD1"/>
    <w:rsid w:val="00573CBF"/>
    <w:rsid w:val="005747D8"/>
    <w:rsid w:val="005765D4"/>
    <w:rsid w:val="0057686C"/>
    <w:rsid w:val="00577468"/>
    <w:rsid w:val="0058011D"/>
    <w:rsid w:val="005819DD"/>
    <w:rsid w:val="00582AF7"/>
    <w:rsid w:val="00583EA8"/>
    <w:rsid w:val="00583FBD"/>
    <w:rsid w:val="005843D5"/>
    <w:rsid w:val="005844DF"/>
    <w:rsid w:val="00585E82"/>
    <w:rsid w:val="00590507"/>
    <w:rsid w:val="00590D14"/>
    <w:rsid w:val="00591C8D"/>
    <w:rsid w:val="00594563"/>
    <w:rsid w:val="005946AA"/>
    <w:rsid w:val="00595BEC"/>
    <w:rsid w:val="005A187A"/>
    <w:rsid w:val="005A1D69"/>
    <w:rsid w:val="005A2CA4"/>
    <w:rsid w:val="005A3374"/>
    <w:rsid w:val="005A3A02"/>
    <w:rsid w:val="005A3A5E"/>
    <w:rsid w:val="005A6602"/>
    <w:rsid w:val="005A6736"/>
    <w:rsid w:val="005B35C7"/>
    <w:rsid w:val="005C102F"/>
    <w:rsid w:val="005C1697"/>
    <w:rsid w:val="005C492E"/>
    <w:rsid w:val="005C4FB7"/>
    <w:rsid w:val="005C6DB8"/>
    <w:rsid w:val="005C75C5"/>
    <w:rsid w:val="005D06DB"/>
    <w:rsid w:val="005D110C"/>
    <w:rsid w:val="005D1E91"/>
    <w:rsid w:val="005D3CA0"/>
    <w:rsid w:val="005D5879"/>
    <w:rsid w:val="005D59C5"/>
    <w:rsid w:val="005D5BB5"/>
    <w:rsid w:val="005D7B77"/>
    <w:rsid w:val="005D7F1B"/>
    <w:rsid w:val="005E07C5"/>
    <w:rsid w:val="005E22BB"/>
    <w:rsid w:val="005E5F88"/>
    <w:rsid w:val="005E6BBA"/>
    <w:rsid w:val="005E7094"/>
    <w:rsid w:val="005E7D02"/>
    <w:rsid w:val="005F096B"/>
    <w:rsid w:val="005F2527"/>
    <w:rsid w:val="005F3164"/>
    <w:rsid w:val="005F32D3"/>
    <w:rsid w:val="005F3369"/>
    <w:rsid w:val="005F4321"/>
    <w:rsid w:val="005F6865"/>
    <w:rsid w:val="005F76A6"/>
    <w:rsid w:val="005F792E"/>
    <w:rsid w:val="006005B5"/>
    <w:rsid w:val="00600B9F"/>
    <w:rsid w:val="00600C33"/>
    <w:rsid w:val="00600FAE"/>
    <w:rsid w:val="006015CF"/>
    <w:rsid w:val="00602B16"/>
    <w:rsid w:val="00603209"/>
    <w:rsid w:val="006032CD"/>
    <w:rsid w:val="006036F8"/>
    <w:rsid w:val="00604549"/>
    <w:rsid w:val="006048F2"/>
    <w:rsid w:val="00605F37"/>
    <w:rsid w:val="006062FE"/>
    <w:rsid w:val="00606A28"/>
    <w:rsid w:val="00606B35"/>
    <w:rsid w:val="00610BE2"/>
    <w:rsid w:val="00611DAE"/>
    <w:rsid w:val="006127A8"/>
    <w:rsid w:val="00613021"/>
    <w:rsid w:val="00613924"/>
    <w:rsid w:val="00614639"/>
    <w:rsid w:val="0061680B"/>
    <w:rsid w:val="00616D6A"/>
    <w:rsid w:val="006201D8"/>
    <w:rsid w:val="00621189"/>
    <w:rsid w:val="006211D3"/>
    <w:rsid w:val="00622301"/>
    <w:rsid w:val="00623813"/>
    <w:rsid w:val="006251D1"/>
    <w:rsid w:val="00625476"/>
    <w:rsid w:val="006265B1"/>
    <w:rsid w:val="00627A96"/>
    <w:rsid w:val="00631672"/>
    <w:rsid w:val="006319ED"/>
    <w:rsid w:val="00631C10"/>
    <w:rsid w:val="006324C2"/>
    <w:rsid w:val="006331CD"/>
    <w:rsid w:val="006332D2"/>
    <w:rsid w:val="00633FA1"/>
    <w:rsid w:val="00634423"/>
    <w:rsid w:val="00634BDD"/>
    <w:rsid w:val="006376AF"/>
    <w:rsid w:val="00640612"/>
    <w:rsid w:val="00641EF9"/>
    <w:rsid w:val="00643DC2"/>
    <w:rsid w:val="00644344"/>
    <w:rsid w:val="00646F47"/>
    <w:rsid w:val="00647139"/>
    <w:rsid w:val="0065492E"/>
    <w:rsid w:val="00655EA0"/>
    <w:rsid w:val="00660547"/>
    <w:rsid w:val="0066227B"/>
    <w:rsid w:val="0066321D"/>
    <w:rsid w:val="006635B8"/>
    <w:rsid w:val="00664148"/>
    <w:rsid w:val="00664832"/>
    <w:rsid w:val="006664C1"/>
    <w:rsid w:val="00670E29"/>
    <w:rsid w:val="00674EA1"/>
    <w:rsid w:val="00677993"/>
    <w:rsid w:val="00677A96"/>
    <w:rsid w:val="00680CFC"/>
    <w:rsid w:val="006817F5"/>
    <w:rsid w:val="00681C9F"/>
    <w:rsid w:val="0068205F"/>
    <w:rsid w:val="0068213B"/>
    <w:rsid w:val="00682648"/>
    <w:rsid w:val="006826D6"/>
    <w:rsid w:val="00683AE8"/>
    <w:rsid w:val="00685E0C"/>
    <w:rsid w:val="00687A52"/>
    <w:rsid w:val="006905D9"/>
    <w:rsid w:val="00690780"/>
    <w:rsid w:val="00690905"/>
    <w:rsid w:val="00690CDC"/>
    <w:rsid w:val="00691A4F"/>
    <w:rsid w:val="00693932"/>
    <w:rsid w:val="00693963"/>
    <w:rsid w:val="0069691A"/>
    <w:rsid w:val="00696BB0"/>
    <w:rsid w:val="00697B15"/>
    <w:rsid w:val="006A0DA7"/>
    <w:rsid w:val="006A419A"/>
    <w:rsid w:val="006A48C9"/>
    <w:rsid w:val="006A49EB"/>
    <w:rsid w:val="006A5990"/>
    <w:rsid w:val="006A5D54"/>
    <w:rsid w:val="006A7495"/>
    <w:rsid w:val="006A7891"/>
    <w:rsid w:val="006B3BA9"/>
    <w:rsid w:val="006B712B"/>
    <w:rsid w:val="006C0169"/>
    <w:rsid w:val="006C1106"/>
    <w:rsid w:val="006C145A"/>
    <w:rsid w:val="006C2B5F"/>
    <w:rsid w:val="006C42BC"/>
    <w:rsid w:val="006C5305"/>
    <w:rsid w:val="006D15EF"/>
    <w:rsid w:val="006D3EC8"/>
    <w:rsid w:val="006D4157"/>
    <w:rsid w:val="006D454E"/>
    <w:rsid w:val="006D4F07"/>
    <w:rsid w:val="006D5A34"/>
    <w:rsid w:val="006D5DCF"/>
    <w:rsid w:val="006D5FBC"/>
    <w:rsid w:val="006D66D3"/>
    <w:rsid w:val="006E152E"/>
    <w:rsid w:val="006E285B"/>
    <w:rsid w:val="006E3D1F"/>
    <w:rsid w:val="006E418E"/>
    <w:rsid w:val="006E45BB"/>
    <w:rsid w:val="006F0435"/>
    <w:rsid w:val="006F1BE1"/>
    <w:rsid w:val="006F2D4C"/>
    <w:rsid w:val="006F36B5"/>
    <w:rsid w:val="006F427C"/>
    <w:rsid w:val="006F510D"/>
    <w:rsid w:val="006F60F1"/>
    <w:rsid w:val="006F64D1"/>
    <w:rsid w:val="00700247"/>
    <w:rsid w:val="0070363E"/>
    <w:rsid w:val="00704659"/>
    <w:rsid w:val="00704F48"/>
    <w:rsid w:val="007056FA"/>
    <w:rsid w:val="0070678B"/>
    <w:rsid w:val="00706B5E"/>
    <w:rsid w:val="00712476"/>
    <w:rsid w:val="00713E55"/>
    <w:rsid w:val="007151FC"/>
    <w:rsid w:val="0071545A"/>
    <w:rsid w:val="00715513"/>
    <w:rsid w:val="00717408"/>
    <w:rsid w:val="0072101D"/>
    <w:rsid w:val="007217CA"/>
    <w:rsid w:val="0072186D"/>
    <w:rsid w:val="0072337F"/>
    <w:rsid w:val="007237F7"/>
    <w:rsid w:val="00724AEC"/>
    <w:rsid w:val="007314A2"/>
    <w:rsid w:val="007315DE"/>
    <w:rsid w:val="00733F78"/>
    <w:rsid w:val="007351B1"/>
    <w:rsid w:val="007363BB"/>
    <w:rsid w:val="00740287"/>
    <w:rsid w:val="007403E5"/>
    <w:rsid w:val="00740E98"/>
    <w:rsid w:val="0074129E"/>
    <w:rsid w:val="007422D3"/>
    <w:rsid w:val="00742FCF"/>
    <w:rsid w:val="00744E33"/>
    <w:rsid w:val="00745573"/>
    <w:rsid w:val="00747D04"/>
    <w:rsid w:val="00747D71"/>
    <w:rsid w:val="007531A0"/>
    <w:rsid w:val="007562DF"/>
    <w:rsid w:val="007563FC"/>
    <w:rsid w:val="007564E7"/>
    <w:rsid w:val="00756B4B"/>
    <w:rsid w:val="0075792B"/>
    <w:rsid w:val="00757948"/>
    <w:rsid w:val="007609FE"/>
    <w:rsid w:val="00760D9F"/>
    <w:rsid w:val="00760E7A"/>
    <w:rsid w:val="0076151B"/>
    <w:rsid w:val="00763BD0"/>
    <w:rsid w:val="00765C9B"/>
    <w:rsid w:val="00766BD6"/>
    <w:rsid w:val="007718C2"/>
    <w:rsid w:val="00772054"/>
    <w:rsid w:val="00772096"/>
    <w:rsid w:val="0077538E"/>
    <w:rsid w:val="00776787"/>
    <w:rsid w:val="007778D9"/>
    <w:rsid w:val="00777D5A"/>
    <w:rsid w:val="007805A5"/>
    <w:rsid w:val="00780C07"/>
    <w:rsid w:val="00781309"/>
    <w:rsid w:val="007813F1"/>
    <w:rsid w:val="00782248"/>
    <w:rsid w:val="0078307F"/>
    <w:rsid w:val="0078387C"/>
    <w:rsid w:val="007840F3"/>
    <w:rsid w:val="0078525E"/>
    <w:rsid w:val="00787649"/>
    <w:rsid w:val="007879A2"/>
    <w:rsid w:val="00787D93"/>
    <w:rsid w:val="0079009F"/>
    <w:rsid w:val="007900A5"/>
    <w:rsid w:val="007904E4"/>
    <w:rsid w:val="00790589"/>
    <w:rsid w:val="00790F63"/>
    <w:rsid w:val="0079404D"/>
    <w:rsid w:val="007941B9"/>
    <w:rsid w:val="00794466"/>
    <w:rsid w:val="0079488D"/>
    <w:rsid w:val="00794E1B"/>
    <w:rsid w:val="0079691C"/>
    <w:rsid w:val="00796B99"/>
    <w:rsid w:val="007A0B5B"/>
    <w:rsid w:val="007A1C6A"/>
    <w:rsid w:val="007A278C"/>
    <w:rsid w:val="007A4005"/>
    <w:rsid w:val="007A4ECB"/>
    <w:rsid w:val="007A64C8"/>
    <w:rsid w:val="007B0B94"/>
    <w:rsid w:val="007B1F0B"/>
    <w:rsid w:val="007B2E43"/>
    <w:rsid w:val="007B3535"/>
    <w:rsid w:val="007B43FA"/>
    <w:rsid w:val="007B4646"/>
    <w:rsid w:val="007B54B2"/>
    <w:rsid w:val="007B6028"/>
    <w:rsid w:val="007B6A52"/>
    <w:rsid w:val="007B6CC5"/>
    <w:rsid w:val="007C0257"/>
    <w:rsid w:val="007C1855"/>
    <w:rsid w:val="007C1E6A"/>
    <w:rsid w:val="007C3BEB"/>
    <w:rsid w:val="007C4C4F"/>
    <w:rsid w:val="007C53CF"/>
    <w:rsid w:val="007D0D05"/>
    <w:rsid w:val="007D2646"/>
    <w:rsid w:val="007D469F"/>
    <w:rsid w:val="007D4C11"/>
    <w:rsid w:val="007D4C47"/>
    <w:rsid w:val="007D4D60"/>
    <w:rsid w:val="007D5147"/>
    <w:rsid w:val="007D5EEC"/>
    <w:rsid w:val="007D6415"/>
    <w:rsid w:val="007D69DD"/>
    <w:rsid w:val="007D6A8F"/>
    <w:rsid w:val="007D70C2"/>
    <w:rsid w:val="007D77CE"/>
    <w:rsid w:val="007D7B96"/>
    <w:rsid w:val="007E2164"/>
    <w:rsid w:val="007E32EF"/>
    <w:rsid w:val="007E4122"/>
    <w:rsid w:val="007E5940"/>
    <w:rsid w:val="007E5C0A"/>
    <w:rsid w:val="007E7EE7"/>
    <w:rsid w:val="007F05E4"/>
    <w:rsid w:val="007F0D83"/>
    <w:rsid w:val="007F71F0"/>
    <w:rsid w:val="007F73AA"/>
    <w:rsid w:val="0080037E"/>
    <w:rsid w:val="00806C49"/>
    <w:rsid w:val="008072D7"/>
    <w:rsid w:val="008074CE"/>
    <w:rsid w:val="008108E7"/>
    <w:rsid w:val="00810D71"/>
    <w:rsid w:val="008114DA"/>
    <w:rsid w:val="008118B4"/>
    <w:rsid w:val="00812EEA"/>
    <w:rsid w:val="008154CC"/>
    <w:rsid w:val="00816734"/>
    <w:rsid w:val="00820175"/>
    <w:rsid w:val="00820252"/>
    <w:rsid w:val="00822206"/>
    <w:rsid w:val="00824833"/>
    <w:rsid w:val="008248B7"/>
    <w:rsid w:val="00825441"/>
    <w:rsid w:val="0082620D"/>
    <w:rsid w:val="0082654D"/>
    <w:rsid w:val="008268BB"/>
    <w:rsid w:val="00832996"/>
    <w:rsid w:val="008344C9"/>
    <w:rsid w:val="00834DB8"/>
    <w:rsid w:val="00835CB3"/>
    <w:rsid w:val="008374BB"/>
    <w:rsid w:val="008400F3"/>
    <w:rsid w:val="008403C1"/>
    <w:rsid w:val="008420D4"/>
    <w:rsid w:val="008439F8"/>
    <w:rsid w:val="00844A19"/>
    <w:rsid w:val="00845A47"/>
    <w:rsid w:val="00846835"/>
    <w:rsid w:val="008471A8"/>
    <w:rsid w:val="00850B3D"/>
    <w:rsid w:val="00850DF2"/>
    <w:rsid w:val="00851A53"/>
    <w:rsid w:val="00851AF6"/>
    <w:rsid w:val="00851F20"/>
    <w:rsid w:val="00852F94"/>
    <w:rsid w:val="00855C59"/>
    <w:rsid w:val="00855E68"/>
    <w:rsid w:val="00856436"/>
    <w:rsid w:val="00860A1E"/>
    <w:rsid w:val="00861F07"/>
    <w:rsid w:val="0086253A"/>
    <w:rsid w:val="00863E50"/>
    <w:rsid w:val="00864B68"/>
    <w:rsid w:val="00865DCC"/>
    <w:rsid w:val="008666A6"/>
    <w:rsid w:val="00866D2E"/>
    <w:rsid w:val="00867B70"/>
    <w:rsid w:val="00870292"/>
    <w:rsid w:val="00872947"/>
    <w:rsid w:val="00872AC4"/>
    <w:rsid w:val="00873995"/>
    <w:rsid w:val="00877381"/>
    <w:rsid w:val="0088051D"/>
    <w:rsid w:val="00880747"/>
    <w:rsid w:val="00880AF3"/>
    <w:rsid w:val="00882426"/>
    <w:rsid w:val="0088286C"/>
    <w:rsid w:val="00883567"/>
    <w:rsid w:val="00883985"/>
    <w:rsid w:val="0088440A"/>
    <w:rsid w:val="00885290"/>
    <w:rsid w:val="0088627E"/>
    <w:rsid w:val="00887220"/>
    <w:rsid w:val="00887B14"/>
    <w:rsid w:val="0089133A"/>
    <w:rsid w:val="008949B9"/>
    <w:rsid w:val="00895416"/>
    <w:rsid w:val="008A042E"/>
    <w:rsid w:val="008A0555"/>
    <w:rsid w:val="008A13E3"/>
    <w:rsid w:val="008A32BC"/>
    <w:rsid w:val="008A33BA"/>
    <w:rsid w:val="008A4BF1"/>
    <w:rsid w:val="008A5627"/>
    <w:rsid w:val="008B14A5"/>
    <w:rsid w:val="008B27FC"/>
    <w:rsid w:val="008B3211"/>
    <w:rsid w:val="008B3CA0"/>
    <w:rsid w:val="008B4461"/>
    <w:rsid w:val="008B5D94"/>
    <w:rsid w:val="008B5E9A"/>
    <w:rsid w:val="008B6228"/>
    <w:rsid w:val="008C1CB3"/>
    <w:rsid w:val="008C6238"/>
    <w:rsid w:val="008C6ABC"/>
    <w:rsid w:val="008C7F0A"/>
    <w:rsid w:val="008D0200"/>
    <w:rsid w:val="008D0275"/>
    <w:rsid w:val="008D085B"/>
    <w:rsid w:val="008D09A6"/>
    <w:rsid w:val="008D167C"/>
    <w:rsid w:val="008D2F52"/>
    <w:rsid w:val="008D36F6"/>
    <w:rsid w:val="008D4950"/>
    <w:rsid w:val="008D524C"/>
    <w:rsid w:val="008D5B25"/>
    <w:rsid w:val="008D76D4"/>
    <w:rsid w:val="008D77C8"/>
    <w:rsid w:val="008D7AAD"/>
    <w:rsid w:val="008D7AD2"/>
    <w:rsid w:val="008E08BE"/>
    <w:rsid w:val="008E1F3F"/>
    <w:rsid w:val="008E3015"/>
    <w:rsid w:val="008E3647"/>
    <w:rsid w:val="008E3C1B"/>
    <w:rsid w:val="008E4AE7"/>
    <w:rsid w:val="008E5BF6"/>
    <w:rsid w:val="008E7131"/>
    <w:rsid w:val="008E74B3"/>
    <w:rsid w:val="008F04D2"/>
    <w:rsid w:val="008F298C"/>
    <w:rsid w:val="008F4881"/>
    <w:rsid w:val="008F48C8"/>
    <w:rsid w:val="008F4C59"/>
    <w:rsid w:val="008F59D4"/>
    <w:rsid w:val="008F64BE"/>
    <w:rsid w:val="00900421"/>
    <w:rsid w:val="00900B84"/>
    <w:rsid w:val="00900F5F"/>
    <w:rsid w:val="00901ABF"/>
    <w:rsid w:val="00902627"/>
    <w:rsid w:val="00902B34"/>
    <w:rsid w:val="00903A3A"/>
    <w:rsid w:val="00903DCC"/>
    <w:rsid w:val="00904385"/>
    <w:rsid w:val="009078F5"/>
    <w:rsid w:val="0091174E"/>
    <w:rsid w:val="00911F5C"/>
    <w:rsid w:val="00912919"/>
    <w:rsid w:val="00914B14"/>
    <w:rsid w:val="009150FE"/>
    <w:rsid w:val="00916C9E"/>
    <w:rsid w:val="00916ED7"/>
    <w:rsid w:val="00925596"/>
    <w:rsid w:val="0092566B"/>
    <w:rsid w:val="00925FAD"/>
    <w:rsid w:val="00926341"/>
    <w:rsid w:val="009278D7"/>
    <w:rsid w:val="00927DE7"/>
    <w:rsid w:val="00930729"/>
    <w:rsid w:val="00931DD0"/>
    <w:rsid w:val="009341EE"/>
    <w:rsid w:val="0093470F"/>
    <w:rsid w:val="009355BB"/>
    <w:rsid w:val="0093600A"/>
    <w:rsid w:val="00936EAB"/>
    <w:rsid w:val="00937784"/>
    <w:rsid w:val="009409FE"/>
    <w:rsid w:val="009418F2"/>
    <w:rsid w:val="009439BF"/>
    <w:rsid w:val="009462F3"/>
    <w:rsid w:val="009464ED"/>
    <w:rsid w:val="00946A2B"/>
    <w:rsid w:val="00946EF8"/>
    <w:rsid w:val="009477DB"/>
    <w:rsid w:val="00950000"/>
    <w:rsid w:val="00950342"/>
    <w:rsid w:val="009510A4"/>
    <w:rsid w:val="00951E83"/>
    <w:rsid w:val="009529CA"/>
    <w:rsid w:val="00952AD1"/>
    <w:rsid w:val="00952AEF"/>
    <w:rsid w:val="009531A9"/>
    <w:rsid w:val="009543D7"/>
    <w:rsid w:val="009545EA"/>
    <w:rsid w:val="009548AC"/>
    <w:rsid w:val="00954D96"/>
    <w:rsid w:val="0096000D"/>
    <w:rsid w:val="009608B7"/>
    <w:rsid w:val="00962427"/>
    <w:rsid w:val="00964729"/>
    <w:rsid w:val="009648EB"/>
    <w:rsid w:val="009649BD"/>
    <w:rsid w:val="00966E14"/>
    <w:rsid w:val="00971E52"/>
    <w:rsid w:val="00972BD8"/>
    <w:rsid w:val="00974112"/>
    <w:rsid w:val="00975052"/>
    <w:rsid w:val="00975C3B"/>
    <w:rsid w:val="00976419"/>
    <w:rsid w:val="00977802"/>
    <w:rsid w:val="00977E6A"/>
    <w:rsid w:val="0098157F"/>
    <w:rsid w:val="009822C7"/>
    <w:rsid w:val="00982BCB"/>
    <w:rsid w:val="009833D5"/>
    <w:rsid w:val="009854E7"/>
    <w:rsid w:val="0098555A"/>
    <w:rsid w:val="00985678"/>
    <w:rsid w:val="00986736"/>
    <w:rsid w:val="009867A5"/>
    <w:rsid w:val="00986FDF"/>
    <w:rsid w:val="00991E59"/>
    <w:rsid w:val="00993C25"/>
    <w:rsid w:val="009957F9"/>
    <w:rsid w:val="009A0AAC"/>
    <w:rsid w:val="009A11AB"/>
    <w:rsid w:val="009A1E7B"/>
    <w:rsid w:val="009A2273"/>
    <w:rsid w:val="009A285F"/>
    <w:rsid w:val="009A3588"/>
    <w:rsid w:val="009A44D9"/>
    <w:rsid w:val="009A4D87"/>
    <w:rsid w:val="009A4F6E"/>
    <w:rsid w:val="009A5077"/>
    <w:rsid w:val="009A545D"/>
    <w:rsid w:val="009B0493"/>
    <w:rsid w:val="009B14B6"/>
    <w:rsid w:val="009B191A"/>
    <w:rsid w:val="009B24DB"/>
    <w:rsid w:val="009B3032"/>
    <w:rsid w:val="009B621E"/>
    <w:rsid w:val="009B7C38"/>
    <w:rsid w:val="009C059E"/>
    <w:rsid w:val="009C0DE4"/>
    <w:rsid w:val="009C1440"/>
    <w:rsid w:val="009C1C10"/>
    <w:rsid w:val="009C1F62"/>
    <w:rsid w:val="009C2B21"/>
    <w:rsid w:val="009C6746"/>
    <w:rsid w:val="009C7D06"/>
    <w:rsid w:val="009D06EF"/>
    <w:rsid w:val="009D11CE"/>
    <w:rsid w:val="009D164D"/>
    <w:rsid w:val="009D1BDB"/>
    <w:rsid w:val="009D1FA3"/>
    <w:rsid w:val="009D34E4"/>
    <w:rsid w:val="009D5224"/>
    <w:rsid w:val="009D66E0"/>
    <w:rsid w:val="009D6B98"/>
    <w:rsid w:val="009D7B8B"/>
    <w:rsid w:val="009D7DC4"/>
    <w:rsid w:val="009E2383"/>
    <w:rsid w:val="009E34C2"/>
    <w:rsid w:val="009E5213"/>
    <w:rsid w:val="009E7019"/>
    <w:rsid w:val="009F10C7"/>
    <w:rsid w:val="009F1D80"/>
    <w:rsid w:val="009F3378"/>
    <w:rsid w:val="009F70E9"/>
    <w:rsid w:val="009F7655"/>
    <w:rsid w:val="00A00646"/>
    <w:rsid w:val="00A05C14"/>
    <w:rsid w:val="00A05D0E"/>
    <w:rsid w:val="00A0663A"/>
    <w:rsid w:val="00A06869"/>
    <w:rsid w:val="00A10549"/>
    <w:rsid w:val="00A10AE8"/>
    <w:rsid w:val="00A13976"/>
    <w:rsid w:val="00A14862"/>
    <w:rsid w:val="00A15287"/>
    <w:rsid w:val="00A16060"/>
    <w:rsid w:val="00A17399"/>
    <w:rsid w:val="00A203F3"/>
    <w:rsid w:val="00A20A44"/>
    <w:rsid w:val="00A2263E"/>
    <w:rsid w:val="00A22FF2"/>
    <w:rsid w:val="00A231DA"/>
    <w:rsid w:val="00A268D2"/>
    <w:rsid w:val="00A26F91"/>
    <w:rsid w:val="00A27FE2"/>
    <w:rsid w:val="00A3003B"/>
    <w:rsid w:val="00A30067"/>
    <w:rsid w:val="00A31CCC"/>
    <w:rsid w:val="00A32746"/>
    <w:rsid w:val="00A33BB3"/>
    <w:rsid w:val="00A349F0"/>
    <w:rsid w:val="00A35D36"/>
    <w:rsid w:val="00A36023"/>
    <w:rsid w:val="00A3691B"/>
    <w:rsid w:val="00A42082"/>
    <w:rsid w:val="00A442F4"/>
    <w:rsid w:val="00A471B1"/>
    <w:rsid w:val="00A47F83"/>
    <w:rsid w:val="00A50810"/>
    <w:rsid w:val="00A50985"/>
    <w:rsid w:val="00A51771"/>
    <w:rsid w:val="00A51A01"/>
    <w:rsid w:val="00A51A7A"/>
    <w:rsid w:val="00A52302"/>
    <w:rsid w:val="00A53661"/>
    <w:rsid w:val="00A53798"/>
    <w:rsid w:val="00A5385B"/>
    <w:rsid w:val="00A53E8F"/>
    <w:rsid w:val="00A544C7"/>
    <w:rsid w:val="00A54C43"/>
    <w:rsid w:val="00A55892"/>
    <w:rsid w:val="00A57064"/>
    <w:rsid w:val="00A611EB"/>
    <w:rsid w:val="00A64E1B"/>
    <w:rsid w:val="00A657EB"/>
    <w:rsid w:val="00A65AE4"/>
    <w:rsid w:val="00A65D8F"/>
    <w:rsid w:val="00A667BC"/>
    <w:rsid w:val="00A70B9A"/>
    <w:rsid w:val="00A72633"/>
    <w:rsid w:val="00A745AF"/>
    <w:rsid w:val="00A76E57"/>
    <w:rsid w:val="00A77026"/>
    <w:rsid w:val="00A84728"/>
    <w:rsid w:val="00A85BB4"/>
    <w:rsid w:val="00A862FF"/>
    <w:rsid w:val="00A86686"/>
    <w:rsid w:val="00A870FE"/>
    <w:rsid w:val="00A903EA"/>
    <w:rsid w:val="00A91FAB"/>
    <w:rsid w:val="00A93021"/>
    <w:rsid w:val="00A9302E"/>
    <w:rsid w:val="00A946E5"/>
    <w:rsid w:val="00A94B7A"/>
    <w:rsid w:val="00A94DA1"/>
    <w:rsid w:val="00A968C7"/>
    <w:rsid w:val="00AA00CF"/>
    <w:rsid w:val="00AA0F00"/>
    <w:rsid w:val="00AA257B"/>
    <w:rsid w:val="00AA30A2"/>
    <w:rsid w:val="00AA4EB3"/>
    <w:rsid w:val="00AA5A36"/>
    <w:rsid w:val="00AA6657"/>
    <w:rsid w:val="00AB0105"/>
    <w:rsid w:val="00AB1218"/>
    <w:rsid w:val="00AB158D"/>
    <w:rsid w:val="00AB2DCE"/>
    <w:rsid w:val="00AB33D6"/>
    <w:rsid w:val="00AB420D"/>
    <w:rsid w:val="00AB521D"/>
    <w:rsid w:val="00AB55EE"/>
    <w:rsid w:val="00AC38D6"/>
    <w:rsid w:val="00AC5633"/>
    <w:rsid w:val="00AC6141"/>
    <w:rsid w:val="00AC7DF8"/>
    <w:rsid w:val="00AD09CE"/>
    <w:rsid w:val="00AD276B"/>
    <w:rsid w:val="00AD30A0"/>
    <w:rsid w:val="00AD3DA5"/>
    <w:rsid w:val="00AD3F1D"/>
    <w:rsid w:val="00AD5159"/>
    <w:rsid w:val="00AD5C37"/>
    <w:rsid w:val="00AE0316"/>
    <w:rsid w:val="00AE14DC"/>
    <w:rsid w:val="00AE292F"/>
    <w:rsid w:val="00AE2E7B"/>
    <w:rsid w:val="00AE31A4"/>
    <w:rsid w:val="00AE31D8"/>
    <w:rsid w:val="00AE35D1"/>
    <w:rsid w:val="00AE4878"/>
    <w:rsid w:val="00AE49F1"/>
    <w:rsid w:val="00AE66FF"/>
    <w:rsid w:val="00AE6C16"/>
    <w:rsid w:val="00AE6E13"/>
    <w:rsid w:val="00AE6EE5"/>
    <w:rsid w:val="00AE7CA6"/>
    <w:rsid w:val="00AF043D"/>
    <w:rsid w:val="00AF2420"/>
    <w:rsid w:val="00AF3857"/>
    <w:rsid w:val="00AF676E"/>
    <w:rsid w:val="00AF689F"/>
    <w:rsid w:val="00AF6A78"/>
    <w:rsid w:val="00AF6EA1"/>
    <w:rsid w:val="00AF76FD"/>
    <w:rsid w:val="00B0045C"/>
    <w:rsid w:val="00B01903"/>
    <w:rsid w:val="00B02B3B"/>
    <w:rsid w:val="00B03845"/>
    <w:rsid w:val="00B04B96"/>
    <w:rsid w:val="00B04FF9"/>
    <w:rsid w:val="00B0583F"/>
    <w:rsid w:val="00B0595D"/>
    <w:rsid w:val="00B06C73"/>
    <w:rsid w:val="00B1079E"/>
    <w:rsid w:val="00B10F96"/>
    <w:rsid w:val="00B1281B"/>
    <w:rsid w:val="00B130B3"/>
    <w:rsid w:val="00B147AE"/>
    <w:rsid w:val="00B15509"/>
    <w:rsid w:val="00B16879"/>
    <w:rsid w:val="00B16A8C"/>
    <w:rsid w:val="00B16B80"/>
    <w:rsid w:val="00B16CA0"/>
    <w:rsid w:val="00B177C5"/>
    <w:rsid w:val="00B241C2"/>
    <w:rsid w:val="00B2474F"/>
    <w:rsid w:val="00B24C88"/>
    <w:rsid w:val="00B255CE"/>
    <w:rsid w:val="00B26C07"/>
    <w:rsid w:val="00B27EAF"/>
    <w:rsid w:val="00B30FA2"/>
    <w:rsid w:val="00B370C1"/>
    <w:rsid w:val="00B37666"/>
    <w:rsid w:val="00B41EAE"/>
    <w:rsid w:val="00B42942"/>
    <w:rsid w:val="00B42A60"/>
    <w:rsid w:val="00B42F81"/>
    <w:rsid w:val="00B446FF"/>
    <w:rsid w:val="00B44DDE"/>
    <w:rsid w:val="00B45AED"/>
    <w:rsid w:val="00B46747"/>
    <w:rsid w:val="00B473D2"/>
    <w:rsid w:val="00B521D7"/>
    <w:rsid w:val="00B52770"/>
    <w:rsid w:val="00B5373A"/>
    <w:rsid w:val="00B55121"/>
    <w:rsid w:val="00B560DE"/>
    <w:rsid w:val="00B56B62"/>
    <w:rsid w:val="00B60AE4"/>
    <w:rsid w:val="00B61351"/>
    <w:rsid w:val="00B61E16"/>
    <w:rsid w:val="00B63F8D"/>
    <w:rsid w:val="00B644E8"/>
    <w:rsid w:val="00B652F4"/>
    <w:rsid w:val="00B65BE7"/>
    <w:rsid w:val="00B65D41"/>
    <w:rsid w:val="00B66435"/>
    <w:rsid w:val="00B67724"/>
    <w:rsid w:val="00B67894"/>
    <w:rsid w:val="00B67D36"/>
    <w:rsid w:val="00B70910"/>
    <w:rsid w:val="00B72C7A"/>
    <w:rsid w:val="00B742D8"/>
    <w:rsid w:val="00B750C0"/>
    <w:rsid w:val="00B75102"/>
    <w:rsid w:val="00B7554E"/>
    <w:rsid w:val="00B77D48"/>
    <w:rsid w:val="00B83F71"/>
    <w:rsid w:val="00B8525A"/>
    <w:rsid w:val="00B86AE4"/>
    <w:rsid w:val="00B87B8B"/>
    <w:rsid w:val="00B87DE2"/>
    <w:rsid w:val="00B9019B"/>
    <w:rsid w:val="00B912ED"/>
    <w:rsid w:val="00B91EC0"/>
    <w:rsid w:val="00B939C1"/>
    <w:rsid w:val="00B93F14"/>
    <w:rsid w:val="00B94071"/>
    <w:rsid w:val="00B94740"/>
    <w:rsid w:val="00B948F0"/>
    <w:rsid w:val="00B94AAD"/>
    <w:rsid w:val="00BA06AD"/>
    <w:rsid w:val="00BA157C"/>
    <w:rsid w:val="00BA21FD"/>
    <w:rsid w:val="00BA3FBE"/>
    <w:rsid w:val="00BA5C1B"/>
    <w:rsid w:val="00BA6DB4"/>
    <w:rsid w:val="00BA70E2"/>
    <w:rsid w:val="00BB0B57"/>
    <w:rsid w:val="00BB0BCA"/>
    <w:rsid w:val="00BB17D0"/>
    <w:rsid w:val="00BB3848"/>
    <w:rsid w:val="00BB54B8"/>
    <w:rsid w:val="00BB556B"/>
    <w:rsid w:val="00BB5B01"/>
    <w:rsid w:val="00BB63C4"/>
    <w:rsid w:val="00BB7A5B"/>
    <w:rsid w:val="00BC0B84"/>
    <w:rsid w:val="00BC2396"/>
    <w:rsid w:val="00BC30EC"/>
    <w:rsid w:val="00BC38DD"/>
    <w:rsid w:val="00BC58C2"/>
    <w:rsid w:val="00BC6192"/>
    <w:rsid w:val="00BD39CF"/>
    <w:rsid w:val="00BD4CDB"/>
    <w:rsid w:val="00BD4EEB"/>
    <w:rsid w:val="00BD65DC"/>
    <w:rsid w:val="00BD6BD9"/>
    <w:rsid w:val="00BD7563"/>
    <w:rsid w:val="00BD7802"/>
    <w:rsid w:val="00BD7E07"/>
    <w:rsid w:val="00BE0587"/>
    <w:rsid w:val="00BE11BE"/>
    <w:rsid w:val="00BE1531"/>
    <w:rsid w:val="00BE3022"/>
    <w:rsid w:val="00BE5C17"/>
    <w:rsid w:val="00BE604D"/>
    <w:rsid w:val="00BE6130"/>
    <w:rsid w:val="00BE659D"/>
    <w:rsid w:val="00BF0B09"/>
    <w:rsid w:val="00BF1219"/>
    <w:rsid w:val="00BF189E"/>
    <w:rsid w:val="00BF2399"/>
    <w:rsid w:val="00BF2D2D"/>
    <w:rsid w:val="00BF35CA"/>
    <w:rsid w:val="00BF5464"/>
    <w:rsid w:val="00C007FB"/>
    <w:rsid w:val="00C00C09"/>
    <w:rsid w:val="00C00D0E"/>
    <w:rsid w:val="00C010D2"/>
    <w:rsid w:val="00C01AE0"/>
    <w:rsid w:val="00C01E67"/>
    <w:rsid w:val="00C02755"/>
    <w:rsid w:val="00C02E6A"/>
    <w:rsid w:val="00C03434"/>
    <w:rsid w:val="00C040D1"/>
    <w:rsid w:val="00C1279E"/>
    <w:rsid w:val="00C13FED"/>
    <w:rsid w:val="00C14134"/>
    <w:rsid w:val="00C16548"/>
    <w:rsid w:val="00C2042C"/>
    <w:rsid w:val="00C20CC5"/>
    <w:rsid w:val="00C21C44"/>
    <w:rsid w:val="00C23C98"/>
    <w:rsid w:val="00C247A6"/>
    <w:rsid w:val="00C30AC9"/>
    <w:rsid w:val="00C34786"/>
    <w:rsid w:val="00C36365"/>
    <w:rsid w:val="00C37662"/>
    <w:rsid w:val="00C37B0F"/>
    <w:rsid w:val="00C40479"/>
    <w:rsid w:val="00C41C2B"/>
    <w:rsid w:val="00C44E7D"/>
    <w:rsid w:val="00C456D9"/>
    <w:rsid w:val="00C45D22"/>
    <w:rsid w:val="00C4622C"/>
    <w:rsid w:val="00C46916"/>
    <w:rsid w:val="00C46A11"/>
    <w:rsid w:val="00C46C31"/>
    <w:rsid w:val="00C50155"/>
    <w:rsid w:val="00C51920"/>
    <w:rsid w:val="00C534E6"/>
    <w:rsid w:val="00C53A3D"/>
    <w:rsid w:val="00C54455"/>
    <w:rsid w:val="00C55204"/>
    <w:rsid w:val="00C5654A"/>
    <w:rsid w:val="00C57125"/>
    <w:rsid w:val="00C57CEE"/>
    <w:rsid w:val="00C610C1"/>
    <w:rsid w:val="00C61356"/>
    <w:rsid w:val="00C61B95"/>
    <w:rsid w:val="00C626D7"/>
    <w:rsid w:val="00C62BA9"/>
    <w:rsid w:val="00C62E0D"/>
    <w:rsid w:val="00C63A6E"/>
    <w:rsid w:val="00C641A4"/>
    <w:rsid w:val="00C65D82"/>
    <w:rsid w:val="00C67812"/>
    <w:rsid w:val="00C67CED"/>
    <w:rsid w:val="00C71D2B"/>
    <w:rsid w:val="00C72B6B"/>
    <w:rsid w:val="00C73887"/>
    <w:rsid w:val="00C75666"/>
    <w:rsid w:val="00C76E9F"/>
    <w:rsid w:val="00C773D9"/>
    <w:rsid w:val="00C8024E"/>
    <w:rsid w:val="00C81410"/>
    <w:rsid w:val="00C86E1A"/>
    <w:rsid w:val="00C8711E"/>
    <w:rsid w:val="00C87287"/>
    <w:rsid w:val="00C872C3"/>
    <w:rsid w:val="00C874C2"/>
    <w:rsid w:val="00C9069C"/>
    <w:rsid w:val="00C9106E"/>
    <w:rsid w:val="00C9115D"/>
    <w:rsid w:val="00C9276B"/>
    <w:rsid w:val="00C9327D"/>
    <w:rsid w:val="00C93503"/>
    <w:rsid w:val="00C9391C"/>
    <w:rsid w:val="00C9546B"/>
    <w:rsid w:val="00C957DB"/>
    <w:rsid w:val="00C972CC"/>
    <w:rsid w:val="00C97EDF"/>
    <w:rsid w:val="00CA067B"/>
    <w:rsid w:val="00CA0CB9"/>
    <w:rsid w:val="00CA19EB"/>
    <w:rsid w:val="00CA2689"/>
    <w:rsid w:val="00CA3E1D"/>
    <w:rsid w:val="00CA7632"/>
    <w:rsid w:val="00CB0224"/>
    <w:rsid w:val="00CB13E3"/>
    <w:rsid w:val="00CB1E4D"/>
    <w:rsid w:val="00CB328B"/>
    <w:rsid w:val="00CB3C9D"/>
    <w:rsid w:val="00CB3E7D"/>
    <w:rsid w:val="00CB65DE"/>
    <w:rsid w:val="00CB6E7C"/>
    <w:rsid w:val="00CC0000"/>
    <w:rsid w:val="00CC0208"/>
    <w:rsid w:val="00CC07C8"/>
    <w:rsid w:val="00CC1E36"/>
    <w:rsid w:val="00CC374A"/>
    <w:rsid w:val="00CC4F4D"/>
    <w:rsid w:val="00CC73DF"/>
    <w:rsid w:val="00CC7CBD"/>
    <w:rsid w:val="00CC7E01"/>
    <w:rsid w:val="00CD149C"/>
    <w:rsid w:val="00CD1E56"/>
    <w:rsid w:val="00CD1F35"/>
    <w:rsid w:val="00CD2263"/>
    <w:rsid w:val="00CD29F9"/>
    <w:rsid w:val="00CD43DD"/>
    <w:rsid w:val="00CD4EA5"/>
    <w:rsid w:val="00CD610C"/>
    <w:rsid w:val="00CD6862"/>
    <w:rsid w:val="00CD6D4F"/>
    <w:rsid w:val="00CE15ED"/>
    <w:rsid w:val="00CE2732"/>
    <w:rsid w:val="00CE292C"/>
    <w:rsid w:val="00CE3B46"/>
    <w:rsid w:val="00CE42D4"/>
    <w:rsid w:val="00CE46E2"/>
    <w:rsid w:val="00CE470D"/>
    <w:rsid w:val="00CE5E2F"/>
    <w:rsid w:val="00CE6FA9"/>
    <w:rsid w:val="00CF011D"/>
    <w:rsid w:val="00CF2356"/>
    <w:rsid w:val="00CF2D7A"/>
    <w:rsid w:val="00CF2DF7"/>
    <w:rsid w:val="00CF3458"/>
    <w:rsid w:val="00CF38E9"/>
    <w:rsid w:val="00CF62EA"/>
    <w:rsid w:val="00CF72D7"/>
    <w:rsid w:val="00CF7E51"/>
    <w:rsid w:val="00D0181B"/>
    <w:rsid w:val="00D026E0"/>
    <w:rsid w:val="00D02896"/>
    <w:rsid w:val="00D02AA4"/>
    <w:rsid w:val="00D03894"/>
    <w:rsid w:val="00D04324"/>
    <w:rsid w:val="00D05B2A"/>
    <w:rsid w:val="00D06B36"/>
    <w:rsid w:val="00D06BF7"/>
    <w:rsid w:val="00D074E0"/>
    <w:rsid w:val="00D077EF"/>
    <w:rsid w:val="00D12838"/>
    <w:rsid w:val="00D12DC9"/>
    <w:rsid w:val="00D13074"/>
    <w:rsid w:val="00D15311"/>
    <w:rsid w:val="00D16DE5"/>
    <w:rsid w:val="00D206C8"/>
    <w:rsid w:val="00D21980"/>
    <w:rsid w:val="00D22EAA"/>
    <w:rsid w:val="00D23880"/>
    <w:rsid w:val="00D2552D"/>
    <w:rsid w:val="00D2794F"/>
    <w:rsid w:val="00D31298"/>
    <w:rsid w:val="00D31FF0"/>
    <w:rsid w:val="00D328F6"/>
    <w:rsid w:val="00D33164"/>
    <w:rsid w:val="00D33721"/>
    <w:rsid w:val="00D343F6"/>
    <w:rsid w:val="00D348AF"/>
    <w:rsid w:val="00D355DE"/>
    <w:rsid w:val="00D358FB"/>
    <w:rsid w:val="00D3681A"/>
    <w:rsid w:val="00D376F0"/>
    <w:rsid w:val="00D416F5"/>
    <w:rsid w:val="00D42670"/>
    <w:rsid w:val="00D44D0B"/>
    <w:rsid w:val="00D45C3B"/>
    <w:rsid w:val="00D462E7"/>
    <w:rsid w:val="00D51DF5"/>
    <w:rsid w:val="00D51F2A"/>
    <w:rsid w:val="00D51FF7"/>
    <w:rsid w:val="00D53714"/>
    <w:rsid w:val="00D5401E"/>
    <w:rsid w:val="00D54DCA"/>
    <w:rsid w:val="00D54F6A"/>
    <w:rsid w:val="00D55009"/>
    <w:rsid w:val="00D60062"/>
    <w:rsid w:val="00D60DDD"/>
    <w:rsid w:val="00D60FF8"/>
    <w:rsid w:val="00D612F7"/>
    <w:rsid w:val="00D61D05"/>
    <w:rsid w:val="00D63898"/>
    <w:rsid w:val="00D639FD"/>
    <w:rsid w:val="00D646F3"/>
    <w:rsid w:val="00D66839"/>
    <w:rsid w:val="00D66905"/>
    <w:rsid w:val="00D72DAD"/>
    <w:rsid w:val="00D733F0"/>
    <w:rsid w:val="00D746F3"/>
    <w:rsid w:val="00D74A5D"/>
    <w:rsid w:val="00D80D8C"/>
    <w:rsid w:val="00D80EEE"/>
    <w:rsid w:val="00D82D13"/>
    <w:rsid w:val="00D9018C"/>
    <w:rsid w:val="00D9155F"/>
    <w:rsid w:val="00D91E35"/>
    <w:rsid w:val="00D92D79"/>
    <w:rsid w:val="00D92FD2"/>
    <w:rsid w:val="00D93769"/>
    <w:rsid w:val="00D95A29"/>
    <w:rsid w:val="00D96450"/>
    <w:rsid w:val="00D97312"/>
    <w:rsid w:val="00DA1189"/>
    <w:rsid w:val="00DA1B17"/>
    <w:rsid w:val="00DA25BB"/>
    <w:rsid w:val="00DA3D97"/>
    <w:rsid w:val="00DA3DA9"/>
    <w:rsid w:val="00DA41C2"/>
    <w:rsid w:val="00DA4BEC"/>
    <w:rsid w:val="00DA6740"/>
    <w:rsid w:val="00DA6E89"/>
    <w:rsid w:val="00DA7012"/>
    <w:rsid w:val="00DA719C"/>
    <w:rsid w:val="00DB093D"/>
    <w:rsid w:val="00DB0E2B"/>
    <w:rsid w:val="00DB1226"/>
    <w:rsid w:val="00DB4E31"/>
    <w:rsid w:val="00DB4F41"/>
    <w:rsid w:val="00DB7135"/>
    <w:rsid w:val="00DC1F36"/>
    <w:rsid w:val="00DC34DF"/>
    <w:rsid w:val="00DC36DE"/>
    <w:rsid w:val="00DC75C4"/>
    <w:rsid w:val="00DD1B23"/>
    <w:rsid w:val="00DD2A02"/>
    <w:rsid w:val="00DD36BA"/>
    <w:rsid w:val="00DD3872"/>
    <w:rsid w:val="00DD3AF4"/>
    <w:rsid w:val="00DD400A"/>
    <w:rsid w:val="00DD4198"/>
    <w:rsid w:val="00DD4741"/>
    <w:rsid w:val="00DD609D"/>
    <w:rsid w:val="00DD643E"/>
    <w:rsid w:val="00DD6EAD"/>
    <w:rsid w:val="00DE00F5"/>
    <w:rsid w:val="00DE021B"/>
    <w:rsid w:val="00DE3295"/>
    <w:rsid w:val="00DE37AA"/>
    <w:rsid w:val="00DE40C6"/>
    <w:rsid w:val="00DE55BF"/>
    <w:rsid w:val="00DE7909"/>
    <w:rsid w:val="00DF0063"/>
    <w:rsid w:val="00DF0CC1"/>
    <w:rsid w:val="00DF1755"/>
    <w:rsid w:val="00DF2257"/>
    <w:rsid w:val="00DF2483"/>
    <w:rsid w:val="00DF35EC"/>
    <w:rsid w:val="00DF4C3F"/>
    <w:rsid w:val="00DF5000"/>
    <w:rsid w:val="00DF62B2"/>
    <w:rsid w:val="00DF6582"/>
    <w:rsid w:val="00E00FD6"/>
    <w:rsid w:val="00E0192C"/>
    <w:rsid w:val="00E01FB3"/>
    <w:rsid w:val="00E03E38"/>
    <w:rsid w:val="00E04D9B"/>
    <w:rsid w:val="00E066D6"/>
    <w:rsid w:val="00E07131"/>
    <w:rsid w:val="00E11626"/>
    <w:rsid w:val="00E11E5A"/>
    <w:rsid w:val="00E13ABB"/>
    <w:rsid w:val="00E1581D"/>
    <w:rsid w:val="00E158C9"/>
    <w:rsid w:val="00E15ABF"/>
    <w:rsid w:val="00E15DA1"/>
    <w:rsid w:val="00E15ED3"/>
    <w:rsid w:val="00E1605B"/>
    <w:rsid w:val="00E16F87"/>
    <w:rsid w:val="00E205FB"/>
    <w:rsid w:val="00E24D89"/>
    <w:rsid w:val="00E256D5"/>
    <w:rsid w:val="00E26117"/>
    <w:rsid w:val="00E26777"/>
    <w:rsid w:val="00E27593"/>
    <w:rsid w:val="00E3009B"/>
    <w:rsid w:val="00E3065D"/>
    <w:rsid w:val="00E312EE"/>
    <w:rsid w:val="00E32813"/>
    <w:rsid w:val="00E32BF0"/>
    <w:rsid w:val="00E34918"/>
    <w:rsid w:val="00E355B2"/>
    <w:rsid w:val="00E3721B"/>
    <w:rsid w:val="00E41200"/>
    <w:rsid w:val="00E417FE"/>
    <w:rsid w:val="00E42651"/>
    <w:rsid w:val="00E439DD"/>
    <w:rsid w:val="00E4416C"/>
    <w:rsid w:val="00E4467B"/>
    <w:rsid w:val="00E44785"/>
    <w:rsid w:val="00E45F49"/>
    <w:rsid w:val="00E47EB5"/>
    <w:rsid w:val="00E5104A"/>
    <w:rsid w:val="00E510A4"/>
    <w:rsid w:val="00E54BA6"/>
    <w:rsid w:val="00E5636D"/>
    <w:rsid w:val="00E56424"/>
    <w:rsid w:val="00E57BC2"/>
    <w:rsid w:val="00E601D6"/>
    <w:rsid w:val="00E62D1C"/>
    <w:rsid w:val="00E62D26"/>
    <w:rsid w:val="00E6312E"/>
    <w:rsid w:val="00E63264"/>
    <w:rsid w:val="00E638A4"/>
    <w:rsid w:val="00E65678"/>
    <w:rsid w:val="00E70965"/>
    <w:rsid w:val="00E70B39"/>
    <w:rsid w:val="00E71D46"/>
    <w:rsid w:val="00E720C8"/>
    <w:rsid w:val="00E75029"/>
    <w:rsid w:val="00E77016"/>
    <w:rsid w:val="00E77913"/>
    <w:rsid w:val="00E77A46"/>
    <w:rsid w:val="00E81B93"/>
    <w:rsid w:val="00E84424"/>
    <w:rsid w:val="00E8467C"/>
    <w:rsid w:val="00E87881"/>
    <w:rsid w:val="00E879B4"/>
    <w:rsid w:val="00E9144E"/>
    <w:rsid w:val="00E918CF"/>
    <w:rsid w:val="00E91D68"/>
    <w:rsid w:val="00E92202"/>
    <w:rsid w:val="00E929FC"/>
    <w:rsid w:val="00E9307C"/>
    <w:rsid w:val="00E9416D"/>
    <w:rsid w:val="00E96962"/>
    <w:rsid w:val="00E96DBB"/>
    <w:rsid w:val="00EA13B2"/>
    <w:rsid w:val="00EA1F51"/>
    <w:rsid w:val="00EA2729"/>
    <w:rsid w:val="00EA2C43"/>
    <w:rsid w:val="00EA47DA"/>
    <w:rsid w:val="00EA5EE0"/>
    <w:rsid w:val="00EA6D74"/>
    <w:rsid w:val="00EA7F47"/>
    <w:rsid w:val="00EB09A6"/>
    <w:rsid w:val="00EB11F8"/>
    <w:rsid w:val="00EB2EF8"/>
    <w:rsid w:val="00EB36DE"/>
    <w:rsid w:val="00EB4116"/>
    <w:rsid w:val="00EB5475"/>
    <w:rsid w:val="00EB5729"/>
    <w:rsid w:val="00EB6029"/>
    <w:rsid w:val="00EB6083"/>
    <w:rsid w:val="00EC0B26"/>
    <w:rsid w:val="00EC0E56"/>
    <w:rsid w:val="00EC1DFB"/>
    <w:rsid w:val="00EC2E50"/>
    <w:rsid w:val="00EC39B3"/>
    <w:rsid w:val="00EC4889"/>
    <w:rsid w:val="00EC5E4C"/>
    <w:rsid w:val="00EC6CE4"/>
    <w:rsid w:val="00EC7A80"/>
    <w:rsid w:val="00EC7B2E"/>
    <w:rsid w:val="00ED1E47"/>
    <w:rsid w:val="00ED304E"/>
    <w:rsid w:val="00ED3A77"/>
    <w:rsid w:val="00ED4E33"/>
    <w:rsid w:val="00ED4E9E"/>
    <w:rsid w:val="00ED63B1"/>
    <w:rsid w:val="00ED788F"/>
    <w:rsid w:val="00ED7ADA"/>
    <w:rsid w:val="00ED7AF2"/>
    <w:rsid w:val="00EE0340"/>
    <w:rsid w:val="00EE277C"/>
    <w:rsid w:val="00EE3C94"/>
    <w:rsid w:val="00EE4605"/>
    <w:rsid w:val="00EE4742"/>
    <w:rsid w:val="00EE4D40"/>
    <w:rsid w:val="00EE6404"/>
    <w:rsid w:val="00EE775D"/>
    <w:rsid w:val="00EF0C3B"/>
    <w:rsid w:val="00EF10B1"/>
    <w:rsid w:val="00EF1D83"/>
    <w:rsid w:val="00EF3102"/>
    <w:rsid w:val="00EF3A64"/>
    <w:rsid w:val="00EF4C4D"/>
    <w:rsid w:val="00EF5A10"/>
    <w:rsid w:val="00EF7520"/>
    <w:rsid w:val="00EF7E05"/>
    <w:rsid w:val="00F00834"/>
    <w:rsid w:val="00F00EDF"/>
    <w:rsid w:val="00F011B4"/>
    <w:rsid w:val="00F017BF"/>
    <w:rsid w:val="00F02685"/>
    <w:rsid w:val="00F031B1"/>
    <w:rsid w:val="00F0435E"/>
    <w:rsid w:val="00F0441F"/>
    <w:rsid w:val="00F06047"/>
    <w:rsid w:val="00F0639D"/>
    <w:rsid w:val="00F06FA3"/>
    <w:rsid w:val="00F07D43"/>
    <w:rsid w:val="00F11056"/>
    <w:rsid w:val="00F11E42"/>
    <w:rsid w:val="00F12284"/>
    <w:rsid w:val="00F12D81"/>
    <w:rsid w:val="00F204E8"/>
    <w:rsid w:val="00F22628"/>
    <w:rsid w:val="00F23072"/>
    <w:rsid w:val="00F23E8B"/>
    <w:rsid w:val="00F24063"/>
    <w:rsid w:val="00F24ED8"/>
    <w:rsid w:val="00F24EEF"/>
    <w:rsid w:val="00F312F1"/>
    <w:rsid w:val="00F32012"/>
    <w:rsid w:val="00F329CE"/>
    <w:rsid w:val="00F33476"/>
    <w:rsid w:val="00F348F6"/>
    <w:rsid w:val="00F35D78"/>
    <w:rsid w:val="00F3745A"/>
    <w:rsid w:val="00F37C87"/>
    <w:rsid w:val="00F37E96"/>
    <w:rsid w:val="00F40325"/>
    <w:rsid w:val="00F403D1"/>
    <w:rsid w:val="00F42905"/>
    <w:rsid w:val="00F4365C"/>
    <w:rsid w:val="00F44531"/>
    <w:rsid w:val="00F445AB"/>
    <w:rsid w:val="00F46058"/>
    <w:rsid w:val="00F46303"/>
    <w:rsid w:val="00F46836"/>
    <w:rsid w:val="00F47C49"/>
    <w:rsid w:val="00F539F1"/>
    <w:rsid w:val="00F54727"/>
    <w:rsid w:val="00F554E7"/>
    <w:rsid w:val="00F5551E"/>
    <w:rsid w:val="00F5689C"/>
    <w:rsid w:val="00F56C53"/>
    <w:rsid w:val="00F57C8C"/>
    <w:rsid w:val="00F6054A"/>
    <w:rsid w:val="00F613F6"/>
    <w:rsid w:val="00F6213F"/>
    <w:rsid w:val="00F6266A"/>
    <w:rsid w:val="00F636B1"/>
    <w:rsid w:val="00F642FD"/>
    <w:rsid w:val="00F6478D"/>
    <w:rsid w:val="00F662BF"/>
    <w:rsid w:val="00F66A22"/>
    <w:rsid w:val="00F6743A"/>
    <w:rsid w:val="00F70DE3"/>
    <w:rsid w:val="00F72290"/>
    <w:rsid w:val="00F7387D"/>
    <w:rsid w:val="00F73FC7"/>
    <w:rsid w:val="00F74954"/>
    <w:rsid w:val="00F74A5E"/>
    <w:rsid w:val="00F756ED"/>
    <w:rsid w:val="00F76C58"/>
    <w:rsid w:val="00F77038"/>
    <w:rsid w:val="00F778CE"/>
    <w:rsid w:val="00F77CA5"/>
    <w:rsid w:val="00F80E00"/>
    <w:rsid w:val="00F819FB"/>
    <w:rsid w:val="00F81D55"/>
    <w:rsid w:val="00F81E6E"/>
    <w:rsid w:val="00F83815"/>
    <w:rsid w:val="00F83C95"/>
    <w:rsid w:val="00F84D90"/>
    <w:rsid w:val="00F8746F"/>
    <w:rsid w:val="00F90DF3"/>
    <w:rsid w:val="00F90E6F"/>
    <w:rsid w:val="00F914D1"/>
    <w:rsid w:val="00F92EB1"/>
    <w:rsid w:val="00F95830"/>
    <w:rsid w:val="00F96D97"/>
    <w:rsid w:val="00F97830"/>
    <w:rsid w:val="00FA011F"/>
    <w:rsid w:val="00FA0487"/>
    <w:rsid w:val="00FA0CCF"/>
    <w:rsid w:val="00FA191D"/>
    <w:rsid w:val="00FA3BC3"/>
    <w:rsid w:val="00FA4418"/>
    <w:rsid w:val="00FA4DF5"/>
    <w:rsid w:val="00FA671C"/>
    <w:rsid w:val="00FA67F2"/>
    <w:rsid w:val="00FA6F7B"/>
    <w:rsid w:val="00FA7731"/>
    <w:rsid w:val="00FB07C9"/>
    <w:rsid w:val="00FB169C"/>
    <w:rsid w:val="00FB1CCC"/>
    <w:rsid w:val="00FB2362"/>
    <w:rsid w:val="00FB25F8"/>
    <w:rsid w:val="00FB4876"/>
    <w:rsid w:val="00FB5664"/>
    <w:rsid w:val="00FB5E99"/>
    <w:rsid w:val="00FB74CF"/>
    <w:rsid w:val="00FC093D"/>
    <w:rsid w:val="00FC20BA"/>
    <w:rsid w:val="00FC2184"/>
    <w:rsid w:val="00FC2322"/>
    <w:rsid w:val="00FC303C"/>
    <w:rsid w:val="00FC345A"/>
    <w:rsid w:val="00FC461F"/>
    <w:rsid w:val="00FC48CA"/>
    <w:rsid w:val="00FC4F56"/>
    <w:rsid w:val="00FC597B"/>
    <w:rsid w:val="00FC5B41"/>
    <w:rsid w:val="00FC76D7"/>
    <w:rsid w:val="00FC78FD"/>
    <w:rsid w:val="00FD08DB"/>
    <w:rsid w:val="00FD0E50"/>
    <w:rsid w:val="00FD1A39"/>
    <w:rsid w:val="00FD35A8"/>
    <w:rsid w:val="00FD45B6"/>
    <w:rsid w:val="00FD707B"/>
    <w:rsid w:val="00FD7932"/>
    <w:rsid w:val="00FE079C"/>
    <w:rsid w:val="00FE08F9"/>
    <w:rsid w:val="00FE1B21"/>
    <w:rsid w:val="00FE3800"/>
    <w:rsid w:val="00FE4373"/>
    <w:rsid w:val="00FE4992"/>
    <w:rsid w:val="00FE5B98"/>
    <w:rsid w:val="00FF12BF"/>
    <w:rsid w:val="00FF146D"/>
    <w:rsid w:val="00FF155A"/>
    <w:rsid w:val="00FF18AB"/>
    <w:rsid w:val="00FF1B2C"/>
    <w:rsid w:val="00FF1E60"/>
    <w:rsid w:val="00FF24A1"/>
    <w:rsid w:val="00FF403A"/>
    <w:rsid w:val="00FF40BD"/>
    <w:rsid w:val="00FF52C8"/>
    <w:rsid w:val="00FF5426"/>
    <w:rsid w:val="00FF5908"/>
    <w:rsid w:val="00FF5B41"/>
    <w:rsid w:val="00FF69C4"/>
    <w:rsid w:val="03119F8B"/>
    <w:rsid w:val="03AC2685"/>
    <w:rsid w:val="047A68E9"/>
    <w:rsid w:val="0488A22B"/>
    <w:rsid w:val="0A6F5935"/>
    <w:rsid w:val="0AA18FBF"/>
    <w:rsid w:val="0C502221"/>
    <w:rsid w:val="0C6176F8"/>
    <w:rsid w:val="0E1F9EAE"/>
    <w:rsid w:val="13722C81"/>
    <w:rsid w:val="140FFA40"/>
    <w:rsid w:val="15657068"/>
    <w:rsid w:val="17B3906A"/>
    <w:rsid w:val="1A1FCB87"/>
    <w:rsid w:val="1BCF0888"/>
    <w:rsid w:val="1DE7BEBE"/>
    <w:rsid w:val="1E07B7A6"/>
    <w:rsid w:val="2198F7B4"/>
    <w:rsid w:val="22116C9B"/>
    <w:rsid w:val="2B835649"/>
    <w:rsid w:val="2BF05B0F"/>
    <w:rsid w:val="332A8766"/>
    <w:rsid w:val="3797C937"/>
    <w:rsid w:val="37F35262"/>
    <w:rsid w:val="3828B3F8"/>
    <w:rsid w:val="3C83BBE9"/>
    <w:rsid w:val="3D10E7B3"/>
    <w:rsid w:val="3F010ECF"/>
    <w:rsid w:val="410AAE39"/>
    <w:rsid w:val="42939398"/>
    <w:rsid w:val="489AA02F"/>
    <w:rsid w:val="4C1479FB"/>
    <w:rsid w:val="5176D313"/>
    <w:rsid w:val="55B0CD7E"/>
    <w:rsid w:val="55CE8ADB"/>
    <w:rsid w:val="56925758"/>
    <w:rsid w:val="5DA29BEF"/>
    <w:rsid w:val="5E6CFBFA"/>
    <w:rsid w:val="639C7A3D"/>
    <w:rsid w:val="65191B14"/>
    <w:rsid w:val="6581774C"/>
    <w:rsid w:val="668F3467"/>
    <w:rsid w:val="6C258C3E"/>
    <w:rsid w:val="73843D4F"/>
    <w:rsid w:val="73CDAB25"/>
    <w:rsid w:val="73EEEE79"/>
    <w:rsid w:val="762E6DAD"/>
    <w:rsid w:val="76A5FBEF"/>
    <w:rsid w:val="79C4018E"/>
    <w:rsid w:val="7B6102B8"/>
    <w:rsid w:val="7ED871A9"/>
    <w:rsid w:val="7F84F3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59D7DF0B-0D67-4F48-BDD7-3F33E39E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891"/>
    <w:rPr>
      <w:lang w:val="en-US" w:eastAsia="en-US"/>
    </w:rPr>
  </w:style>
  <w:style w:type="paragraph" w:styleId="Heading1">
    <w:name w:val="heading 1"/>
    <w:basedOn w:val="Normal"/>
    <w:next w:val="BodyText"/>
    <w:qFormat/>
    <w:locked/>
    <w:rsid w:val="006A7891"/>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6A7891"/>
    <w:pPr>
      <w:keepNext/>
      <w:widowControl w:val="0"/>
      <w:numPr>
        <w:numId w:val="71"/>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6A7891"/>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qFormat/>
    <w:locked/>
    <w:rsid w:val="006A7891"/>
    <w:pPr>
      <w:outlineLvl w:val="3"/>
    </w:pPr>
    <w:rPr>
      <w:sz w:val="24"/>
    </w:rPr>
  </w:style>
  <w:style w:type="paragraph" w:styleId="Heading5">
    <w:name w:val="heading 5"/>
    <w:basedOn w:val="Heading4"/>
    <w:next w:val="BodyText"/>
    <w:qFormat/>
    <w:locked/>
    <w:rsid w:val="006A7891"/>
    <w:pPr>
      <w:spacing w:after="60"/>
      <w:outlineLvl w:val="4"/>
    </w:pPr>
    <w:rPr>
      <w:b w:val="0"/>
      <w:i/>
    </w:rPr>
  </w:style>
  <w:style w:type="paragraph" w:styleId="Heading6">
    <w:name w:val="heading 6"/>
    <w:basedOn w:val="Heading1"/>
    <w:next w:val="Normal"/>
    <w:semiHidden/>
    <w:qFormat/>
    <w:rsid w:val="006A7891"/>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6A7891"/>
    <w:pPr>
      <w:spacing w:before="120"/>
      <w:ind w:left="425"/>
      <w:jc w:val="both"/>
      <w:outlineLvl w:val="6"/>
    </w:pPr>
    <w:rPr>
      <w:i w:val="0"/>
    </w:rPr>
  </w:style>
  <w:style w:type="paragraph" w:styleId="Heading8">
    <w:name w:val="heading 8"/>
    <w:basedOn w:val="Heading7"/>
    <w:next w:val="Normal"/>
    <w:semiHidden/>
    <w:qFormat/>
    <w:rsid w:val="006A7891"/>
    <w:pPr>
      <w:outlineLvl w:val="7"/>
    </w:pPr>
    <w:rPr>
      <w:i/>
    </w:rPr>
  </w:style>
  <w:style w:type="paragraph" w:styleId="Heading9">
    <w:name w:val="heading 9"/>
    <w:basedOn w:val="Heading8"/>
    <w:next w:val="Normal"/>
    <w:semiHidden/>
    <w:qFormat/>
    <w:rsid w:val="006A7891"/>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EC1DFB"/>
    <w:pPr>
      <w:spacing w:before="120" w:after="120"/>
    </w:pPr>
    <w:rPr>
      <w:rFonts w:ascii="Public Sans" w:hAnsi="Public Sans" w:cs="Arial"/>
      <w:sz w:val="22"/>
      <w:lang w:eastAsia="en-US"/>
    </w:rPr>
  </w:style>
  <w:style w:type="paragraph" w:customStyle="1" w:styleId="Bullet1">
    <w:name w:val="Bullet 1"/>
    <w:basedOn w:val="BodyText"/>
    <w:link w:val="Bullet1Char"/>
    <w:autoRedefine/>
    <w:qFormat/>
    <w:locked/>
    <w:rsid w:val="00301061"/>
    <w:pPr>
      <w:numPr>
        <w:numId w:val="4"/>
      </w:numPr>
      <w:tabs>
        <w:tab w:val="left" w:pos="8647"/>
      </w:tabs>
      <w:ind w:left="284" w:hanging="284"/>
    </w:pPr>
    <w:rPr>
      <w:rFonts w:eastAsiaTheme="minorEastAsia"/>
      <w:szCs w:val="23"/>
      <w:lang w:eastAsia="en-AU"/>
    </w:rPr>
  </w:style>
  <w:style w:type="paragraph" w:styleId="NoSpacing">
    <w:name w:val="No Spacing"/>
    <w:basedOn w:val="Normal"/>
    <w:link w:val="NoSpacingChar"/>
    <w:semiHidden/>
    <w:qFormat/>
    <w:rsid w:val="006A7891"/>
  </w:style>
  <w:style w:type="paragraph" w:customStyle="1" w:styleId="Bullet2">
    <w:name w:val="Bullet 2"/>
    <w:basedOn w:val="Bullet1"/>
    <w:locked/>
    <w:rsid w:val="002D7677"/>
    <w:pPr>
      <w:numPr>
        <w:numId w:val="29"/>
      </w:numPr>
      <w:tabs>
        <w:tab w:val="clear" w:pos="785"/>
        <w:tab w:val="left" w:pos="851"/>
      </w:tabs>
      <w:ind w:left="568" w:hanging="284"/>
    </w:pPr>
  </w:style>
  <w:style w:type="character" w:customStyle="1" w:styleId="NoSpacingChar">
    <w:name w:val="No Spacing Char"/>
    <w:link w:val="NoSpacing"/>
    <w:semiHidden/>
    <w:rsid w:val="006A7891"/>
    <w:rPr>
      <w:lang w:val="en-US" w:eastAsia="en-US"/>
    </w:rPr>
  </w:style>
  <w:style w:type="paragraph" w:customStyle="1" w:styleId="Table1X">
    <w:name w:val="Table 1.X"/>
    <w:next w:val="Normal"/>
    <w:qFormat/>
    <w:locked/>
    <w:rsid w:val="006A7891"/>
    <w:pPr>
      <w:numPr>
        <w:numId w:val="32"/>
      </w:numPr>
      <w:spacing w:before="240" w:after="120"/>
    </w:pPr>
    <w:rPr>
      <w:rFonts w:ascii="Public Sans" w:hAnsi="Public Sans"/>
      <w:bCs/>
      <w:i/>
      <w:color w:val="4F4F4F"/>
      <w:kern w:val="28"/>
      <w:sz w:val="22"/>
      <w:szCs w:val="22"/>
      <w:lang w:eastAsia="en-US"/>
    </w:rPr>
  </w:style>
  <w:style w:type="character" w:styleId="FootnoteReference">
    <w:name w:val="footnote reference"/>
    <w:semiHidden/>
    <w:rsid w:val="006A7891"/>
    <w:rPr>
      <w:vertAlign w:val="superscript"/>
    </w:rPr>
  </w:style>
  <w:style w:type="paragraph" w:styleId="FootnoteText">
    <w:name w:val="footnote text"/>
    <w:basedOn w:val="Normal"/>
    <w:semiHidden/>
    <w:rsid w:val="006A7891"/>
    <w:pPr>
      <w:spacing w:before="80" w:after="80"/>
      <w:ind w:left="709" w:hanging="142"/>
    </w:pPr>
    <w:rPr>
      <w:i/>
      <w:sz w:val="16"/>
    </w:rPr>
  </w:style>
  <w:style w:type="character" w:styleId="EndnoteReference">
    <w:name w:val="endnote reference"/>
    <w:semiHidden/>
    <w:rsid w:val="006A7891"/>
    <w:rPr>
      <w:i/>
      <w:sz w:val="16"/>
      <w:vertAlign w:val="superscript"/>
    </w:rPr>
  </w:style>
  <w:style w:type="paragraph" w:customStyle="1" w:styleId="21Heading2">
    <w:name w:val="2.1 Heading 2"/>
    <w:basedOn w:val="11Heading2"/>
    <w:next w:val="BodyText"/>
    <w:qFormat/>
    <w:locked/>
    <w:rsid w:val="006A7891"/>
    <w:pPr>
      <w:numPr>
        <w:numId w:val="8"/>
      </w:numPr>
    </w:pPr>
    <w:rPr>
      <w:b w:val="0"/>
    </w:rPr>
  </w:style>
  <w:style w:type="paragraph" w:customStyle="1" w:styleId="11Heading2">
    <w:name w:val="1.1 Heading 2"/>
    <w:basedOn w:val="Normal"/>
    <w:next w:val="BodyText"/>
    <w:qFormat/>
    <w:locked/>
    <w:rsid w:val="006A7891"/>
    <w:pPr>
      <w:numPr>
        <w:numId w:val="7"/>
      </w:numPr>
      <w:pBdr>
        <w:bottom w:val="single" w:sz="4" w:space="4" w:color="22272B"/>
      </w:pBdr>
      <w:spacing w:before="360" w:after="120"/>
    </w:pPr>
    <w:rPr>
      <w:rFonts w:ascii="Public Sans SemiBold" w:hAnsi="Public Sans SemiBold"/>
      <w:b/>
      <w:color w:val="22272B"/>
      <w:sz w:val="28"/>
      <w:lang w:val="en-AU"/>
    </w:rPr>
  </w:style>
  <w:style w:type="paragraph" w:customStyle="1" w:styleId="Chart1X">
    <w:name w:val="Chart 1.X"/>
    <w:basedOn w:val="Table1X"/>
    <w:next w:val="Normal"/>
    <w:locked/>
    <w:rsid w:val="006A7891"/>
    <w:pPr>
      <w:keepLines/>
      <w:numPr>
        <w:numId w:val="33"/>
      </w:numPr>
    </w:pPr>
  </w:style>
  <w:style w:type="character" w:customStyle="1" w:styleId="Heading2Char">
    <w:name w:val="Heading 2 Char"/>
    <w:link w:val="Heading2"/>
    <w:semiHidden/>
    <w:rsid w:val="006A7891"/>
    <w:rPr>
      <w:rFonts w:ascii="Arial Bold" w:hAnsi="Arial Bold"/>
      <w:b/>
      <w:color w:val="008EBA"/>
      <w:kern w:val="28"/>
      <w:sz w:val="24"/>
      <w:szCs w:val="36"/>
      <w:lang w:eastAsia="en-US"/>
    </w:rPr>
  </w:style>
  <w:style w:type="table" w:styleId="TableGrid">
    <w:name w:val="Table Grid"/>
    <w:basedOn w:val="TableNormal"/>
    <w:rsid w:val="006A7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6A7891"/>
    <w:rPr>
      <w:rFonts w:ascii="Public Sans SemiBold" w:hAnsi="Public Sans SemiBold"/>
      <w:b/>
      <w:color w:val="22272B"/>
      <w:kern w:val="28"/>
      <w:sz w:val="26"/>
      <w:szCs w:val="36"/>
      <w:lang w:eastAsia="en-US"/>
    </w:rPr>
  </w:style>
  <w:style w:type="character" w:customStyle="1" w:styleId="Bullet1Char">
    <w:name w:val="Bullet 1 Char"/>
    <w:link w:val="Bullet1"/>
    <w:rsid w:val="00B446FF"/>
    <w:rPr>
      <w:rFonts w:ascii="Public Sans" w:eastAsiaTheme="minorEastAsia" w:hAnsi="Public Sans" w:cs="Arial"/>
      <w:sz w:val="22"/>
      <w:szCs w:val="23"/>
    </w:rPr>
  </w:style>
  <w:style w:type="paragraph" w:customStyle="1" w:styleId="Box1XBoxHeading">
    <w:name w:val="Box 1.X: Box Heading"/>
    <w:basedOn w:val="Normal"/>
    <w:next w:val="Normal"/>
    <w:qFormat/>
    <w:locked/>
    <w:rsid w:val="006A7891"/>
    <w:pPr>
      <w:numPr>
        <w:numId w:val="20"/>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Normal"/>
    <w:qFormat/>
    <w:locked/>
    <w:rsid w:val="006A7891"/>
    <w:pPr>
      <w:numPr>
        <w:numId w:val="22"/>
      </w:numPr>
    </w:pPr>
  </w:style>
  <w:style w:type="paragraph" w:customStyle="1" w:styleId="Box6XBoxHeading">
    <w:name w:val="Box 6.X: Box Heading"/>
    <w:basedOn w:val="Box1XBoxHeading"/>
    <w:autoRedefine/>
    <w:qFormat/>
    <w:locked/>
    <w:rsid w:val="006A7891"/>
    <w:pPr>
      <w:keepLines/>
      <w:widowControl w:val="0"/>
      <w:numPr>
        <w:numId w:val="25"/>
      </w:numPr>
    </w:pPr>
    <w:rPr>
      <w:rFonts w:eastAsia="Arial Unicode MS" w:cs="Arial"/>
      <w:bCs/>
      <w:szCs w:val="17"/>
      <w:lang w:eastAsia="en-AU"/>
    </w:rPr>
  </w:style>
  <w:style w:type="paragraph" w:customStyle="1" w:styleId="Box2XBoxHeading">
    <w:name w:val="Box 2.X: Box Heading"/>
    <w:basedOn w:val="Box1XBoxHeading"/>
    <w:next w:val="Normal"/>
    <w:qFormat/>
    <w:locked/>
    <w:rsid w:val="006A7891"/>
    <w:pPr>
      <w:numPr>
        <w:numId w:val="21"/>
      </w:numPr>
    </w:pPr>
  </w:style>
  <w:style w:type="paragraph" w:customStyle="1" w:styleId="Chart2X">
    <w:name w:val="Chart 2.X"/>
    <w:basedOn w:val="Chart1X"/>
    <w:next w:val="Normal"/>
    <w:locked/>
    <w:rsid w:val="006A7891"/>
    <w:pPr>
      <w:numPr>
        <w:numId w:val="34"/>
      </w:numPr>
    </w:pPr>
    <w:rPr>
      <w:color w:val="57514D"/>
    </w:rPr>
  </w:style>
  <w:style w:type="paragraph" w:customStyle="1" w:styleId="Table2X">
    <w:name w:val="Table 2.X"/>
    <w:basedOn w:val="Table1X"/>
    <w:next w:val="Normal"/>
    <w:qFormat/>
    <w:locked/>
    <w:rsid w:val="006A7891"/>
    <w:pPr>
      <w:numPr>
        <w:numId w:val="72"/>
      </w:numPr>
    </w:pPr>
    <w:rPr>
      <w:lang w:val="fr-FR"/>
    </w:rPr>
  </w:style>
  <w:style w:type="paragraph" w:customStyle="1" w:styleId="Table3X">
    <w:name w:val="Table 3.X"/>
    <w:basedOn w:val="Table1X"/>
    <w:next w:val="Normal"/>
    <w:locked/>
    <w:rsid w:val="006A7891"/>
    <w:pPr>
      <w:widowControl w:val="0"/>
      <w:numPr>
        <w:numId w:val="73"/>
      </w:numPr>
    </w:pPr>
    <w:rPr>
      <w:bCs w:val="0"/>
    </w:rPr>
  </w:style>
  <w:style w:type="paragraph" w:customStyle="1" w:styleId="TableFX">
    <w:name w:val="Table F.X"/>
    <w:basedOn w:val="TableA1X"/>
    <w:next w:val="Normal"/>
    <w:locked/>
    <w:rsid w:val="006A7891"/>
    <w:pPr>
      <w:widowControl w:val="0"/>
      <w:numPr>
        <w:numId w:val="86"/>
      </w:numPr>
    </w:pPr>
    <w:rPr>
      <w:bCs w:val="0"/>
      <w:color w:val="57514D"/>
    </w:rPr>
  </w:style>
  <w:style w:type="paragraph" w:customStyle="1" w:styleId="31Heading2">
    <w:name w:val="3.1 Heading 2"/>
    <w:basedOn w:val="11Heading2"/>
    <w:next w:val="BodyText"/>
    <w:qFormat/>
    <w:locked/>
    <w:rsid w:val="006A7891"/>
    <w:pPr>
      <w:numPr>
        <w:numId w:val="9"/>
      </w:numPr>
    </w:pPr>
    <w:rPr>
      <w:b w:val="0"/>
    </w:rPr>
  </w:style>
  <w:style w:type="paragraph" w:customStyle="1" w:styleId="Box71BoxHeading">
    <w:name w:val="Box 7.1 Box Heading"/>
    <w:basedOn w:val="Normal"/>
    <w:autoRedefine/>
    <w:semiHidden/>
    <w:rsid w:val="006A7891"/>
    <w:pPr>
      <w:keepLines/>
      <w:widowControl w:val="0"/>
      <w:numPr>
        <w:numId w:val="26"/>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qFormat/>
    <w:locked/>
    <w:rsid w:val="006A7891"/>
    <w:pPr>
      <w:numPr>
        <w:numId w:val="35"/>
      </w:numPr>
    </w:pPr>
  </w:style>
  <w:style w:type="paragraph" w:customStyle="1" w:styleId="41Heading2">
    <w:name w:val="4.1 Heading 2"/>
    <w:basedOn w:val="11Heading2"/>
    <w:next w:val="BodyText"/>
    <w:qFormat/>
    <w:locked/>
    <w:rsid w:val="006A7891"/>
    <w:pPr>
      <w:numPr>
        <w:numId w:val="10"/>
      </w:numPr>
    </w:pPr>
    <w:rPr>
      <w:b w:val="0"/>
    </w:rPr>
  </w:style>
  <w:style w:type="paragraph" w:customStyle="1" w:styleId="Box4XBoxHeading">
    <w:name w:val="Box 4.X Box Heading"/>
    <w:basedOn w:val="Box1XBoxHeading"/>
    <w:next w:val="Normal"/>
    <w:autoRedefine/>
    <w:locked/>
    <w:rsid w:val="006A7891"/>
    <w:pPr>
      <w:numPr>
        <w:numId w:val="23"/>
      </w:numPr>
    </w:pPr>
    <w:rPr>
      <w:rFonts w:cs="Arial"/>
      <w:lang w:eastAsia="en-AU"/>
    </w:rPr>
  </w:style>
  <w:style w:type="paragraph" w:customStyle="1" w:styleId="Chart4X">
    <w:name w:val="Chart 4.X"/>
    <w:basedOn w:val="Chart1X"/>
    <w:next w:val="Normal"/>
    <w:locked/>
    <w:rsid w:val="006A7891"/>
    <w:pPr>
      <w:numPr>
        <w:numId w:val="36"/>
      </w:numPr>
    </w:pPr>
  </w:style>
  <w:style w:type="paragraph" w:customStyle="1" w:styleId="Table4X">
    <w:name w:val="Table 4.X"/>
    <w:basedOn w:val="Table1X"/>
    <w:next w:val="Normal"/>
    <w:locked/>
    <w:rsid w:val="006A7891"/>
    <w:pPr>
      <w:widowControl w:val="0"/>
      <w:numPr>
        <w:numId w:val="74"/>
      </w:numPr>
    </w:pPr>
    <w:rPr>
      <w:bCs w:val="0"/>
    </w:rPr>
  </w:style>
  <w:style w:type="paragraph" w:customStyle="1" w:styleId="51Heading2">
    <w:name w:val="5.1 Heading 2"/>
    <w:basedOn w:val="11Heading2"/>
    <w:next w:val="BodyText"/>
    <w:qFormat/>
    <w:locked/>
    <w:rsid w:val="006A7891"/>
    <w:pPr>
      <w:numPr>
        <w:numId w:val="11"/>
      </w:numPr>
    </w:pPr>
    <w:rPr>
      <w:b w:val="0"/>
    </w:rPr>
  </w:style>
  <w:style w:type="paragraph" w:customStyle="1" w:styleId="Box5XBoxHeading">
    <w:name w:val="Box 5.X: Box Heading"/>
    <w:basedOn w:val="Box1XBoxHeading"/>
    <w:next w:val="Normal"/>
    <w:qFormat/>
    <w:locked/>
    <w:rsid w:val="006A7891"/>
    <w:pPr>
      <w:numPr>
        <w:numId w:val="24"/>
      </w:numPr>
    </w:pPr>
  </w:style>
  <w:style w:type="paragraph" w:customStyle="1" w:styleId="Chart5X">
    <w:name w:val="Chart 5.X"/>
    <w:basedOn w:val="Chart1X"/>
    <w:next w:val="Normal"/>
    <w:locked/>
    <w:rsid w:val="006A7891"/>
    <w:pPr>
      <w:numPr>
        <w:numId w:val="37"/>
      </w:numPr>
    </w:pPr>
  </w:style>
  <w:style w:type="paragraph" w:customStyle="1" w:styleId="Table5X">
    <w:name w:val="Table 5.X"/>
    <w:basedOn w:val="Table1X"/>
    <w:next w:val="Normal"/>
    <w:locked/>
    <w:rsid w:val="006A7891"/>
    <w:pPr>
      <w:widowControl w:val="0"/>
      <w:numPr>
        <w:numId w:val="75"/>
      </w:numPr>
    </w:pPr>
    <w:rPr>
      <w:bCs w:val="0"/>
    </w:rPr>
  </w:style>
  <w:style w:type="paragraph" w:customStyle="1" w:styleId="Chart6X">
    <w:name w:val="Chart 6.X"/>
    <w:basedOn w:val="Chart1X"/>
    <w:next w:val="Normal"/>
    <w:qFormat/>
    <w:locked/>
    <w:rsid w:val="006A7891"/>
    <w:pPr>
      <w:numPr>
        <w:numId w:val="38"/>
      </w:numPr>
    </w:pPr>
  </w:style>
  <w:style w:type="paragraph" w:customStyle="1" w:styleId="Table6X">
    <w:name w:val="Table 6.X"/>
    <w:basedOn w:val="Table1X"/>
    <w:next w:val="Normal"/>
    <w:qFormat/>
    <w:locked/>
    <w:rsid w:val="006A7891"/>
    <w:pPr>
      <w:widowControl w:val="0"/>
      <w:numPr>
        <w:numId w:val="76"/>
      </w:numPr>
    </w:pPr>
    <w:rPr>
      <w:bCs w:val="0"/>
    </w:rPr>
  </w:style>
  <w:style w:type="paragraph" w:customStyle="1" w:styleId="71Heading2">
    <w:name w:val="7.1 Heading 2"/>
    <w:basedOn w:val="11Heading2"/>
    <w:next w:val="BodyText"/>
    <w:qFormat/>
    <w:locked/>
    <w:rsid w:val="006A7891"/>
    <w:pPr>
      <w:numPr>
        <w:numId w:val="13"/>
      </w:numPr>
    </w:pPr>
    <w:rPr>
      <w:b w:val="0"/>
    </w:rPr>
  </w:style>
  <w:style w:type="paragraph" w:customStyle="1" w:styleId="81Heading2">
    <w:name w:val="8.1 Heading 2"/>
    <w:basedOn w:val="11Heading2"/>
    <w:next w:val="BodyText"/>
    <w:qFormat/>
    <w:locked/>
    <w:rsid w:val="006A7891"/>
    <w:pPr>
      <w:numPr>
        <w:numId w:val="14"/>
      </w:numPr>
    </w:pPr>
  </w:style>
  <w:style w:type="paragraph" w:customStyle="1" w:styleId="Chart7X">
    <w:name w:val="Chart 7.X"/>
    <w:basedOn w:val="Chart1X"/>
    <w:next w:val="Normal"/>
    <w:qFormat/>
    <w:locked/>
    <w:rsid w:val="006A7891"/>
    <w:pPr>
      <w:numPr>
        <w:numId w:val="39"/>
      </w:numPr>
    </w:pPr>
  </w:style>
  <w:style w:type="paragraph" w:customStyle="1" w:styleId="Box7XBoxHeading">
    <w:name w:val="Box 7.X: Box Heading"/>
    <w:basedOn w:val="Box1XBoxHeading"/>
    <w:next w:val="Normal"/>
    <w:qFormat/>
    <w:locked/>
    <w:rsid w:val="006A7891"/>
    <w:pPr>
      <w:numPr>
        <w:numId w:val="27"/>
      </w:numPr>
    </w:pPr>
  </w:style>
  <w:style w:type="paragraph" w:customStyle="1" w:styleId="Table7X">
    <w:name w:val="Table 7.X"/>
    <w:basedOn w:val="Table1X"/>
    <w:next w:val="Normal"/>
    <w:qFormat/>
    <w:locked/>
    <w:rsid w:val="006A7891"/>
    <w:pPr>
      <w:numPr>
        <w:numId w:val="77"/>
      </w:numPr>
    </w:pPr>
  </w:style>
  <w:style w:type="paragraph" w:customStyle="1" w:styleId="ChartEX">
    <w:name w:val="Chart E.X"/>
    <w:basedOn w:val="ChartA1X"/>
    <w:next w:val="Normal"/>
    <w:qFormat/>
    <w:locked/>
    <w:rsid w:val="006A7891"/>
    <w:pPr>
      <w:numPr>
        <w:numId w:val="48"/>
      </w:numPr>
    </w:pPr>
  </w:style>
  <w:style w:type="paragraph" w:customStyle="1" w:styleId="ChartA2X">
    <w:name w:val="Chart A2.X"/>
    <w:basedOn w:val="ChartA1X"/>
    <w:next w:val="Normal"/>
    <w:qFormat/>
    <w:locked/>
    <w:rsid w:val="006A7891"/>
    <w:pPr>
      <w:numPr>
        <w:numId w:val="41"/>
      </w:numPr>
    </w:pPr>
  </w:style>
  <w:style w:type="paragraph" w:customStyle="1" w:styleId="A22Heading2">
    <w:name w:val="A2.2 Heading 2"/>
    <w:basedOn w:val="11Heading2"/>
    <w:next w:val="BodyText"/>
    <w:qFormat/>
    <w:locked/>
    <w:rsid w:val="006A7891"/>
    <w:pPr>
      <w:numPr>
        <w:numId w:val="16"/>
      </w:numPr>
    </w:pPr>
    <w:rPr>
      <w:b w:val="0"/>
    </w:rPr>
  </w:style>
  <w:style w:type="paragraph" w:customStyle="1" w:styleId="TableA2X">
    <w:name w:val="Table A2.X"/>
    <w:basedOn w:val="TableA1X"/>
    <w:next w:val="Normal"/>
    <w:locked/>
    <w:rsid w:val="006A7891"/>
    <w:pPr>
      <w:keepNext/>
      <w:keepLines/>
      <w:widowControl w:val="0"/>
      <w:numPr>
        <w:numId w:val="80"/>
      </w:numPr>
      <w:autoSpaceDE w:val="0"/>
      <w:autoSpaceDN w:val="0"/>
    </w:pPr>
    <w:rPr>
      <w:rFonts w:cs="Arial"/>
      <w:color w:val="57514D"/>
      <w:lang w:eastAsia="en-AU"/>
    </w:rPr>
  </w:style>
  <w:style w:type="paragraph" w:customStyle="1" w:styleId="TableA3X">
    <w:name w:val="Table A3.X"/>
    <w:basedOn w:val="TableA1X"/>
    <w:next w:val="Normal"/>
    <w:qFormat/>
    <w:locked/>
    <w:rsid w:val="006A7891"/>
    <w:pPr>
      <w:widowControl w:val="0"/>
      <w:numPr>
        <w:numId w:val="81"/>
      </w:numPr>
    </w:pPr>
    <w:rPr>
      <w:bCs w:val="0"/>
    </w:rPr>
  </w:style>
  <w:style w:type="paragraph" w:customStyle="1" w:styleId="A11Heading2">
    <w:name w:val="A1.1 Heading 2"/>
    <w:basedOn w:val="11Heading2"/>
    <w:next w:val="BodyText"/>
    <w:qFormat/>
    <w:locked/>
    <w:rsid w:val="006A7891"/>
    <w:pPr>
      <w:numPr>
        <w:numId w:val="15"/>
      </w:numPr>
    </w:pPr>
    <w:rPr>
      <w:rFonts w:eastAsia="Tahoma" w:cs="Tahoma"/>
      <w:b w:val="0"/>
    </w:rPr>
  </w:style>
  <w:style w:type="paragraph" w:customStyle="1" w:styleId="B1Heading2">
    <w:name w:val="B.1 Heading 2"/>
    <w:basedOn w:val="11Heading2"/>
    <w:qFormat/>
    <w:locked/>
    <w:rsid w:val="006A7891"/>
    <w:pPr>
      <w:numPr>
        <w:numId w:val="19"/>
      </w:numPr>
    </w:pPr>
    <w:rPr>
      <w:rFonts w:eastAsia="Tahoma" w:cs="Tahoma"/>
      <w:b w:val="0"/>
    </w:rPr>
  </w:style>
  <w:style w:type="paragraph" w:customStyle="1" w:styleId="ChartA1X">
    <w:name w:val="Chart A1.X"/>
    <w:basedOn w:val="Chart1X"/>
    <w:next w:val="Normal"/>
    <w:qFormat/>
    <w:locked/>
    <w:rsid w:val="006A7891"/>
    <w:pPr>
      <w:numPr>
        <w:numId w:val="40"/>
      </w:numPr>
    </w:pPr>
    <w:rPr>
      <w:rFonts w:eastAsia="Tahoma" w:cs="Tahoma"/>
    </w:rPr>
  </w:style>
  <w:style w:type="paragraph" w:customStyle="1" w:styleId="ChartBX">
    <w:name w:val="Chart B.X"/>
    <w:basedOn w:val="ChartA1X"/>
    <w:next w:val="Normal"/>
    <w:qFormat/>
    <w:locked/>
    <w:rsid w:val="006A7891"/>
    <w:pPr>
      <w:numPr>
        <w:numId w:val="45"/>
      </w:numPr>
    </w:pPr>
  </w:style>
  <w:style w:type="paragraph" w:customStyle="1" w:styleId="ChartCX">
    <w:name w:val="Chart C.X"/>
    <w:basedOn w:val="ChartA1X"/>
    <w:next w:val="Normal"/>
    <w:qFormat/>
    <w:locked/>
    <w:rsid w:val="006A7891"/>
    <w:pPr>
      <w:numPr>
        <w:numId w:val="46"/>
      </w:numPr>
    </w:pPr>
  </w:style>
  <w:style w:type="paragraph" w:customStyle="1" w:styleId="ChartDX">
    <w:name w:val="Chart D.X"/>
    <w:basedOn w:val="ChartA1X"/>
    <w:next w:val="Normal"/>
    <w:qFormat/>
    <w:locked/>
    <w:rsid w:val="006A7891"/>
    <w:pPr>
      <w:numPr>
        <w:numId w:val="47"/>
      </w:numPr>
    </w:pPr>
  </w:style>
  <w:style w:type="paragraph" w:customStyle="1" w:styleId="TableA1X">
    <w:name w:val="Table A1.X"/>
    <w:basedOn w:val="Table1X"/>
    <w:next w:val="Normal"/>
    <w:qFormat/>
    <w:locked/>
    <w:rsid w:val="006A7891"/>
    <w:pPr>
      <w:numPr>
        <w:numId w:val="79"/>
      </w:numPr>
    </w:pPr>
    <w:rPr>
      <w:rFonts w:eastAsia="Tahoma" w:cs="Tahoma"/>
    </w:rPr>
  </w:style>
  <w:style w:type="paragraph" w:customStyle="1" w:styleId="TableBX">
    <w:name w:val="Table B.X"/>
    <w:basedOn w:val="TableA1X"/>
    <w:next w:val="Normal"/>
    <w:qFormat/>
    <w:locked/>
    <w:rsid w:val="006A7891"/>
    <w:pPr>
      <w:numPr>
        <w:numId w:val="82"/>
      </w:numPr>
    </w:pPr>
  </w:style>
  <w:style w:type="paragraph" w:customStyle="1" w:styleId="TableCX">
    <w:name w:val="Table C.X"/>
    <w:basedOn w:val="TableA1X"/>
    <w:next w:val="Normal"/>
    <w:qFormat/>
    <w:locked/>
    <w:rsid w:val="002D7677"/>
    <w:pPr>
      <w:numPr>
        <w:numId w:val="83"/>
      </w:numPr>
      <w:ind w:left="1418" w:hanging="1418"/>
    </w:pPr>
  </w:style>
  <w:style w:type="paragraph" w:customStyle="1" w:styleId="TableDX">
    <w:name w:val="Table D.X"/>
    <w:basedOn w:val="TableA1X"/>
    <w:next w:val="Normal"/>
    <w:qFormat/>
    <w:locked/>
    <w:rsid w:val="006A7891"/>
    <w:pPr>
      <w:numPr>
        <w:numId w:val="84"/>
      </w:numPr>
    </w:pPr>
  </w:style>
  <w:style w:type="paragraph" w:customStyle="1" w:styleId="ChartA3X">
    <w:name w:val="Chart A3.X"/>
    <w:basedOn w:val="ChartA1X"/>
    <w:next w:val="Normal"/>
    <w:qFormat/>
    <w:locked/>
    <w:rsid w:val="006A7891"/>
    <w:pPr>
      <w:numPr>
        <w:numId w:val="42"/>
      </w:numPr>
    </w:pPr>
  </w:style>
  <w:style w:type="paragraph" w:customStyle="1" w:styleId="ChartFX">
    <w:name w:val="Chart F.X"/>
    <w:basedOn w:val="ChartA1X"/>
    <w:next w:val="Normal"/>
    <w:locked/>
    <w:rsid w:val="006A7891"/>
    <w:pPr>
      <w:numPr>
        <w:numId w:val="49"/>
      </w:numPr>
    </w:pPr>
  </w:style>
  <w:style w:type="paragraph" w:customStyle="1" w:styleId="61Heading2">
    <w:name w:val="6.1 Heading 2"/>
    <w:basedOn w:val="11Heading2"/>
    <w:next w:val="BodyText"/>
    <w:qFormat/>
    <w:locked/>
    <w:rsid w:val="006A7891"/>
    <w:pPr>
      <w:numPr>
        <w:numId w:val="12"/>
      </w:numPr>
    </w:pPr>
  </w:style>
  <w:style w:type="paragraph" w:customStyle="1" w:styleId="A31Heading2">
    <w:name w:val="A3.1 Heading 2"/>
    <w:basedOn w:val="11Heading2"/>
    <w:qFormat/>
    <w:locked/>
    <w:rsid w:val="006A7891"/>
    <w:pPr>
      <w:numPr>
        <w:numId w:val="17"/>
      </w:numPr>
    </w:pPr>
  </w:style>
  <w:style w:type="paragraph" w:customStyle="1" w:styleId="A41Heading2">
    <w:name w:val="A4.1 Heading 2"/>
    <w:basedOn w:val="11Heading2"/>
    <w:next w:val="BodyText"/>
    <w:qFormat/>
    <w:locked/>
    <w:rsid w:val="006A7891"/>
    <w:pPr>
      <w:numPr>
        <w:numId w:val="18"/>
      </w:numPr>
    </w:pPr>
  </w:style>
  <w:style w:type="paragraph" w:customStyle="1" w:styleId="C1Heading2">
    <w:name w:val="C.1 Heading 2"/>
    <w:basedOn w:val="11Heading2"/>
    <w:next w:val="BodyText"/>
    <w:qFormat/>
    <w:locked/>
    <w:rsid w:val="00C40479"/>
    <w:pPr>
      <w:numPr>
        <w:numId w:val="31"/>
      </w:numPr>
      <w:ind w:left="851" w:hanging="851"/>
    </w:pPr>
  </w:style>
  <w:style w:type="paragraph" w:customStyle="1" w:styleId="D1Heading2">
    <w:name w:val="D.1 Heading 2"/>
    <w:basedOn w:val="11Heading2"/>
    <w:next w:val="BodyText"/>
    <w:qFormat/>
    <w:locked/>
    <w:rsid w:val="006A7891"/>
    <w:pPr>
      <w:numPr>
        <w:numId w:val="50"/>
      </w:numPr>
    </w:pPr>
  </w:style>
  <w:style w:type="paragraph" w:customStyle="1" w:styleId="E1Heading2">
    <w:name w:val="E.1 Heading 2"/>
    <w:basedOn w:val="11Heading2"/>
    <w:next w:val="BodyText"/>
    <w:qFormat/>
    <w:locked/>
    <w:rsid w:val="006A7891"/>
    <w:pPr>
      <w:numPr>
        <w:numId w:val="51"/>
      </w:numPr>
    </w:pPr>
  </w:style>
  <w:style w:type="paragraph" w:customStyle="1" w:styleId="F1Heading2">
    <w:name w:val="F.1 Heading 2"/>
    <w:basedOn w:val="11Heading2"/>
    <w:qFormat/>
    <w:locked/>
    <w:rsid w:val="006A7891"/>
    <w:pPr>
      <w:numPr>
        <w:numId w:val="52"/>
      </w:numPr>
    </w:pPr>
  </w:style>
  <w:style w:type="paragraph" w:customStyle="1" w:styleId="Table8X">
    <w:name w:val="Table 8.X"/>
    <w:basedOn w:val="Table1X"/>
    <w:next w:val="Normal"/>
    <w:qFormat/>
    <w:locked/>
    <w:rsid w:val="006A7891"/>
    <w:pPr>
      <w:numPr>
        <w:numId w:val="78"/>
      </w:numPr>
    </w:pPr>
  </w:style>
  <w:style w:type="paragraph" w:customStyle="1" w:styleId="ChartA4X">
    <w:name w:val="Chart A4.X"/>
    <w:basedOn w:val="ChartA1X"/>
    <w:next w:val="Normal"/>
    <w:qFormat/>
    <w:locked/>
    <w:rsid w:val="006A7891"/>
    <w:pPr>
      <w:numPr>
        <w:numId w:val="43"/>
      </w:numPr>
    </w:pPr>
  </w:style>
  <w:style w:type="paragraph" w:customStyle="1" w:styleId="ChartA5X">
    <w:name w:val="Chart A5.X"/>
    <w:basedOn w:val="ChartA1X"/>
    <w:next w:val="Normal"/>
    <w:qFormat/>
    <w:locked/>
    <w:rsid w:val="006A7891"/>
    <w:pPr>
      <w:numPr>
        <w:numId w:val="44"/>
      </w:numPr>
    </w:pPr>
  </w:style>
  <w:style w:type="paragraph" w:customStyle="1" w:styleId="Box8XBoxHeading">
    <w:name w:val="Box 8.X: Box Heading"/>
    <w:basedOn w:val="Box1XBoxHeading"/>
    <w:next w:val="Normal"/>
    <w:qFormat/>
    <w:locked/>
    <w:rsid w:val="006A7891"/>
    <w:pPr>
      <w:numPr>
        <w:numId w:val="28"/>
      </w:numPr>
    </w:pPr>
  </w:style>
  <w:style w:type="paragraph" w:styleId="Header">
    <w:name w:val="header"/>
    <w:basedOn w:val="Normal"/>
    <w:link w:val="HeaderChar"/>
    <w:uiPriority w:val="99"/>
    <w:semiHidden/>
    <w:rsid w:val="006A7891"/>
    <w:pPr>
      <w:tabs>
        <w:tab w:val="center" w:pos="4513"/>
        <w:tab w:val="right" w:pos="9026"/>
      </w:tabs>
    </w:pPr>
  </w:style>
  <w:style w:type="character" w:customStyle="1" w:styleId="HeaderChar">
    <w:name w:val="Header Char"/>
    <w:basedOn w:val="DefaultParagraphFont"/>
    <w:link w:val="Header"/>
    <w:uiPriority w:val="99"/>
    <w:semiHidden/>
    <w:rsid w:val="006A7891"/>
    <w:rPr>
      <w:lang w:val="en-US" w:eastAsia="en-US"/>
    </w:rPr>
  </w:style>
  <w:style w:type="paragraph" w:styleId="Footer">
    <w:name w:val="footer"/>
    <w:basedOn w:val="Normal"/>
    <w:link w:val="FooterChar"/>
    <w:semiHidden/>
    <w:rsid w:val="006A7891"/>
    <w:pPr>
      <w:tabs>
        <w:tab w:val="center" w:pos="4513"/>
        <w:tab w:val="right" w:pos="9026"/>
      </w:tabs>
    </w:pPr>
  </w:style>
  <w:style w:type="character" w:customStyle="1" w:styleId="FooterChar">
    <w:name w:val="Footer Char"/>
    <w:basedOn w:val="DefaultParagraphFont"/>
    <w:link w:val="Footer"/>
    <w:semiHidden/>
    <w:rsid w:val="006A7891"/>
    <w:rPr>
      <w:lang w:val="en-US" w:eastAsia="en-US"/>
    </w:rPr>
  </w:style>
  <w:style w:type="table" w:customStyle="1" w:styleId="Focusbox">
    <w:name w:val="Focus box"/>
    <w:basedOn w:val="TableNormal"/>
    <w:uiPriority w:val="99"/>
    <w:locked/>
    <w:rsid w:val="006A7891"/>
    <w:rPr>
      <w:rFonts w:ascii="Arial" w:hAnsi="Arial"/>
      <w:sz w:val="23"/>
    </w:rPr>
    <w:tblPr/>
    <w:tcPr>
      <w:shd w:val="pct5" w:color="auto" w:fill="auto"/>
    </w:tcPr>
  </w:style>
  <w:style w:type="paragraph" w:customStyle="1" w:styleId="Source">
    <w:name w:val="Source"/>
    <w:basedOn w:val="Normal"/>
    <w:next w:val="BodyText"/>
    <w:qFormat/>
    <w:rsid w:val="006A7891"/>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EC1DFB"/>
    <w:rPr>
      <w:rFonts w:ascii="Public Sans" w:hAnsi="Public Sans" w:cs="Arial"/>
      <w:sz w:val="22"/>
      <w:lang w:eastAsia="en-US"/>
    </w:rPr>
  </w:style>
  <w:style w:type="paragraph" w:customStyle="1" w:styleId="BoxCXBoxHeading">
    <w:name w:val="Box C.X: Box Heading"/>
    <w:basedOn w:val="Box1XBoxHeading"/>
    <w:next w:val="Normal"/>
    <w:qFormat/>
    <w:rsid w:val="00377259"/>
    <w:pPr>
      <w:numPr>
        <w:numId w:val="87"/>
      </w:numPr>
      <w:ind w:left="1134" w:hanging="1134"/>
    </w:pPr>
  </w:style>
  <w:style w:type="numbering" w:customStyle="1" w:styleId="BulletPoints">
    <w:name w:val="Bullet Points"/>
    <w:uiPriority w:val="99"/>
    <w:rsid w:val="00DA3DA9"/>
  </w:style>
  <w:style w:type="paragraph" w:styleId="ListParagraph">
    <w:name w:val="List Paragraph"/>
    <w:basedOn w:val="Normal"/>
    <w:link w:val="ListParagraphChar"/>
    <w:uiPriority w:val="34"/>
    <w:semiHidden/>
    <w:qFormat/>
    <w:rsid w:val="00F92EB1"/>
    <w:pPr>
      <w:ind w:left="720"/>
      <w:contextualSpacing/>
    </w:pPr>
  </w:style>
  <w:style w:type="table" w:customStyle="1" w:styleId="TableGrid1">
    <w:name w:val="TableGrid1"/>
    <w:rsid w:val="00F92EB1"/>
    <w:rPr>
      <w:rFonts w:asciiTheme="minorHAnsi"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uiPriority w:val="39"/>
    <w:rsid w:val="00F92E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semiHidden/>
    <w:locked/>
    <w:rsid w:val="006201D8"/>
    <w:rPr>
      <w:lang w:val="en-US" w:eastAsia="en-US"/>
    </w:rPr>
  </w:style>
  <w:style w:type="paragraph" w:customStyle="1" w:styleId="FigureCX">
    <w:name w:val="Figure C.X"/>
    <w:basedOn w:val="Figure1X"/>
    <w:next w:val="Normal"/>
    <w:qFormat/>
    <w:rsid w:val="006A7891"/>
    <w:pPr>
      <w:numPr>
        <w:numId w:val="67"/>
      </w:numPr>
    </w:pPr>
  </w:style>
  <w:style w:type="paragraph" w:customStyle="1" w:styleId="Footnotestyle">
    <w:name w:val="Footnote style"/>
    <w:basedOn w:val="Normal"/>
    <w:next w:val="Normal"/>
    <w:qFormat/>
    <w:rsid w:val="006A7891"/>
    <w:pPr>
      <w:spacing w:before="40" w:after="40"/>
      <w:ind w:left="709" w:hanging="284"/>
    </w:pPr>
    <w:rPr>
      <w:rFonts w:ascii="Public Sans" w:hAnsi="Public Sans"/>
      <w:sz w:val="16"/>
    </w:rPr>
  </w:style>
  <w:style w:type="paragraph" w:styleId="ListBullet">
    <w:name w:val="List Bullet"/>
    <w:basedOn w:val="Normal"/>
    <w:uiPriority w:val="99"/>
    <w:semiHidden/>
    <w:unhideWhenUsed/>
    <w:rsid w:val="001B43BB"/>
    <w:pPr>
      <w:numPr>
        <w:numId w:val="5"/>
      </w:numPr>
      <w:spacing w:after="160" w:line="252" w:lineRule="auto"/>
      <w:contextualSpacing/>
    </w:pPr>
    <w:rPr>
      <w:rFonts w:ascii="Calibri" w:eastAsiaTheme="minorHAnsi" w:hAnsi="Calibri" w:cs="Calibri"/>
      <w:sz w:val="22"/>
      <w:szCs w:val="22"/>
      <w:lang w:val="en-AU"/>
    </w:rPr>
  </w:style>
  <w:style w:type="paragraph" w:styleId="Revision">
    <w:name w:val="Revision"/>
    <w:hidden/>
    <w:uiPriority w:val="99"/>
    <w:semiHidden/>
    <w:rsid w:val="00D3681A"/>
    <w:rPr>
      <w:lang w:val="en-US" w:eastAsia="en-US"/>
    </w:rPr>
  </w:style>
  <w:style w:type="character" w:styleId="CommentReference">
    <w:name w:val="annotation reference"/>
    <w:basedOn w:val="DefaultParagraphFont"/>
    <w:semiHidden/>
    <w:unhideWhenUsed/>
    <w:rsid w:val="0070678B"/>
    <w:rPr>
      <w:sz w:val="16"/>
      <w:szCs w:val="16"/>
    </w:rPr>
  </w:style>
  <w:style w:type="paragraph" w:styleId="CommentText">
    <w:name w:val="annotation text"/>
    <w:basedOn w:val="Normal"/>
    <w:link w:val="CommentTextChar"/>
    <w:unhideWhenUsed/>
    <w:rsid w:val="0070678B"/>
  </w:style>
  <w:style w:type="character" w:customStyle="1" w:styleId="CommentTextChar">
    <w:name w:val="Comment Text Char"/>
    <w:basedOn w:val="DefaultParagraphFont"/>
    <w:link w:val="CommentText"/>
    <w:rsid w:val="0070678B"/>
    <w:rPr>
      <w:lang w:val="en-US" w:eastAsia="en-US"/>
    </w:rPr>
  </w:style>
  <w:style w:type="paragraph" w:styleId="CommentSubject">
    <w:name w:val="annotation subject"/>
    <w:basedOn w:val="CommentText"/>
    <w:next w:val="CommentText"/>
    <w:link w:val="CommentSubjectChar"/>
    <w:semiHidden/>
    <w:unhideWhenUsed/>
    <w:rsid w:val="0070678B"/>
    <w:rPr>
      <w:b/>
      <w:bCs/>
    </w:rPr>
  </w:style>
  <w:style w:type="character" w:customStyle="1" w:styleId="CommentSubjectChar">
    <w:name w:val="Comment Subject Char"/>
    <w:basedOn w:val="CommentTextChar"/>
    <w:link w:val="CommentSubject"/>
    <w:semiHidden/>
    <w:rsid w:val="0070678B"/>
    <w:rPr>
      <w:b/>
      <w:bCs/>
      <w:lang w:val="en-US" w:eastAsia="en-US"/>
    </w:rPr>
  </w:style>
  <w:style w:type="paragraph" w:customStyle="1" w:styleId="paragraph">
    <w:name w:val="paragraph"/>
    <w:basedOn w:val="Normal"/>
    <w:rsid w:val="0018619A"/>
    <w:pPr>
      <w:spacing w:before="100" w:beforeAutospacing="1" w:after="100" w:afterAutospacing="1"/>
    </w:pPr>
    <w:rPr>
      <w:sz w:val="24"/>
      <w:szCs w:val="24"/>
      <w:lang w:val="en-AU" w:eastAsia="en-AU"/>
    </w:rPr>
  </w:style>
  <w:style w:type="character" w:customStyle="1" w:styleId="normaltextrun">
    <w:name w:val="normaltextrun"/>
    <w:basedOn w:val="DefaultParagraphFont"/>
    <w:rsid w:val="0018619A"/>
  </w:style>
  <w:style w:type="character" w:customStyle="1" w:styleId="eop">
    <w:name w:val="eop"/>
    <w:basedOn w:val="DefaultParagraphFont"/>
    <w:rsid w:val="0018619A"/>
  </w:style>
  <w:style w:type="character" w:customStyle="1" w:styleId="A0">
    <w:name w:val="A0"/>
    <w:uiPriority w:val="99"/>
    <w:rsid w:val="006A7891"/>
    <w:rPr>
      <w:rFonts w:cs="Public Sans SemiBold"/>
      <w:color w:val="ED008E"/>
      <w:sz w:val="22"/>
      <w:szCs w:val="22"/>
    </w:rPr>
  </w:style>
  <w:style w:type="paragraph" w:customStyle="1" w:styleId="Bullet3">
    <w:name w:val="Bullet 3"/>
    <w:basedOn w:val="Bullet2"/>
    <w:next w:val="BodyText"/>
    <w:qFormat/>
    <w:rsid w:val="006A7891"/>
    <w:pPr>
      <w:numPr>
        <w:numId w:val="30"/>
      </w:numPr>
      <w:tabs>
        <w:tab w:val="clear" w:pos="851"/>
        <w:tab w:val="clear" w:pos="8647"/>
      </w:tabs>
    </w:pPr>
  </w:style>
  <w:style w:type="paragraph" w:customStyle="1" w:styleId="Default">
    <w:name w:val="Default"/>
    <w:rsid w:val="006A7891"/>
    <w:pPr>
      <w:autoSpaceDE w:val="0"/>
      <w:autoSpaceDN w:val="0"/>
      <w:adjustRightInd w:val="0"/>
    </w:pPr>
    <w:rPr>
      <w:rFonts w:ascii="Public Sans SemiBold" w:hAnsi="Public Sans SemiBold" w:cs="Public Sans SemiBold"/>
      <w:color w:val="000000"/>
      <w:sz w:val="24"/>
      <w:szCs w:val="24"/>
    </w:rPr>
  </w:style>
  <w:style w:type="paragraph" w:customStyle="1" w:styleId="Figure1X">
    <w:name w:val="Figure 1.X"/>
    <w:basedOn w:val="Table1X"/>
    <w:next w:val="Normal"/>
    <w:qFormat/>
    <w:rsid w:val="006A7891"/>
    <w:pPr>
      <w:numPr>
        <w:numId w:val="53"/>
      </w:numPr>
    </w:pPr>
  </w:style>
  <w:style w:type="paragraph" w:customStyle="1" w:styleId="Figure2X">
    <w:name w:val="Figure 2.X"/>
    <w:basedOn w:val="Figure1X"/>
    <w:next w:val="Normal"/>
    <w:qFormat/>
    <w:rsid w:val="006A7891"/>
    <w:pPr>
      <w:numPr>
        <w:numId w:val="54"/>
      </w:numPr>
    </w:pPr>
  </w:style>
  <w:style w:type="paragraph" w:customStyle="1" w:styleId="Figure3X">
    <w:name w:val="Figure 3.X"/>
    <w:basedOn w:val="Figure1X"/>
    <w:next w:val="Normal"/>
    <w:qFormat/>
    <w:rsid w:val="006A7891"/>
    <w:pPr>
      <w:numPr>
        <w:numId w:val="55"/>
      </w:numPr>
    </w:pPr>
  </w:style>
  <w:style w:type="paragraph" w:customStyle="1" w:styleId="Figure4X">
    <w:name w:val="Figure 4.X"/>
    <w:basedOn w:val="Figure1X"/>
    <w:next w:val="Normal"/>
    <w:qFormat/>
    <w:rsid w:val="006A7891"/>
    <w:pPr>
      <w:numPr>
        <w:numId w:val="56"/>
      </w:numPr>
    </w:pPr>
  </w:style>
  <w:style w:type="paragraph" w:customStyle="1" w:styleId="Figure5X">
    <w:name w:val="Figure 5.X"/>
    <w:basedOn w:val="Figure1X"/>
    <w:next w:val="Normal"/>
    <w:qFormat/>
    <w:rsid w:val="006A7891"/>
    <w:pPr>
      <w:numPr>
        <w:numId w:val="57"/>
      </w:numPr>
    </w:pPr>
  </w:style>
  <w:style w:type="paragraph" w:customStyle="1" w:styleId="Figure6X">
    <w:name w:val="Figure 6.X"/>
    <w:basedOn w:val="Figure1X"/>
    <w:next w:val="Normal"/>
    <w:qFormat/>
    <w:rsid w:val="006A7891"/>
    <w:pPr>
      <w:numPr>
        <w:numId w:val="58"/>
      </w:numPr>
    </w:pPr>
  </w:style>
  <w:style w:type="paragraph" w:customStyle="1" w:styleId="Figure7X">
    <w:name w:val="Figure 7.X"/>
    <w:basedOn w:val="Figure1X"/>
    <w:next w:val="Normal"/>
    <w:qFormat/>
    <w:rsid w:val="006A7891"/>
    <w:pPr>
      <w:numPr>
        <w:numId w:val="59"/>
      </w:numPr>
    </w:pPr>
  </w:style>
  <w:style w:type="paragraph" w:customStyle="1" w:styleId="Figure8X">
    <w:name w:val="Figure 8.X"/>
    <w:basedOn w:val="Figure7X"/>
    <w:next w:val="Normal"/>
    <w:qFormat/>
    <w:rsid w:val="006A7891"/>
    <w:pPr>
      <w:numPr>
        <w:numId w:val="60"/>
      </w:numPr>
    </w:pPr>
  </w:style>
  <w:style w:type="paragraph" w:customStyle="1" w:styleId="FigureA1X">
    <w:name w:val="Figure A1.X"/>
    <w:basedOn w:val="Figure1X"/>
    <w:next w:val="Normal"/>
    <w:qFormat/>
    <w:rsid w:val="006A7891"/>
    <w:pPr>
      <w:numPr>
        <w:numId w:val="61"/>
      </w:numPr>
    </w:pPr>
  </w:style>
  <w:style w:type="paragraph" w:customStyle="1" w:styleId="FigureA2X">
    <w:name w:val="Figure A2.X"/>
    <w:basedOn w:val="Figure1X"/>
    <w:next w:val="Normal"/>
    <w:qFormat/>
    <w:rsid w:val="006A7891"/>
    <w:pPr>
      <w:numPr>
        <w:numId w:val="62"/>
      </w:numPr>
    </w:pPr>
  </w:style>
  <w:style w:type="paragraph" w:customStyle="1" w:styleId="FigureA3X">
    <w:name w:val="Figure A3.X"/>
    <w:basedOn w:val="Figure1X"/>
    <w:next w:val="Normal"/>
    <w:qFormat/>
    <w:rsid w:val="006A7891"/>
    <w:pPr>
      <w:numPr>
        <w:numId w:val="63"/>
      </w:numPr>
    </w:pPr>
  </w:style>
  <w:style w:type="paragraph" w:customStyle="1" w:styleId="FigureA4X">
    <w:name w:val="Figure A4.X"/>
    <w:basedOn w:val="Figure1X"/>
    <w:next w:val="Normal"/>
    <w:qFormat/>
    <w:rsid w:val="006A7891"/>
    <w:pPr>
      <w:numPr>
        <w:numId w:val="64"/>
      </w:numPr>
    </w:pPr>
  </w:style>
  <w:style w:type="paragraph" w:customStyle="1" w:styleId="FigureA5X">
    <w:name w:val="Figure A5.X"/>
    <w:basedOn w:val="Figure1X"/>
    <w:next w:val="Normal"/>
    <w:qFormat/>
    <w:rsid w:val="006A7891"/>
    <w:pPr>
      <w:numPr>
        <w:numId w:val="65"/>
      </w:numPr>
    </w:pPr>
  </w:style>
  <w:style w:type="paragraph" w:customStyle="1" w:styleId="FigureBX">
    <w:name w:val="Figure B.X"/>
    <w:basedOn w:val="Figure1X"/>
    <w:qFormat/>
    <w:rsid w:val="006A7891"/>
    <w:pPr>
      <w:numPr>
        <w:numId w:val="66"/>
      </w:numPr>
    </w:pPr>
  </w:style>
  <w:style w:type="paragraph" w:customStyle="1" w:styleId="FigureDX">
    <w:name w:val="Figure D.X"/>
    <w:basedOn w:val="Figure1X"/>
    <w:next w:val="Normal"/>
    <w:qFormat/>
    <w:rsid w:val="006A7891"/>
    <w:pPr>
      <w:numPr>
        <w:numId w:val="68"/>
      </w:numPr>
    </w:pPr>
  </w:style>
  <w:style w:type="paragraph" w:customStyle="1" w:styleId="FigureEX">
    <w:name w:val="Figure E.X"/>
    <w:basedOn w:val="Figure1X"/>
    <w:next w:val="Normal"/>
    <w:qFormat/>
    <w:rsid w:val="006A7891"/>
    <w:pPr>
      <w:numPr>
        <w:numId w:val="69"/>
      </w:numPr>
    </w:pPr>
  </w:style>
  <w:style w:type="paragraph" w:customStyle="1" w:styleId="FigureFX">
    <w:name w:val="Figure F.X"/>
    <w:basedOn w:val="Figure1X"/>
    <w:next w:val="Normal"/>
    <w:qFormat/>
    <w:rsid w:val="006A7891"/>
    <w:pPr>
      <w:numPr>
        <w:numId w:val="70"/>
      </w:numPr>
    </w:pPr>
  </w:style>
  <w:style w:type="paragraph" w:customStyle="1" w:styleId="Headinginbox">
    <w:name w:val="Heading in box"/>
    <w:basedOn w:val="BodyText"/>
    <w:next w:val="Normal"/>
    <w:qFormat/>
    <w:rsid w:val="006A7891"/>
    <w:rPr>
      <w:rFonts w:ascii="Public Sans SemiBold" w:hAnsi="Public Sans SemiBold"/>
      <w:b/>
      <w:color w:val="002664"/>
    </w:rPr>
  </w:style>
  <w:style w:type="paragraph" w:customStyle="1" w:styleId="TableEX">
    <w:name w:val="Table E.X"/>
    <w:basedOn w:val="TableDX"/>
    <w:next w:val="BodyText"/>
    <w:qFormat/>
    <w:rsid w:val="006A7891"/>
    <w:pPr>
      <w:numPr>
        <w:numId w:val="85"/>
      </w:numPr>
    </w:pPr>
  </w:style>
  <w:style w:type="character" w:styleId="Mention">
    <w:name w:val="Mention"/>
    <w:basedOn w:val="DefaultParagraphFont"/>
    <w:uiPriority w:val="99"/>
    <w:unhideWhenUsed/>
    <w:rsid w:val="008254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3575">
      <w:bodyDiv w:val="1"/>
      <w:marLeft w:val="0"/>
      <w:marRight w:val="0"/>
      <w:marTop w:val="0"/>
      <w:marBottom w:val="0"/>
      <w:divBdr>
        <w:top w:val="none" w:sz="0" w:space="0" w:color="auto"/>
        <w:left w:val="none" w:sz="0" w:space="0" w:color="auto"/>
        <w:bottom w:val="none" w:sz="0" w:space="0" w:color="auto"/>
        <w:right w:val="none" w:sz="0" w:space="0" w:color="auto"/>
      </w:divBdr>
    </w:div>
    <w:div w:id="506217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8764">
          <w:marLeft w:val="0"/>
          <w:marRight w:val="0"/>
          <w:marTop w:val="0"/>
          <w:marBottom w:val="0"/>
          <w:divBdr>
            <w:top w:val="none" w:sz="0" w:space="0" w:color="auto"/>
            <w:left w:val="none" w:sz="0" w:space="0" w:color="auto"/>
            <w:bottom w:val="none" w:sz="0" w:space="0" w:color="auto"/>
            <w:right w:val="none" w:sz="0" w:space="0" w:color="auto"/>
          </w:divBdr>
        </w:div>
        <w:div w:id="1373264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8" ma:contentTypeDescription="Create a new document." ma:contentTypeScope="" ma:versionID="b84699f8718cfaaccf8ae66a81ad7cf5">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b5bb7e07b68b4de85e92be5b8e3a6a2"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Katherine Palmer</DisplayName>
        <AccountId>787</AccountId>
        <AccountType/>
      </UserInfo>
      <UserInfo>
        <DisplayName>John Lynam</DisplayName>
        <AccountId>81</AccountId>
        <AccountType/>
      </UserInfo>
      <UserInfo>
        <DisplayName>Richard Furmage</DisplayName>
        <AccountId>263</AccountId>
        <AccountType/>
      </UserInfo>
    </SharedWithUsers>
  </documentManagement>
</p:properties>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993E3B90-3B21-4EDA-A9D2-B4FA29BE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4.xml><?xml version="1.0" encoding="utf-8"?>
<ds:datastoreItem xmlns:ds="http://schemas.openxmlformats.org/officeDocument/2006/customXml" ds:itemID="{CE9E9FD7-6E6C-41F1-AB66-B4A654C66101}">
  <ds:schemaRefs>
    <ds:schemaRef ds:uri="http://purl.org/dc/elements/1.1/"/>
    <ds:schemaRef ds:uri="9f0ac7ce-5f57-4ea0-9af7-01d4f3f1cca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801a5968-9419-4033-b9de-7ffe8168468e"/>
    <ds:schemaRef ds:uri="1c478e85-8130-4c67-8ee4-8bdf1c0e604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4035</TotalTime>
  <Pages>7</Pages>
  <Words>2348</Words>
  <Characters>13371</Characters>
  <Application>Microsoft Office Word</Application>
  <DocSecurity>0</DocSecurity>
  <Lines>111</Lines>
  <Paragraphs>31</Paragraphs>
  <ScaleCrop>false</ScaleCrop>
  <Company>NSW Treasury</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Budget Paper No. 1 - Budget Statement - Appendix C - Contingent Assets and Liabilities</dc:title>
  <dc:subject/>
  <dc:creator>NSWTreasury@nswgov.onmicrosoft.com</dc:creator>
  <cp:keywords/>
  <cp:lastModifiedBy>Francess Lavorato</cp:lastModifiedBy>
  <cp:revision>567</cp:revision>
  <cp:lastPrinted>2023-09-14T22:12:00Z</cp:lastPrinted>
  <dcterms:created xsi:type="dcterms:W3CDTF">2023-08-22T22:56:00Z</dcterms:created>
  <dcterms:modified xsi:type="dcterms:W3CDTF">2023-09-17T01:17:00Z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