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6399" w14:textId="26C34A41" w:rsidR="00681EE6" w:rsidRPr="00D86BCA" w:rsidRDefault="00083F69" w:rsidP="0091255A">
      <w:pPr>
        <w:pStyle w:val="Heading1"/>
        <w:spacing w:before="0" w:after="240"/>
        <w:rPr>
          <w:rFonts w:ascii="Public Sans SemiBold" w:hAnsi="Public Sans SemiBold" w:cs="Arial"/>
          <w:b/>
          <w:bCs/>
          <w:caps w:val="0"/>
          <w:color w:val="002664"/>
        </w:rPr>
      </w:pPr>
      <w:r w:rsidRPr="00D86BCA">
        <w:rPr>
          <w:rFonts w:ascii="Public Sans SemiBold" w:hAnsi="Public Sans SemiBold" w:cs="Arial"/>
          <w:b/>
          <w:bCs/>
          <w:caps w:val="0"/>
          <w:color w:val="002664"/>
        </w:rPr>
        <w:t>F</w:t>
      </w:r>
      <w:r w:rsidR="00A97907" w:rsidRPr="00D86BCA">
        <w:rPr>
          <w:rFonts w:ascii="Public Sans SemiBold" w:hAnsi="Public Sans SemiBold" w:cs="Arial"/>
          <w:b/>
          <w:bCs/>
          <w:caps w:val="0"/>
          <w:color w:val="002664"/>
        </w:rPr>
        <w:t xml:space="preserve">ocus </w:t>
      </w:r>
      <w:r w:rsidR="0067270C" w:rsidRPr="00D86BCA">
        <w:rPr>
          <w:rFonts w:ascii="Public Sans SemiBold" w:hAnsi="Public Sans SemiBold" w:cs="Arial"/>
          <w:b/>
          <w:bCs/>
          <w:caps w:val="0"/>
          <w:color w:val="002664"/>
        </w:rPr>
        <w:t>B</w:t>
      </w:r>
      <w:r w:rsidRPr="00D86BCA">
        <w:rPr>
          <w:rFonts w:ascii="Public Sans SemiBold" w:hAnsi="Public Sans SemiBold" w:cs="Arial"/>
          <w:b/>
          <w:bCs/>
          <w:caps w:val="0"/>
          <w:color w:val="002664"/>
        </w:rPr>
        <w:t>ox</w:t>
      </w:r>
      <w:r w:rsidR="00681EE6" w:rsidRPr="00D86BCA">
        <w:rPr>
          <w:rFonts w:ascii="Public Sans SemiBold" w:hAnsi="Public Sans SemiBold" w:cs="Arial"/>
          <w:b/>
          <w:bCs/>
          <w:caps w:val="0"/>
          <w:color w:val="002664"/>
        </w:rPr>
        <w:t xml:space="preserve"> List</w:t>
      </w:r>
    </w:p>
    <w:p w14:paraId="5D2A639A" w14:textId="77777777" w:rsidR="00681EE6" w:rsidRPr="00D86BCA" w:rsidRDefault="00681EE6" w:rsidP="009F75FE">
      <w:pPr>
        <w:ind w:right="512"/>
        <w:jc w:val="right"/>
        <w:rPr>
          <w:rFonts w:ascii="Public Sans" w:hAnsi="Public Sans" w:cs="Arial"/>
        </w:rPr>
      </w:pPr>
      <w:r w:rsidRPr="00D86BCA">
        <w:rPr>
          <w:rFonts w:ascii="Public Sans" w:hAnsi="Public Sans" w:cs="Arial"/>
        </w:rPr>
        <w:t>Page</w:t>
      </w:r>
    </w:p>
    <w:p w14:paraId="5D2A639B" w14:textId="77777777" w:rsidR="00681EE6" w:rsidRPr="00D86BCA" w:rsidRDefault="00681EE6" w:rsidP="003F6B3A">
      <w:pPr>
        <w:rPr>
          <w:rFonts w:ascii="Public Sans" w:hAnsi="Public Sans" w:cs="Arial"/>
          <w:sz w:val="8"/>
        </w:rPr>
      </w:pPr>
    </w:p>
    <w:tbl>
      <w:tblPr>
        <w:tblStyle w:val="TableGrid"/>
        <w:tblW w:w="9589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3-24 Budget Papers - Focus Box List"/>
        <w:tblDescription w:val="2023-24 Budget Papers - Focus Box List"/>
      </w:tblPr>
      <w:tblGrid>
        <w:gridCol w:w="7627"/>
        <w:gridCol w:w="996"/>
        <w:gridCol w:w="966"/>
      </w:tblGrid>
      <w:tr w:rsidR="00D86BCA" w:rsidRPr="00D86BCA" w14:paraId="2EBF24A9" w14:textId="77777777" w:rsidTr="00A01374">
        <w:trPr>
          <w:trHeight w:val="403"/>
        </w:trPr>
        <w:tc>
          <w:tcPr>
            <w:tcW w:w="7627" w:type="dxa"/>
          </w:tcPr>
          <w:p w14:paraId="41B5FA12" w14:textId="4FA5C612" w:rsidR="006D77A3" w:rsidRPr="00D86BCA" w:rsidRDefault="006D77A3" w:rsidP="00A01374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1: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Budget Overview</w:t>
            </w:r>
          </w:p>
        </w:tc>
        <w:tc>
          <w:tcPr>
            <w:tcW w:w="996" w:type="dxa"/>
          </w:tcPr>
          <w:p w14:paraId="7D476797" w14:textId="77777777" w:rsidR="006D77A3" w:rsidRPr="00D86BCA" w:rsidRDefault="006D77A3" w:rsidP="00A01374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375E1101" w14:textId="66EAD55F" w:rsidR="006D77A3" w:rsidRPr="00D86BCA" w:rsidRDefault="006D77A3" w:rsidP="00A01374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1</w:t>
            </w:r>
          </w:p>
        </w:tc>
      </w:tr>
      <w:tr w:rsidR="00B667C8" w:rsidRPr="00D86BCA" w14:paraId="049FF927" w14:textId="77777777" w:rsidTr="00A455B7">
        <w:trPr>
          <w:trHeight w:val="170"/>
        </w:trPr>
        <w:tc>
          <w:tcPr>
            <w:tcW w:w="7627" w:type="dxa"/>
          </w:tcPr>
          <w:p w14:paraId="40486D32" w14:textId="2DF412DA" w:rsidR="00B667C8" w:rsidRPr="00D86BCA" w:rsidRDefault="001C1E5A" w:rsidP="002A243A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Responsible and transparent financial management – Expenditure and </w:t>
            </w:r>
            <w:r w:rsidR="00700061">
              <w:rPr>
                <w:rFonts w:ascii="Public Sans" w:hAnsi="Public Sans" w:cs="Arial"/>
                <w:sz w:val="18"/>
                <w:szCs w:val="18"/>
              </w:rPr>
              <w:t>infrastructure reviews</w:t>
            </w:r>
          </w:p>
        </w:tc>
        <w:tc>
          <w:tcPr>
            <w:tcW w:w="996" w:type="dxa"/>
          </w:tcPr>
          <w:p w14:paraId="3591FC51" w14:textId="74441B50" w:rsidR="00B667C8" w:rsidRPr="00D86BCA" w:rsidRDefault="00C43626" w:rsidP="00A455B7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1.1</w:t>
            </w:r>
          </w:p>
        </w:tc>
        <w:tc>
          <w:tcPr>
            <w:tcW w:w="966" w:type="dxa"/>
          </w:tcPr>
          <w:p w14:paraId="3C899182" w14:textId="3B6F9743" w:rsidR="00B667C8" w:rsidRPr="00D86BCA" w:rsidRDefault="00C43626" w:rsidP="00A455B7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DE3B7B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B667C8" w:rsidRPr="00D86BCA" w14:paraId="46077C29" w14:textId="77777777" w:rsidTr="009536AA">
        <w:trPr>
          <w:trHeight w:val="170"/>
        </w:trPr>
        <w:tc>
          <w:tcPr>
            <w:tcW w:w="7627" w:type="dxa"/>
          </w:tcPr>
          <w:p w14:paraId="7EFD0DC2" w14:textId="7397DFD1" w:rsidR="00B667C8" w:rsidRPr="00181722" w:rsidRDefault="00707B93" w:rsidP="009536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181722">
              <w:rPr>
                <w:rFonts w:ascii="Public Sans" w:hAnsi="Public Sans" w:cs="Arial"/>
                <w:sz w:val="18"/>
                <w:szCs w:val="18"/>
              </w:rPr>
              <w:t>Performance r</w:t>
            </w:r>
            <w:r w:rsidR="006764C1" w:rsidRPr="00181722">
              <w:rPr>
                <w:rFonts w:ascii="Public Sans" w:hAnsi="Public Sans" w:cs="Arial"/>
                <w:sz w:val="18"/>
                <w:szCs w:val="18"/>
              </w:rPr>
              <w:t xml:space="preserve">eporting </w:t>
            </w:r>
            <w:r w:rsidR="00FA5F26" w:rsidRPr="00181722">
              <w:rPr>
                <w:rFonts w:ascii="Public Sans" w:hAnsi="Public Sans" w:cs="Arial"/>
                <w:sz w:val="18"/>
                <w:szCs w:val="18"/>
              </w:rPr>
              <w:t>f</w:t>
            </w:r>
            <w:r w:rsidR="006764C1" w:rsidRPr="00181722">
              <w:rPr>
                <w:rFonts w:ascii="Public Sans" w:hAnsi="Public Sans" w:cs="Arial"/>
                <w:sz w:val="18"/>
                <w:szCs w:val="18"/>
              </w:rPr>
              <w:t>ramework</w:t>
            </w:r>
          </w:p>
        </w:tc>
        <w:tc>
          <w:tcPr>
            <w:tcW w:w="996" w:type="dxa"/>
          </w:tcPr>
          <w:p w14:paraId="4D05D6B1" w14:textId="541582C7" w:rsidR="00B667C8" w:rsidRPr="00181722" w:rsidRDefault="00C43626" w:rsidP="009536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181722">
              <w:rPr>
                <w:rFonts w:ascii="Public Sans" w:hAnsi="Public Sans" w:cs="Arial"/>
                <w:sz w:val="18"/>
                <w:szCs w:val="18"/>
              </w:rPr>
              <w:t>Box. 1.2</w:t>
            </w:r>
          </w:p>
        </w:tc>
        <w:tc>
          <w:tcPr>
            <w:tcW w:w="966" w:type="dxa"/>
          </w:tcPr>
          <w:p w14:paraId="740A3105" w14:textId="00FA32B7" w:rsidR="00B667C8" w:rsidRPr="00D86BCA" w:rsidRDefault="00C43626" w:rsidP="009536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181722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917AF3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D86BCA" w:rsidRPr="00D86BCA" w14:paraId="600B2490" w14:textId="77777777" w:rsidTr="00A97907">
        <w:trPr>
          <w:trHeight w:val="403"/>
        </w:trPr>
        <w:tc>
          <w:tcPr>
            <w:tcW w:w="7627" w:type="dxa"/>
          </w:tcPr>
          <w:p w14:paraId="76FB72E6" w14:textId="7A2732D0" w:rsidR="006D77A3" w:rsidRPr="00D86BCA" w:rsidRDefault="006D77A3" w:rsidP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2: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The Economy</w:t>
            </w:r>
          </w:p>
        </w:tc>
        <w:tc>
          <w:tcPr>
            <w:tcW w:w="996" w:type="dxa"/>
          </w:tcPr>
          <w:p w14:paraId="2773E428" w14:textId="77777777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24049D16" w14:textId="4CD54FEC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2</w:t>
            </w:r>
          </w:p>
        </w:tc>
      </w:tr>
      <w:tr w:rsidR="00880FA5" w:rsidRPr="00D86BCA" w14:paraId="7B18A5FA" w14:textId="77777777" w:rsidTr="00C50C87">
        <w:tc>
          <w:tcPr>
            <w:tcW w:w="7627" w:type="dxa"/>
          </w:tcPr>
          <w:p w14:paraId="51F2CBDC" w14:textId="49C5FF9C" w:rsidR="00880FA5" w:rsidRPr="00D86BCA" w:rsidRDefault="0064513C" w:rsidP="00C50C87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The impact of higher net overseas migration on the N</w:t>
            </w:r>
            <w:r w:rsidR="00B65F37">
              <w:rPr>
                <w:rFonts w:ascii="Public Sans" w:hAnsi="Public Sans" w:cs="Arial"/>
                <w:sz w:val="18"/>
                <w:szCs w:val="18"/>
              </w:rPr>
              <w:t xml:space="preserve">ew </w:t>
            </w:r>
            <w:r>
              <w:rPr>
                <w:rFonts w:ascii="Public Sans" w:hAnsi="Public Sans" w:cs="Arial"/>
                <w:sz w:val="18"/>
                <w:szCs w:val="18"/>
              </w:rPr>
              <w:t>S</w:t>
            </w:r>
            <w:r w:rsidR="00B65F37">
              <w:rPr>
                <w:rFonts w:ascii="Public Sans" w:hAnsi="Public Sans" w:cs="Arial"/>
                <w:sz w:val="18"/>
                <w:szCs w:val="18"/>
              </w:rPr>
              <w:t xml:space="preserve">outh </w:t>
            </w:r>
            <w:r>
              <w:rPr>
                <w:rFonts w:ascii="Public Sans" w:hAnsi="Public Sans" w:cs="Arial"/>
                <w:sz w:val="18"/>
                <w:szCs w:val="18"/>
              </w:rPr>
              <w:t>W</w:t>
            </w:r>
            <w:r w:rsidR="00B65F37">
              <w:rPr>
                <w:rFonts w:ascii="Public Sans" w:hAnsi="Public Sans" w:cs="Arial"/>
                <w:sz w:val="18"/>
                <w:szCs w:val="18"/>
              </w:rPr>
              <w:t>ales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economy</w:t>
            </w:r>
          </w:p>
        </w:tc>
        <w:tc>
          <w:tcPr>
            <w:tcW w:w="996" w:type="dxa"/>
          </w:tcPr>
          <w:p w14:paraId="6A83958E" w14:textId="0B439998" w:rsidR="00880FA5" w:rsidRPr="00D86BCA" w:rsidRDefault="0064513C" w:rsidP="00C50C87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2.1</w:t>
            </w:r>
          </w:p>
        </w:tc>
        <w:tc>
          <w:tcPr>
            <w:tcW w:w="966" w:type="dxa"/>
            <w:vAlign w:val="center"/>
          </w:tcPr>
          <w:p w14:paraId="550D523C" w14:textId="40B2974B" w:rsidR="00880FA5" w:rsidRPr="00D86BCA" w:rsidRDefault="0064513C" w:rsidP="00C50C87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11BDF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891D15" w:rsidRPr="00D86BCA" w14:paraId="1FCC1ACA" w14:textId="77777777" w:rsidTr="00A97907">
        <w:tc>
          <w:tcPr>
            <w:tcW w:w="7627" w:type="dxa"/>
          </w:tcPr>
          <w:p w14:paraId="2F4EA90E" w14:textId="15F702FC" w:rsidR="00891D15" w:rsidRPr="00D86BCA" w:rsidRDefault="0026253C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How the rising cost of living is affecting the people of N</w:t>
            </w:r>
            <w:r w:rsidR="00834B9B">
              <w:rPr>
                <w:rFonts w:ascii="Public Sans" w:hAnsi="Public Sans" w:cs="Arial"/>
                <w:sz w:val="18"/>
                <w:szCs w:val="18"/>
              </w:rPr>
              <w:t xml:space="preserve">ew </w:t>
            </w:r>
            <w:r>
              <w:rPr>
                <w:rFonts w:ascii="Public Sans" w:hAnsi="Public Sans" w:cs="Arial"/>
                <w:sz w:val="18"/>
                <w:szCs w:val="18"/>
              </w:rPr>
              <w:t>S</w:t>
            </w:r>
            <w:r w:rsidR="00834B9B">
              <w:rPr>
                <w:rFonts w:ascii="Public Sans" w:hAnsi="Public Sans" w:cs="Arial"/>
                <w:sz w:val="18"/>
                <w:szCs w:val="18"/>
              </w:rPr>
              <w:t xml:space="preserve">outh </w:t>
            </w:r>
            <w:r>
              <w:rPr>
                <w:rFonts w:ascii="Public Sans" w:hAnsi="Public Sans" w:cs="Arial"/>
                <w:sz w:val="18"/>
                <w:szCs w:val="18"/>
              </w:rPr>
              <w:t>W</w:t>
            </w:r>
            <w:r w:rsidR="00834B9B">
              <w:rPr>
                <w:rFonts w:ascii="Public Sans" w:hAnsi="Public Sans" w:cs="Arial"/>
                <w:sz w:val="18"/>
                <w:szCs w:val="18"/>
              </w:rPr>
              <w:t>ales</w:t>
            </w:r>
          </w:p>
        </w:tc>
        <w:tc>
          <w:tcPr>
            <w:tcW w:w="996" w:type="dxa"/>
            <w:vAlign w:val="center"/>
          </w:tcPr>
          <w:p w14:paraId="77B84A6F" w14:textId="19073F77" w:rsidR="00891D15" w:rsidRPr="00D86BCA" w:rsidRDefault="0026253C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</w:t>
            </w:r>
            <w:r w:rsidR="00C713ED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14:paraId="740C880C" w14:textId="1E630040" w:rsidR="00891D15" w:rsidRPr="00D86BCA" w:rsidRDefault="0026253C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11BDF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D00CF0" w:rsidRPr="00D86BCA" w14:paraId="2733E6C2" w14:textId="77777777" w:rsidTr="00A97907">
        <w:tc>
          <w:tcPr>
            <w:tcW w:w="7627" w:type="dxa"/>
          </w:tcPr>
          <w:p w14:paraId="1E092AB4" w14:textId="7BD55A84" w:rsidR="00D00CF0" w:rsidRDefault="007504B8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Housing affordability has been declining and this impacts vulnerable cohorts the most</w:t>
            </w:r>
          </w:p>
        </w:tc>
        <w:tc>
          <w:tcPr>
            <w:tcW w:w="996" w:type="dxa"/>
            <w:vAlign w:val="center"/>
          </w:tcPr>
          <w:p w14:paraId="60B7EB0B" w14:textId="2B29CAED" w:rsidR="00D00CF0" w:rsidRDefault="00D00CF0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</w:t>
            </w:r>
            <w:r w:rsidR="00C713E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vAlign w:val="center"/>
          </w:tcPr>
          <w:p w14:paraId="0AC0F2EB" w14:textId="58B6B8BF" w:rsidR="00D00CF0" w:rsidRDefault="00D00CF0" w:rsidP="006D77A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F26585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D86BCA" w:rsidRPr="00D86BCA" w14:paraId="5D2A63C3" w14:textId="77777777" w:rsidTr="00A97907">
        <w:tc>
          <w:tcPr>
            <w:tcW w:w="7627" w:type="dxa"/>
          </w:tcPr>
          <w:p w14:paraId="5D2A63C0" w14:textId="16E3A68B" w:rsidR="006D77A3" w:rsidRPr="00D86BCA" w:rsidRDefault="006D77A3" w:rsidP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3: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Fiscal Strategy and Outlook</w:t>
            </w:r>
          </w:p>
        </w:tc>
        <w:tc>
          <w:tcPr>
            <w:tcW w:w="996" w:type="dxa"/>
          </w:tcPr>
          <w:p w14:paraId="5D2A63C1" w14:textId="77777777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C2" w14:textId="77777777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3</w:t>
            </w:r>
          </w:p>
        </w:tc>
      </w:tr>
      <w:tr w:rsidR="0038154A" w:rsidRPr="00D86BCA" w14:paraId="5C2A1552" w14:textId="77777777" w:rsidTr="0038154A">
        <w:tc>
          <w:tcPr>
            <w:tcW w:w="7627" w:type="dxa"/>
            <w:shd w:val="clear" w:color="auto" w:fill="auto"/>
          </w:tcPr>
          <w:p w14:paraId="7B5BA215" w14:textId="40D57BDF" w:rsidR="0038154A" w:rsidRPr="00D86BCA" w:rsidRDefault="00D15DE7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Responsible, transparent financial management</w:t>
            </w:r>
          </w:p>
        </w:tc>
        <w:tc>
          <w:tcPr>
            <w:tcW w:w="996" w:type="dxa"/>
            <w:shd w:val="clear" w:color="auto" w:fill="auto"/>
          </w:tcPr>
          <w:p w14:paraId="0565F6B2" w14:textId="06274CFB" w:rsidR="0038154A" w:rsidRPr="00D86BCA" w:rsidRDefault="00D15DE7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3.1</w:t>
            </w:r>
          </w:p>
        </w:tc>
        <w:tc>
          <w:tcPr>
            <w:tcW w:w="966" w:type="dxa"/>
            <w:shd w:val="clear" w:color="auto" w:fill="auto"/>
          </w:tcPr>
          <w:p w14:paraId="33B5AFE8" w14:textId="42929DEF" w:rsidR="0038154A" w:rsidRPr="00D86BCA" w:rsidRDefault="00D15DE7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4B7842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7A3690" w:rsidRPr="00D86BCA" w14:paraId="4D3C7295" w14:textId="77777777" w:rsidTr="0038154A">
        <w:tc>
          <w:tcPr>
            <w:tcW w:w="7627" w:type="dxa"/>
            <w:shd w:val="clear" w:color="auto" w:fill="auto"/>
          </w:tcPr>
          <w:p w14:paraId="64DFF766" w14:textId="7F9F3EFC" w:rsidR="007A3690" w:rsidRPr="00D86BCA" w:rsidRDefault="002767DF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 long-term fiscally responsible approach to the State’s infrastructure program</w:t>
            </w:r>
          </w:p>
        </w:tc>
        <w:tc>
          <w:tcPr>
            <w:tcW w:w="996" w:type="dxa"/>
            <w:shd w:val="clear" w:color="auto" w:fill="auto"/>
          </w:tcPr>
          <w:p w14:paraId="7F22E36F" w14:textId="05BA5421" w:rsidR="007A3690" w:rsidRPr="00D86BCA" w:rsidRDefault="002767DF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3.2</w:t>
            </w:r>
          </w:p>
        </w:tc>
        <w:tc>
          <w:tcPr>
            <w:tcW w:w="966" w:type="dxa"/>
            <w:shd w:val="clear" w:color="auto" w:fill="auto"/>
          </w:tcPr>
          <w:p w14:paraId="787C224A" w14:textId="2FDD0234" w:rsidR="007A3690" w:rsidRPr="00D86BCA" w:rsidRDefault="002767DF" w:rsidP="001C1C2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A605BE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D86BCA" w:rsidRPr="00D86BCA" w14:paraId="5D2A63E7" w14:textId="77777777" w:rsidTr="00A97907">
        <w:tc>
          <w:tcPr>
            <w:tcW w:w="7627" w:type="dxa"/>
          </w:tcPr>
          <w:p w14:paraId="5D2A63E4" w14:textId="75A27DA0" w:rsidR="006D77A3" w:rsidRPr="00D86BCA" w:rsidRDefault="006D77A3" w:rsidP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4: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Revenue</w:t>
            </w:r>
          </w:p>
        </w:tc>
        <w:tc>
          <w:tcPr>
            <w:tcW w:w="996" w:type="dxa"/>
          </w:tcPr>
          <w:p w14:paraId="5D2A63E5" w14:textId="77777777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E6" w14:textId="761055E4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4</w:t>
            </w:r>
          </w:p>
        </w:tc>
      </w:tr>
      <w:tr w:rsidR="008C1018" w:rsidRPr="00D86BCA" w14:paraId="5D2A63F3" w14:textId="77777777" w:rsidTr="00852D6E">
        <w:tc>
          <w:tcPr>
            <w:tcW w:w="7627" w:type="dxa"/>
          </w:tcPr>
          <w:p w14:paraId="5D2A63F0" w14:textId="44121A78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Changes to casino tax rates to ensure an orderly transition for casino operators</w:t>
            </w:r>
          </w:p>
        </w:tc>
        <w:tc>
          <w:tcPr>
            <w:tcW w:w="996" w:type="dxa"/>
          </w:tcPr>
          <w:p w14:paraId="5D2A63F1" w14:textId="6EABCB45" w:rsidR="008C1018" w:rsidRPr="008C1018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8C1018">
              <w:rPr>
                <w:rFonts w:ascii="Public Sans" w:hAnsi="Public Sans" w:cs="Arial"/>
                <w:sz w:val="18"/>
                <w:szCs w:val="18"/>
              </w:rPr>
              <w:t>Box 4.1</w:t>
            </w:r>
          </w:p>
        </w:tc>
        <w:tc>
          <w:tcPr>
            <w:tcW w:w="966" w:type="dxa"/>
            <w:vAlign w:val="center"/>
          </w:tcPr>
          <w:p w14:paraId="5D2A63F2" w14:textId="6CBC5256" w:rsidR="008C1018" w:rsidRPr="008C1018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8C1018">
              <w:rPr>
                <w:rFonts w:ascii="Public Sans" w:hAnsi="Public Sans" w:cs="Arial"/>
                <w:sz w:val="18"/>
                <w:szCs w:val="18"/>
              </w:rPr>
              <w:t>4-</w:t>
            </w:r>
            <w:r w:rsidR="004D2321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8C1018" w:rsidRPr="00D86BCA" w14:paraId="5D2A63F7" w14:textId="77777777" w:rsidTr="00A97907">
        <w:tc>
          <w:tcPr>
            <w:tcW w:w="7627" w:type="dxa"/>
          </w:tcPr>
          <w:p w14:paraId="5D2A63F4" w14:textId="50685E64" w:rsidR="008C1018" w:rsidRPr="00D86BCA" w:rsidRDefault="008C1018" w:rsidP="002A243A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The no worse off guarantee and reduced </w:t>
            </w:r>
            <w:r w:rsidR="005A4BBA">
              <w:rPr>
                <w:rFonts w:ascii="Public Sans" w:hAnsi="Public Sans" w:cs="Arial"/>
                <w:sz w:val="18"/>
                <w:szCs w:val="18"/>
              </w:rPr>
              <w:t>Australian Government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support for N</w:t>
            </w:r>
            <w:r w:rsidR="007008F3">
              <w:rPr>
                <w:rFonts w:ascii="Public Sans" w:hAnsi="Public Sans" w:cs="Arial"/>
                <w:sz w:val="18"/>
                <w:szCs w:val="18"/>
              </w:rPr>
              <w:t>ew</w:t>
            </w:r>
            <w:r w:rsidR="002A243A">
              <w:rPr>
                <w:rFonts w:ascii="Public Sans" w:hAnsi="Public Sans" w:cs="Arial"/>
                <w:sz w:val="18"/>
                <w:szCs w:val="18"/>
              </w:rPr>
              <w:t> </w:t>
            </w:r>
            <w:r>
              <w:rPr>
                <w:rFonts w:ascii="Public Sans" w:hAnsi="Public Sans" w:cs="Arial"/>
                <w:sz w:val="18"/>
                <w:szCs w:val="18"/>
              </w:rPr>
              <w:t>S</w:t>
            </w:r>
            <w:r w:rsidR="002A243A">
              <w:rPr>
                <w:rFonts w:ascii="Public Sans" w:hAnsi="Public Sans" w:cs="Arial"/>
                <w:sz w:val="18"/>
                <w:szCs w:val="18"/>
              </w:rPr>
              <w:t>o</w:t>
            </w:r>
            <w:r w:rsidR="007008F3">
              <w:rPr>
                <w:rFonts w:ascii="Public Sans" w:hAnsi="Public Sans" w:cs="Arial"/>
                <w:sz w:val="18"/>
                <w:szCs w:val="18"/>
              </w:rPr>
              <w:t xml:space="preserve">uth </w:t>
            </w:r>
            <w:r>
              <w:rPr>
                <w:rFonts w:ascii="Public Sans" w:hAnsi="Public Sans" w:cs="Arial"/>
                <w:sz w:val="18"/>
                <w:szCs w:val="18"/>
              </w:rPr>
              <w:t>W</w:t>
            </w:r>
            <w:r w:rsidR="007008F3">
              <w:rPr>
                <w:rFonts w:ascii="Public Sans" w:hAnsi="Public Sans" w:cs="Arial"/>
                <w:sz w:val="18"/>
                <w:szCs w:val="18"/>
              </w:rPr>
              <w:t>ales</w:t>
            </w:r>
          </w:p>
        </w:tc>
        <w:tc>
          <w:tcPr>
            <w:tcW w:w="996" w:type="dxa"/>
          </w:tcPr>
          <w:p w14:paraId="5D2A63F5" w14:textId="4FA1F6CC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4.2</w:t>
            </w:r>
          </w:p>
        </w:tc>
        <w:tc>
          <w:tcPr>
            <w:tcW w:w="966" w:type="dxa"/>
            <w:vAlign w:val="center"/>
          </w:tcPr>
          <w:p w14:paraId="5D2A63F6" w14:textId="03B4B148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C945E6">
              <w:rPr>
                <w:rFonts w:ascii="Public Sans" w:hAnsi="Public Sans" w:cs="Arial"/>
                <w:sz w:val="18"/>
                <w:szCs w:val="18"/>
              </w:rPr>
              <w:t>12</w:t>
            </w:r>
          </w:p>
        </w:tc>
      </w:tr>
      <w:tr w:rsidR="008C1018" w:rsidRPr="00A26F36" w14:paraId="39F761FB" w14:textId="77777777" w:rsidTr="00903524">
        <w:tc>
          <w:tcPr>
            <w:tcW w:w="7627" w:type="dxa"/>
          </w:tcPr>
          <w:p w14:paraId="3C24BBD0" w14:textId="47CB80BD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A26F36">
              <w:rPr>
                <w:rFonts w:ascii="Public Sans" w:hAnsi="Public Sans" w:cs="Arial"/>
                <w:sz w:val="18"/>
                <w:szCs w:val="18"/>
              </w:rPr>
              <w:t xml:space="preserve">Social housing accelerator </w:t>
            </w:r>
            <w:r>
              <w:rPr>
                <w:rFonts w:ascii="Public Sans" w:hAnsi="Public Sans" w:cs="Arial"/>
                <w:sz w:val="18"/>
                <w:szCs w:val="18"/>
              </w:rPr>
              <w:t>(Australian Government Grants)</w:t>
            </w:r>
          </w:p>
        </w:tc>
        <w:tc>
          <w:tcPr>
            <w:tcW w:w="996" w:type="dxa"/>
          </w:tcPr>
          <w:p w14:paraId="6845F4ED" w14:textId="1385DD22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4.3</w:t>
            </w:r>
          </w:p>
        </w:tc>
        <w:tc>
          <w:tcPr>
            <w:tcW w:w="966" w:type="dxa"/>
            <w:vAlign w:val="bottom"/>
          </w:tcPr>
          <w:p w14:paraId="5ED2042F" w14:textId="4DB63B4D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C945E6">
              <w:rPr>
                <w:rFonts w:ascii="Public Sans" w:hAnsi="Public Sans" w:cs="Arial"/>
                <w:sz w:val="18"/>
                <w:szCs w:val="18"/>
              </w:rPr>
              <w:t>14</w:t>
            </w:r>
          </w:p>
        </w:tc>
      </w:tr>
      <w:tr w:rsidR="008C1018" w:rsidRPr="00F31946" w14:paraId="0EA7573A" w14:textId="77777777" w:rsidTr="00903524">
        <w:tc>
          <w:tcPr>
            <w:tcW w:w="7627" w:type="dxa"/>
          </w:tcPr>
          <w:p w14:paraId="5CA8AC7B" w14:textId="605B3EFE" w:rsidR="008C1018" w:rsidRPr="00D86BCA" w:rsidRDefault="007A7F45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Coal</w:t>
            </w:r>
            <w:r w:rsidR="008C1018" w:rsidRPr="00F31946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0049FE">
              <w:rPr>
                <w:rFonts w:ascii="Public Sans" w:hAnsi="Public Sans" w:cs="Arial"/>
                <w:sz w:val="18"/>
                <w:szCs w:val="18"/>
              </w:rPr>
              <w:t>r</w:t>
            </w:r>
            <w:r w:rsidR="008C1018" w:rsidRPr="00F31946">
              <w:rPr>
                <w:rFonts w:ascii="Public Sans" w:hAnsi="Public Sans" w:cs="Arial"/>
                <w:sz w:val="18"/>
                <w:szCs w:val="18"/>
              </w:rPr>
              <w:t xml:space="preserve">oyalties </w:t>
            </w:r>
          </w:p>
        </w:tc>
        <w:tc>
          <w:tcPr>
            <w:tcW w:w="996" w:type="dxa"/>
            <w:vAlign w:val="bottom"/>
          </w:tcPr>
          <w:p w14:paraId="4DEDC100" w14:textId="21AF67AE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4.4</w:t>
            </w:r>
          </w:p>
        </w:tc>
        <w:tc>
          <w:tcPr>
            <w:tcW w:w="966" w:type="dxa"/>
          </w:tcPr>
          <w:p w14:paraId="3512006E" w14:textId="3009352A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D52B9">
              <w:rPr>
                <w:rFonts w:ascii="Public Sans" w:hAnsi="Public Sans" w:cs="Arial"/>
                <w:sz w:val="18"/>
                <w:szCs w:val="18"/>
              </w:rPr>
              <w:t>17</w:t>
            </w:r>
          </w:p>
        </w:tc>
      </w:tr>
      <w:tr w:rsidR="008C1018" w:rsidRPr="00D86BCA" w14:paraId="5D2A63FF" w14:textId="77777777" w:rsidTr="00A97907">
        <w:tc>
          <w:tcPr>
            <w:tcW w:w="7627" w:type="dxa"/>
          </w:tcPr>
          <w:p w14:paraId="5D2A63FC" w14:textId="610E197F" w:rsidR="008C1018" w:rsidRPr="00D86BCA" w:rsidRDefault="008C1018" w:rsidP="008C101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5: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Expenditure</w:t>
            </w:r>
          </w:p>
        </w:tc>
        <w:tc>
          <w:tcPr>
            <w:tcW w:w="996" w:type="dxa"/>
          </w:tcPr>
          <w:p w14:paraId="5D2A63FD" w14:textId="77777777" w:rsidR="008C1018" w:rsidRPr="00D86BCA" w:rsidRDefault="008C1018" w:rsidP="008C101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FE" w14:textId="79766FA8" w:rsidR="008C1018" w:rsidRPr="00D86BCA" w:rsidRDefault="008C1018" w:rsidP="008C101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5</w:t>
            </w:r>
          </w:p>
        </w:tc>
      </w:tr>
      <w:tr w:rsidR="008C1018" w:rsidRPr="00D86BCA" w14:paraId="5D2A6403" w14:textId="77777777" w:rsidTr="00C0081D">
        <w:tc>
          <w:tcPr>
            <w:tcW w:w="7627" w:type="dxa"/>
          </w:tcPr>
          <w:p w14:paraId="5D2A6400" w14:textId="24EEFD3B" w:rsidR="008C1018" w:rsidRPr="007C0E85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C0E85">
              <w:rPr>
                <w:rFonts w:ascii="Public Sans" w:hAnsi="Public Sans" w:cs="Arial"/>
                <w:sz w:val="18"/>
                <w:szCs w:val="18"/>
              </w:rPr>
              <w:t>The Government has commenced a Comprehensive Expenditure Review</w:t>
            </w:r>
          </w:p>
        </w:tc>
        <w:tc>
          <w:tcPr>
            <w:tcW w:w="996" w:type="dxa"/>
          </w:tcPr>
          <w:p w14:paraId="5D2A6401" w14:textId="19064F42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5.1</w:t>
            </w:r>
          </w:p>
        </w:tc>
        <w:tc>
          <w:tcPr>
            <w:tcW w:w="966" w:type="dxa"/>
          </w:tcPr>
          <w:p w14:paraId="5D2A6402" w14:textId="16832825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8559D3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8C1018" w:rsidRPr="00D86BCA" w14:paraId="3900A7AF" w14:textId="77777777" w:rsidTr="00C0081D">
        <w:tc>
          <w:tcPr>
            <w:tcW w:w="7627" w:type="dxa"/>
          </w:tcPr>
          <w:p w14:paraId="194ED9D1" w14:textId="3F856D5D" w:rsidR="008C1018" w:rsidRPr="00D86BCA" w:rsidRDefault="007C0E85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 new industrial relations framework for public sector workers</w:t>
            </w:r>
          </w:p>
        </w:tc>
        <w:tc>
          <w:tcPr>
            <w:tcW w:w="996" w:type="dxa"/>
          </w:tcPr>
          <w:p w14:paraId="0106DC81" w14:textId="27D96719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5.2</w:t>
            </w:r>
          </w:p>
        </w:tc>
        <w:tc>
          <w:tcPr>
            <w:tcW w:w="966" w:type="dxa"/>
          </w:tcPr>
          <w:p w14:paraId="7F45EF77" w14:textId="5E3E48FE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8559D3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8C1018" w:rsidRPr="00D86BCA" w14:paraId="22B6F4D2" w14:textId="77777777" w:rsidTr="00C0081D">
        <w:tc>
          <w:tcPr>
            <w:tcW w:w="7627" w:type="dxa"/>
          </w:tcPr>
          <w:p w14:paraId="022788DE" w14:textId="40A4B260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Closing the Gap and </w:t>
            </w:r>
            <w:r w:rsidR="00191EB0">
              <w:rPr>
                <w:rFonts w:ascii="Public Sans" w:hAnsi="Public Sans" w:cs="Arial"/>
                <w:sz w:val="18"/>
                <w:szCs w:val="18"/>
              </w:rPr>
              <w:t>i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mproving </w:t>
            </w:r>
            <w:r w:rsidR="0083758E">
              <w:rPr>
                <w:rFonts w:ascii="Public Sans" w:hAnsi="Public Sans" w:cs="Arial"/>
                <w:sz w:val="18"/>
                <w:szCs w:val="18"/>
              </w:rPr>
              <w:t>Aboriginal and Torres Strait Islander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Outcomes</w:t>
            </w:r>
          </w:p>
        </w:tc>
        <w:tc>
          <w:tcPr>
            <w:tcW w:w="996" w:type="dxa"/>
          </w:tcPr>
          <w:p w14:paraId="41BA6B37" w14:textId="49A408D4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5.3</w:t>
            </w:r>
          </w:p>
        </w:tc>
        <w:tc>
          <w:tcPr>
            <w:tcW w:w="966" w:type="dxa"/>
          </w:tcPr>
          <w:p w14:paraId="27AFEA29" w14:textId="3A84AE71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153210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8C1018" w:rsidRPr="00D86BCA" w14:paraId="5D2A6423" w14:textId="77777777" w:rsidTr="00A97907">
        <w:tc>
          <w:tcPr>
            <w:tcW w:w="7627" w:type="dxa"/>
          </w:tcPr>
          <w:p w14:paraId="5D2A6420" w14:textId="358FC4DE" w:rsidR="008C1018" w:rsidRPr="00D86BCA" w:rsidRDefault="008C1018" w:rsidP="008C101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6: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996" w:type="dxa"/>
          </w:tcPr>
          <w:p w14:paraId="5D2A6421" w14:textId="77777777" w:rsidR="008C1018" w:rsidRPr="00D86BCA" w:rsidRDefault="008C1018" w:rsidP="008C101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422" w14:textId="4236C815" w:rsidR="008C1018" w:rsidRPr="00D86BCA" w:rsidRDefault="008C1018" w:rsidP="008C101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6</w:t>
            </w:r>
          </w:p>
        </w:tc>
      </w:tr>
      <w:tr w:rsidR="008C1018" w:rsidRPr="00D86BCA" w14:paraId="4BF7FA2D" w14:textId="77777777" w:rsidTr="001462CF">
        <w:tc>
          <w:tcPr>
            <w:tcW w:w="7627" w:type="dxa"/>
          </w:tcPr>
          <w:p w14:paraId="1D429885" w14:textId="1593E04D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Improving the management of the State’s investment funds</w:t>
            </w:r>
          </w:p>
        </w:tc>
        <w:tc>
          <w:tcPr>
            <w:tcW w:w="996" w:type="dxa"/>
          </w:tcPr>
          <w:p w14:paraId="1EE1E8EE" w14:textId="4EC0B1EA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6.1</w:t>
            </w:r>
          </w:p>
        </w:tc>
        <w:tc>
          <w:tcPr>
            <w:tcW w:w="966" w:type="dxa"/>
          </w:tcPr>
          <w:p w14:paraId="5BB1B84B" w14:textId="1DF77878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E5336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8C1018" w:rsidRPr="00D86BCA" w14:paraId="5D2A642B" w14:textId="77777777" w:rsidTr="00A97907">
        <w:tc>
          <w:tcPr>
            <w:tcW w:w="7627" w:type="dxa"/>
          </w:tcPr>
          <w:p w14:paraId="5D2A6428" w14:textId="773109FB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Interest </w:t>
            </w:r>
            <w:r w:rsidR="006A5A99">
              <w:rPr>
                <w:rFonts w:ascii="Public Sans" w:hAnsi="Public Sans" w:cs="Arial"/>
                <w:sz w:val="18"/>
                <w:szCs w:val="18"/>
              </w:rPr>
              <w:t>expense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affordability and </w:t>
            </w:r>
            <w:r w:rsidR="006A5A99">
              <w:rPr>
                <w:rFonts w:ascii="Public Sans" w:hAnsi="Public Sans" w:cs="Arial"/>
                <w:sz w:val="18"/>
                <w:szCs w:val="18"/>
              </w:rPr>
              <w:t>refinanc</w:t>
            </w:r>
            <w:r w:rsidR="00006FE3">
              <w:rPr>
                <w:rFonts w:ascii="Public Sans" w:hAnsi="Public Sans" w:cs="Arial"/>
                <w:sz w:val="18"/>
                <w:szCs w:val="18"/>
              </w:rPr>
              <w:t>ing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risk</w:t>
            </w:r>
          </w:p>
        </w:tc>
        <w:tc>
          <w:tcPr>
            <w:tcW w:w="996" w:type="dxa"/>
          </w:tcPr>
          <w:p w14:paraId="5D2A6429" w14:textId="0F908022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6.2</w:t>
            </w:r>
          </w:p>
        </w:tc>
        <w:tc>
          <w:tcPr>
            <w:tcW w:w="966" w:type="dxa"/>
          </w:tcPr>
          <w:p w14:paraId="5D2A642A" w14:textId="36FA2E52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B2581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8C1018" w:rsidRPr="00D86BCA" w14:paraId="5D2A6437" w14:textId="77777777" w:rsidTr="00A97907">
        <w:tc>
          <w:tcPr>
            <w:tcW w:w="7627" w:type="dxa"/>
          </w:tcPr>
          <w:p w14:paraId="5D2A6434" w14:textId="5E5C53EA" w:rsidR="008C1018" w:rsidRPr="00D86BCA" w:rsidRDefault="008C1018" w:rsidP="008C101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7: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Commercial Performance in the Broader Public Sector</w:t>
            </w:r>
          </w:p>
        </w:tc>
        <w:tc>
          <w:tcPr>
            <w:tcW w:w="996" w:type="dxa"/>
          </w:tcPr>
          <w:p w14:paraId="5D2A6435" w14:textId="77777777" w:rsidR="008C1018" w:rsidRPr="00D86BCA" w:rsidRDefault="008C1018" w:rsidP="008C1018">
            <w:pPr>
              <w:spacing w:before="120"/>
              <w:rPr>
                <w:rFonts w:ascii="Public Sans" w:hAnsi="Public Sans" w:cs="Arial"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436" w14:textId="4609D883" w:rsidR="008C1018" w:rsidRPr="00D86BCA" w:rsidRDefault="008C1018" w:rsidP="008C101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7</w:t>
            </w:r>
          </w:p>
        </w:tc>
      </w:tr>
      <w:tr w:rsidR="008C1018" w:rsidRPr="00D86BCA" w14:paraId="5D2A643B" w14:textId="77777777" w:rsidTr="00A97907">
        <w:tc>
          <w:tcPr>
            <w:tcW w:w="7627" w:type="dxa"/>
          </w:tcPr>
          <w:p w14:paraId="5D2A6438" w14:textId="64054EAB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Protecting the State’s water assets</w:t>
            </w:r>
          </w:p>
        </w:tc>
        <w:tc>
          <w:tcPr>
            <w:tcW w:w="996" w:type="dxa"/>
          </w:tcPr>
          <w:p w14:paraId="5D2A6439" w14:textId="2AF4C48E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7.1</w:t>
            </w:r>
          </w:p>
        </w:tc>
        <w:tc>
          <w:tcPr>
            <w:tcW w:w="966" w:type="dxa"/>
          </w:tcPr>
          <w:p w14:paraId="5D2A643A" w14:textId="7759659B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D252F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8C1018" w:rsidRPr="00D86BCA" w14:paraId="5D2A643F" w14:textId="77777777" w:rsidTr="00A97907">
        <w:tc>
          <w:tcPr>
            <w:tcW w:w="7627" w:type="dxa"/>
          </w:tcPr>
          <w:p w14:paraId="5D2A643C" w14:textId="7854572E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SOCs contribute to the </w:t>
            </w:r>
            <w:r w:rsidR="002D03A6">
              <w:rPr>
                <w:rFonts w:ascii="Public Sans" w:hAnsi="Public Sans" w:cs="Arial"/>
                <w:sz w:val="18"/>
                <w:szCs w:val="18"/>
              </w:rPr>
              <w:t>State’s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renewable energy transition</w:t>
            </w:r>
          </w:p>
        </w:tc>
        <w:tc>
          <w:tcPr>
            <w:tcW w:w="996" w:type="dxa"/>
          </w:tcPr>
          <w:p w14:paraId="5D2A643D" w14:textId="445C9E38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7.2</w:t>
            </w:r>
          </w:p>
        </w:tc>
        <w:tc>
          <w:tcPr>
            <w:tcW w:w="966" w:type="dxa"/>
          </w:tcPr>
          <w:p w14:paraId="5D2A643E" w14:textId="7B473F6E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D252F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8C1018" w:rsidRPr="00D86BCA" w14:paraId="341656BE" w14:textId="77777777" w:rsidTr="00A97907">
        <w:tc>
          <w:tcPr>
            <w:tcW w:w="7627" w:type="dxa"/>
          </w:tcPr>
          <w:p w14:paraId="5F2450CF" w14:textId="65191EBA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Landcom accelerates the supply of affordable housing</w:t>
            </w:r>
          </w:p>
        </w:tc>
        <w:tc>
          <w:tcPr>
            <w:tcW w:w="996" w:type="dxa"/>
          </w:tcPr>
          <w:p w14:paraId="0F3CEFB7" w14:textId="3B54B7A8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7.3</w:t>
            </w:r>
          </w:p>
        </w:tc>
        <w:tc>
          <w:tcPr>
            <w:tcW w:w="966" w:type="dxa"/>
          </w:tcPr>
          <w:p w14:paraId="2FC50324" w14:textId="6956C379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A1184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8C1018" w:rsidRPr="00D86BCA" w14:paraId="1C742D09" w14:textId="77777777" w:rsidTr="00A97907">
        <w:tc>
          <w:tcPr>
            <w:tcW w:w="7627" w:type="dxa"/>
          </w:tcPr>
          <w:p w14:paraId="60EC0CD5" w14:textId="31FEF9D1" w:rsidR="008C1018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Mental health return to work trial initiative for essential workers</w:t>
            </w:r>
          </w:p>
        </w:tc>
        <w:tc>
          <w:tcPr>
            <w:tcW w:w="996" w:type="dxa"/>
          </w:tcPr>
          <w:p w14:paraId="5AB52483" w14:textId="2AB90128" w:rsidR="008C1018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7.4</w:t>
            </w:r>
          </w:p>
        </w:tc>
        <w:tc>
          <w:tcPr>
            <w:tcW w:w="966" w:type="dxa"/>
          </w:tcPr>
          <w:p w14:paraId="7246AD53" w14:textId="5856EF7A" w:rsidR="008C1018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1438F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8C1018" w:rsidRPr="00D86BCA" w14:paraId="6A7F1F92" w14:textId="77777777" w:rsidTr="00EA3BB2">
        <w:tc>
          <w:tcPr>
            <w:tcW w:w="7627" w:type="dxa"/>
          </w:tcPr>
          <w:p w14:paraId="59F6F3B2" w14:textId="6574559C" w:rsidR="008C1018" w:rsidRPr="00D86BCA" w:rsidRDefault="008C1018" w:rsidP="008C1018">
            <w:pPr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Appendix C: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Contingent Assets and Liabilities</w:t>
            </w:r>
          </w:p>
        </w:tc>
        <w:tc>
          <w:tcPr>
            <w:tcW w:w="996" w:type="dxa"/>
          </w:tcPr>
          <w:p w14:paraId="71EFE6AD" w14:textId="77777777" w:rsidR="008C1018" w:rsidRPr="00D86BCA" w:rsidRDefault="008C1018" w:rsidP="008C1018">
            <w:pPr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966" w:type="dxa"/>
          </w:tcPr>
          <w:p w14:paraId="1B717416" w14:textId="509DE400" w:rsidR="008C1018" w:rsidRPr="00D86BCA" w:rsidRDefault="008C1018" w:rsidP="008C1018">
            <w:pPr>
              <w:spacing w:before="120"/>
              <w:rPr>
                <w:rFonts w:ascii="Public Sans" w:hAnsi="Public Sans" w:cs="Arial"/>
                <w:bCs/>
                <w:color w:val="22272B"/>
                <w:kern w:val="28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</w:t>
            </w:r>
          </w:p>
        </w:tc>
      </w:tr>
      <w:tr w:rsidR="008C1018" w:rsidRPr="00D86BCA" w14:paraId="6BA90D57" w14:textId="77777777" w:rsidTr="00EA3BB2">
        <w:tc>
          <w:tcPr>
            <w:tcW w:w="7627" w:type="dxa"/>
          </w:tcPr>
          <w:p w14:paraId="2E7A62CA" w14:textId="77777777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sz w:val="18"/>
                <w:szCs w:val="18"/>
              </w:rPr>
              <w:t>Accounting definition of contingent assets and liabilities</w:t>
            </w:r>
          </w:p>
        </w:tc>
        <w:tc>
          <w:tcPr>
            <w:tcW w:w="996" w:type="dxa"/>
          </w:tcPr>
          <w:p w14:paraId="282CAD16" w14:textId="1C7126C6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C.1</w:t>
            </w:r>
          </w:p>
        </w:tc>
        <w:tc>
          <w:tcPr>
            <w:tcW w:w="966" w:type="dxa"/>
          </w:tcPr>
          <w:p w14:paraId="54F8E654" w14:textId="6484E917" w:rsidR="008C1018" w:rsidRPr="00D86BCA" w:rsidRDefault="008C1018" w:rsidP="008C101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C-</w:t>
            </w:r>
            <w:r w:rsidR="003A0712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</w:tbl>
    <w:p w14:paraId="5D2A644C" w14:textId="77777777" w:rsidR="0067270C" w:rsidRPr="00D86BCA" w:rsidRDefault="0067270C" w:rsidP="0067270C">
      <w:pPr>
        <w:rPr>
          <w:rFonts w:ascii="Public Sans" w:hAnsi="Public Sans" w:cs="Arial"/>
          <w:sz w:val="18"/>
          <w:szCs w:val="18"/>
        </w:rPr>
      </w:pPr>
    </w:p>
    <w:sectPr w:rsidR="0067270C" w:rsidRPr="00D86BCA" w:rsidSect="009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E86B" w14:textId="77777777" w:rsidR="00AD00F8" w:rsidRDefault="00AD00F8" w:rsidP="005806B0">
      <w:r>
        <w:separator/>
      </w:r>
    </w:p>
  </w:endnote>
  <w:endnote w:type="continuationSeparator" w:id="0">
    <w:p w14:paraId="76961EC2" w14:textId="77777777" w:rsidR="00AD00F8" w:rsidRDefault="00AD00F8" w:rsidP="005806B0">
      <w:r>
        <w:continuationSeparator/>
      </w:r>
    </w:p>
  </w:endnote>
  <w:endnote w:type="continuationNotice" w:id="1">
    <w:p w14:paraId="0775BBB0" w14:textId="77777777" w:rsidR="00AD00F8" w:rsidRDefault="00AD0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3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 w:rsidR="00040A5B">
      <w:rPr>
        <w:rFonts w:ascii="Arial" w:eastAsia="Times New Roman" w:hAnsi="Arial" w:cs="Arial"/>
        <w:sz w:val="18"/>
        <w:szCs w:val="18"/>
      </w:rPr>
      <w:t>8</w:t>
    </w:r>
    <w:r w:rsidRPr="00873E99">
      <w:rPr>
        <w:rFonts w:ascii="Arial" w:eastAsia="Times New Roman" w:hAnsi="Arial" w:cs="Arial"/>
        <w:sz w:val="18"/>
        <w:szCs w:val="18"/>
      </w:rPr>
      <w:t>-1</w:t>
    </w:r>
    <w:r w:rsidR="00040A5B">
      <w:rPr>
        <w:rFonts w:ascii="Arial" w:eastAsia="Times New Roman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4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>
      <w:rPr>
        <w:rFonts w:ascii="Arial" w:eastAsia="Times New Roman" w:hAnsi="Arial" w:cs="Arial"/>
        <w:sz w:val="18"/>
        <w:szCs w:val="18"/>
      </w:rPr>
      <w:t>7</w:t>
    </w:r>
    <w:r w:rsidRPr="00873E99">
      <w:rPr>
        <w:rFonts w:ascii="Arial" w:eastAsia="Times New Roman" w:hAnsi="Arial" w:cs="Arial"/>
        <w:sz w:val="18"/>
        <w:szCs w:val="18"/>
      </w:rPr>
      <w:t>-1</w:t>
    </w:r>
    <w:r>
      <w:rPr>
        <w:rFonts w:ascii="Arial" w:eastAsia="Times New Roman" w:hAnsi="Arial" w:cs="Arial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D96" w14:textId="6F21DC37" w:rsidR="009C489D" w:rsidRPr="00332AAA" w:rsidRDefault="008E3DB8" w:rsidP="00332AAA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Public Sans" w:eastAsia="Times New Roman" w:hAnsi="Public Sans" w:cs="Arial"/>
        <w:sz w:val="18"/>
        <w:szCs w:val="18"/>
      </w:rPr>
    </w:pPr>
    <w:r w:rsidRPr="00D86BCA">
      <w:rPr>
        <w:rFonts w:ascii="Public Sans" w:eastAsia="Times New Roman" w:hAnsi="Public Sans" w:cs="Arial"/>
        <w:sz w:val="18"/>
        <w:szCs w:val="18"/>
      </w:rPr>
      <w:t>Budget Statement 20</w:t>
    </w:r>
    <w:r w:rsidR="00E76EBB" w:rsidRPr="00D86BCA">
      <w:rPr>
        <w:rFonts w:ascii="Public Sans" w:eastAsia="Times New Roman" w:hAnsi="Public Sans" w:cs="Arial"/>
        <w:sz w:val="18"/>
        <w:szCs w:val="18"/>
      </w:rPr>
      <w:t>2</w:t>
    </w:r>
    <w:r w:rsidR="009C489D" w:rsidRPr="00D86BCA">
      <w:rPr>
        <w:rFonts w:ascii="Public Sans" w:eastAsia="Times New Roman" w:hAnsi="Public Sans" w:cs="Arial"/>
        <w:sz w:val="18"/>
        <w:szCs w:val="18"/>
      </w:rPr>
      <w:t>3</w:t>
    </w:r>
    <w:r w:rsidRPr="00D86BCA">
      <w:rPr>
        <w:rFonts w:ascii="Public Sans" w:eastAsia="Times New Roman" w:hAnsi="Public Sans" w:cs="Arial"/>
        <w:sz w:val="18"/>
        <w:szCs w:val="18"/>
      </w:rPr>
      <w:t>-</w:t>
    </w:r>
    <w:r w:rsidR="006F2C78" w:rsidRPr="00D86BCA">
      <w:rPr>
        <w:rFonts w:ascii="Public Sans" w:eastAsia="Times New Roman" w:hAnsi="Public Sans" w:cs="Arial"/>
        <w:sz w:val="18"/>
        <w:szCs w:val="18"/>
      </w:rPr>
      <w:t>2</w:t>
    </w:r>
    <w:r w:rsidR="009C489D" w:rsidRPr="00D86BCA">
      <w:rPr>
        <w:rFonts w:ascii="Public Sans" w:eastAsia="Times New Roman" w:hAnsi="Public Sans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F3B2" w14:textId="77777777" w:rsidR="00AD00F8" w:rsidRDefault="00AD00F8" w:rsidP="005806B0">
      <w:r>
        <w:separator/>
      </w:r>
    </w:p>
  </w:footnote>
  <w:footnote w:type="continuationSeparator" w:id="0">
    <w:p w14:paraId="4FB131B2" w14:textId="77777777" w:rsidR="00AD00F8" w:rsidRDefault="00AD00F8" w:rsidP="005806B0">
      <w:r>
        <w:continuationSeparator/>
      </w:r>
    </w:p>
  </w:footnote>
  <w:footnote w:type="continuationNotice" w:id="1">
    <w:p w14:paraId="4B838CD1" w14:textId="77777777" w:rsidR="00AD00F8" w:rsidRDefault="00AD0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0431" w14:textId="77777777" w:rsidR="00114D7E" w:rsidRDefault="0011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7FCE" w14:textId="77777777" w:rsidR="00114D7E" w:rsidRDefault="0011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5D0A" w14:textId="77777777" w:rsidR="00114D7E" w:rsidRDefault="001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1732E"/>
    <w:multiLevelType w:val="hybridMultilevel"/>
    <w:tmpl w:val="CE08B198"/>
    <w:lvl w:ilvl="0" w:tplc="0FAED3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8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0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46340">
    <w:abstractNumId w:val="12"/>
  </w:num>
  <w:num w:numId="2" w16cid:durableId="616253660">
    <w:abstractNumId w:val="31"/>
  </w:num>
  <w:num w:numId="3" w16cid:durableId="1930580730">
    <w:abstractNumId w:val="42"/>
  </w:num>
  <w:num w:numId="4" w16cid:durableId="1019240829">
    <w:abstractNumId w:val="20"/>
  </w:num>
  <w:num w:numId="5" w16cid:durableId="960259707">
    <w:abstractNumId w:val="33"/>
  </w:num>
  <w:num w:numId="6" w16cid:durableId="428890065">
    <w:abstractNumId w:val="40"/>
  </w:num>
  <w:num w:numId="7" w16cid:durableId="1018582131">
    <w:abstractNumId w:val="34"/>
  </w:num>
  <w:num w:numId="8" w16cid:durableId="483283390">
    <w:abstractNumId w:val="4"/>
  </w:num>
  <w:num w:numId="9" w16cid:durableId="1821532381">
    <w:abstractNumId w:val="2"/>
  </w:num>
  <w:num w:numId="10" w16cid:durableId="1183321487">
    <w:abstractNumId w:val="1"/>
  </w:num>
  <w:num w:numId="11" w16cid:durableId="1847667639">
    <w:abstractNumId w:val="0"/>
  </w:num>
  <w:num w:numId="12" w16cid:durableId="145631341">
    <w:abstractNumId w:val="3"/>
  </w:num>
  <w:num w:numId="13" w16cid:durableId="1049495949">
    <w:abstractNumId w:val="11"/>
  </w:num>
  <w:num w:numId="14" w16cid:durableId="211617806">
    <w:abstractNumId w:val="15"/>
  </w:num>
  <w:num w:numId="15" w16cid:durableId="23753111">
    <w:abstractNumId w:val="7"/>
  </w:num>
  <w:num w:numId="16" w16cid:durableId="1864973192">
    <w:abstractNumId w:val="28"/>
  </w:num>
  <w:num w:numId="17" w16cid:durableId="473135001">
    <w:abstractNumId w:val="13"/>
  </w:num>
  <w:num w:numId="18" w16cid:durableId="887572887">
    <w:abstractNumId w:val="21"/>
  </w:num>
  <w:num w:numId="19" w16cid:durableId="1648046696">
    <w:abstractNumId w:val="38"/>
  </w:num>
  <w:num w:numId="20" w16cid:durableId="799760462">
    <w:abstractNumId w:val="43"/>
  </w:num>
  <w:num w:numId="21" w16cid:durableId="318583054">
    <w:abstractNumId w:val="26"/>
  </w:num>
  <w:num w:numId="22" w16cid:durableId="1527937002">
    <w:abstractNumId w:val="36"/>
  </w:num>
  <w:num w:numId="23" w16cid:durableId="2006087165">
    <w:abstractNumId w:val="19"/>
  </w:num>
  <w:num w:numId="24" w16cid:durableId="2133672949">
    <w:abstractNumId w:val="24"/>
  </w:num>
  <w:num w:numId="25" w16cid:durableId="835731338">
    <w:abstractNumId w:val="5"/>
  </w:num>
  <w:num w:numId="26" w16cid:durableId="1806073588">
    <w:abstractNumId w:val="35"/>
  </w:num>
  <w:num w:numId="27" w16cid:durableId="819736998">
    <w:abstractNumId w:val="6"/>
  </w:num>
  <w:num w:numId="28" w16cid:durableId="401023954">
    <w:abstractNumId w:val="30"/>
  </w:num>
  <w:num w:numId="29" w16cid:durableId="102116432">
    <w:abstractNumId w:val="37"/>
  </w:num>
  <w:num w:numId="30" w16cid:durableId="1744915461">
    <w:abstractNumId w:val="9"/>
  </w:num>
  <w:num w:numId="31" w16cid:durableId="307907322">
    <w:abstractNumId w:val="32"/>
  </w:num>
  <w:num w:numId="32" w16cid:durableId="53237310">
    <w:abstractNumId w:val="10"/>
  </w:num>
  <w:num w:numId="33" w16cid:durableId="1880702489">
    <w:abstractNumId w:val="8"/>
  </w:num>
  <w:num w:numId="34" w16cid:durableId="1973944913">
    <w:abstractNumId w:val="14"/>
  </w:num>
  <w:num w:numId="35" w16cid:durableId="839932903">
    <w:abstractNumId w:val="25"/>
  </w:num>
  <w:num w:numId="36" w16cid:durableId="1236206415">
    <w:abstractNumId w:val="23"/>
  </w:num>
  <w:num w:numId="37" w16cid:durableId="2083483776">
    <w:abstractNumId w:val="17"/>
  </w:num>
  <w:num w:numId="38" w16cid:durableId="1749304766">
    <w:abstractNumId w:val="22"/>
  </w:num>
  <w:num w:numId="39" w16cid:durableId="1769737218">
    <w:abstractNumId w:val="18"/>
  </w:num>
  <w:num w:numId="40" w16cid:durableId="2051954340">
    <w:abstractNumId w:val="39"/>
  </w:num>
  <w:num w:numId="41" w16cid:durableId="1899539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0508852">
    <w:abstractNumId w:val="29"/>
  </w:num>
  <w:num w:numId="43" w16cid:durableId="834960482">
    <w:abstractNumId w:val="27"/>
  </w:num>
  <w:num w:numId="44" w16cid:durableId="436410381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98C"/>
    <w:rsid w:val="0000251C"/>
    <w:rsid w:val="00003104"/>
    <w:rsid w:val="00003442"/>
    <w:rsid w:val="000049FE"/>
    <w:rsid w:val="00006FE3"/>
    <w:rsid w:val="000070F5"/>
    <w:rsid w:val="00011F0D"/>
    <w:rsid w:val="00014252"/>
    <w:rsid w:val="00016CD0"/>
    <w:rsid w:val="000247EC"/>
    <w:rsid w:val="00032828"/>
    <w:rsid w:val="00036A90"/>
    <w:rsid w:val="00037E82"/>
    <w:rsid w:val="00040A5B"/>
    <w:rsid w:val="000462D0"/>
    <w:rsid w:val="00047356"/>
    <w:rsid w:val="00047559"/>
    <w:rsid w:val="00050BEE"/>
    <w:rsid w:val="00050ECE"/>
    <w:rsid w:val="00051812"/>
    <w:rsid w:val="00051A19"/>
    <w:rsid w:val="0005226A"/>
    <w:rsid w:val="000526AA"/>
    <w:rsid w:val="00053CF4"/>
    <w:rsid w:val="00056E62"/>
    <w:rsid w:val="00061C6D"/>
    <w:rsid w:val="00061E39"/>
    <w:rsid w:val="00061FB0"/>
    <w:rsid w:val="00067422"/>
    <w:rsid w:val="00070505"/>
    <w:rsid w:val="00071A91"/>
    <w:rsid w:val="000723B4"/>
    <w:rsid w:val="00073689"/>
    <w:rsid w:val="00074B43"/>
    <w:rsid w:val="000763D2"/>
    <w:rsid w:val="000824AB"/>
    <w:rsid w:val="00083F69"/>
    <w:rsid w:val="000921C7"/>
    <w:rsid w:val="00094A5F"/>
    <w:rsid w:val="000961A8"/>
    <w:rsid w:val="000B3C96"/>
    <w:rsid w:val="000B451A"/>
    <w:rsid w:val="000B499F"/>
    <w:rsid w:val="000B5BE1"/>
    <w:rsid w:val="000B7E8A"/>
    <w:rsid w:val="000C274C"/>
    <w:rsid w:val="000C7A64"/>
    <w:rsid w:val="000C7ED9"/>
    <w:rsid w:val="000D461E"/>
    <w:rsid w:val="000E0659"/>
    <w:rsid w:val="000E0733"/>
    <w:rsid w:val="000E55D9"/>
    <w:rsid w:val="000E5D37"/>
    <w:rsid w:val="000E7DF7"/>
    <w:rsid w:val="000F3CF5"/>
    <w:rsid w:val="000F60BE"/>
    <w:rsid w:val="000F6E15"/>
    <w:rsid w:val="00100A5E"/>
    <w:rsid w:val="00107BBE"/>
    <w:rsid w:val="001107F6"/>
    <w:rsid w:val="00114D7E"/>
    <w:rsid w:val="00116E93"/>
    <w:rsid w:val="001175CE"/>
    <w:rsid w:val="00117C31"/>
    <w:rsid w:val="00121ABA"/>
    <w:rsid w:val="00122332"/>
    <w:rsid w:val="001273A2"/>
    <w:rsid w:val="0013531B"/>
    <w:rsid w:val="001360BE"/>
    <w:rsid w:val="001360F8"/>
    <w:rsid w:val="00137C87"/>
    <w:rsid w:val="00142316"/>
    <w:rsid w:val="001425CC"/>
    <w:rsid w:val="00142786"/>
    <w:rsid w:val="001438FF"/>
    <w:rsid w:val="00150CCC"/>
    <w:rsid w:val="001521C0"/>
    <w:rsid w:val="00153210"/>
    <w:rsid w:val="001537E4"/>
    <w:rsid w:val="00153875"/>
    <w:rsid w:val="00154E6D"/>
    <w:rsid w:val="00170575"/>
    <w:rsid w:val="00172B6D"/>
    <w:rsid w:val="00177306"/>
    <w:rsid w:val="00180757"/>
    <w:rsid w:val="00181722"/>
    <w:rsid w:val="0018270F"/>
    <w:rsid w:val="001839F3"/>
    <w:rsid w:val="00183F88"/>
    <w:rsid w:val="00186A8A"/>
    <w:rsid w:val="001904AD"/>
    <w:rsid w:val="001910A2"/>
    <w:rsid w:val="00191EB0"/>
    <w:rsid w:val="00192BED"/>
    <w:rsid w:val="0019721F"/>
    <w:rsid w:val="001A0CEC"/>
    <w:rsid w:val="001A1896"/>
    <w:rsid w:val="001A264C"/>
    <w:rsid w:val="001A2A5B"/>
    <w:rsid w:val="001A68B9"/>
    <w:rsid w:val="001B2344"/>
    <w:rsid w:val="001B4461"/>
    <w:rsid w:val="001C1E5A"/>
    <w:rsid w:val="001C6A05"/>
    <w:rsid w:val="001D23FF"/>
    <w:rsid w:val="001D2A74"/>
    <w:rsid w:val="001E03BA"/>
    <w:rsid w:val="001E1D15"/>
    <w:rsid w:val="001E3F50"/>
    <w:rsid w:val="001E5CF3"/>
    <w:rsid w:val="001E6B31"/>
    <w:rsid w:val="001E7880"/>
    <w:rsid w:val="001F561D"/>
    <w:rsid w:val="00200051"/>
    <w:rsid w:val="00203E1F"/>
    <w:rsid w:val="00204975"/>
    <w:rsid w:val="002059BE"/>
    <w:rsid w:val="00206264"/>
    <w:rsid w:val="002104A7"/>
    <w:rsid w:val="00213493"/>
    <w:rsid w:val="002158A2"/>
    <w:rsid w:val="0022478A"/>
    <w:rsid w:val="00225B6E"/>
    <w:rsid w:val="00227FE1"/>
    <w:rsid w:val="00233C62"/>
    <w:rsid w:val="00235E25"/>
    <w:rsid w:val="00236016"/>
    <w:rsid w:val="00236301"/>
    <w:rsid w:val="00245D5C"/>
    <w:rsid w:val="00245E58"/>
    <w:rsid w:val="00251142"/>
    <w:rsid w:val="00256A4E"/>
    <w:rsid w:val="0026059F"/>
    <w:rsid w:val="00260900"/>
    <w:rsid w:val="002614EE"/>
    <w:rsid w:val="00262355"/>
    <w:rsid w:val="0026253C"/>
    <w:rsid w:val="00262557"/>
    <w:rsid w:val="00265444"/>
    <w:rsid w:val="002657D8"/>
    <w:rsid w:val="00272704"/>
    <w:rsid w:val="0027330E"/>
    <w:rsid w:val="00273F08"/>
    <w:rsid w:val="00274F38"/>
    <w:rsid w:val="00275EA6"/>
    <w:rsid w:val="0027678F"/>
    <w:rsid w:val="002767DF"/>
    <w:rsid w:val="002808F7"/>
    <w:rsid w:val="00280FA3"/>
    <w:rsid w:val="002826CF"/>
    <w:rsid w:val="002857AD"/>
    <w:rsid w:val="002939E2"/>
    <w:rsid w:val="002A1D25"/>
    <w:rsid w:val="002A2362"/>
    <w:rsid w:val="002A243A"/>
    <w:rsid w:val="002A4101"/>
    <w:rsid w:val="002A5B1B"/>
    <w:rsid w:val="002A7C94"/>
    <w:rsid w:val="002B12BA"/>
    <w:rsid w:val="002B3CF4"/>
    <w:rsid w:val="002B556E"/>
    <w:rsid w:val="002C0896"/>
    <w:rsid w:val="002C20A1"/>
    <w:rsid w:val="002C324A"/>
    <w:rsid w:val="002C3275"/>
    <w:rsid w:val="002C35FE"/>
    <w:rsid w:val="002C439B"/>
    <w:rsid w:val="002C518E"/>
    <w:rsid w:val="002D03A6"/>
    <w:rsid w:val="002D0E4D"/>
    <w:rsid w:val="002D4043"/>
    <w:rsid w:val="002E0F36"/>
    <w:rsid w:val="002E14A7"/>
    <w:rsid w:val="002E2E44"/>
    <w:rsid w:val="002E6573"/>
    <w:rsid w:val="002E7FA2"/>
    <w:rsid w:val="002F3495"/>
    <w:rsid w:val="002F35EC"/>
    <w:rsid w:val="002F69CA"/>
    <w:rsid w:val="00307AAE"/>
    <w:rsid w:val="003106DA"/>
    <w:rsid w:val="00310861"/>
    <w:rsid w:val="00313638"/>
    <w:rsid w:val="00313C5D"/>
    <w:rsid w:val="003158FC"/>
    <w:rsid w:val="00322E31"/>
    <w:rsid w:val="0032594F"/>
    <w:rsid w:val="0032622A"/>
    <w:rsid w:val="00332AAA"/>
    <w:rsid w:val="0034489F"/>
    <w:rsid w:val="003529F7"/>
    <w:rsid w:val="00360EB1"/>
    <w:rsid w:val="00366417"/>
    <w:rsid w:val="00373E4C"/>
    <w:rsid w:val="00380038"/>
    <w:rsid w:val="0038154A"/>
    <w:rsid w:val="0038387D"/>
    <w:rsid w:val="00387DCA"/>
    <w:rsid w:val="00392FD6"/>
    <w:rsid w:val="003971FC"/>
    <w:rsid w:val="003A0712"/>
    <w:rsid w:val="003A33B4"/>
    <w:rsid w:val="003A72AD"/>
    <w:rsid w:val="003B38F1"/>
    <w:rsid w:val="003B4AB8"/>
    <w:rsid w:val="003B7579"/>
    <w:rsid w:val="003D3E8D"/>
    <w:rsid w:val="003D4B6F"/>
    <w:rsid w:val="003D50B9"/>
    <w:rsid w:val="003D6672"/>
    <w:rsid w:val="003D78F3"/>
    <w:rsid w:val="003D7EFC"/>
    <w:rsid w:val="003E09CF"/>
    <w:rsid w:val="003E7F56"/>
    <w:rsid w:val="003F4617"/>
    <w:rsid w:val="003F6B3A"/>
    <w:rsid w:val="003F7A5D"/>
    <w:rsid w:val="00400AA2"/>
    <w:rsid w:val="004014E7"/>
    <w:rsid w:val="00403C06"/>
    <w:rsid w:val="0040468E"/>
    <w:rsid w:val="0040519F"/>
    <w:rsid w:val="00405601"/>
    <w:rsid w:val="0041170E"/>
    <w:rsid w:val="0041372D"/>
    <w:rsid w:val="0041519D"/>
    <w:rsid w:val="00415579"/>
    <w:rsid w:val="004155B2"/>
    <w:rsid w:val="00417245"/>
    <w:rsid w:val="0042011E"/>
    <w:rsid w:val="00432A44"/>
    <w:rsid w:val="0043312A"/>
    <w:rsid w:val="0043777B"/>
    <w:rsid w:val="004406C2"/>
    <w:rsid w:val="0044300D"/>
    <w:rsid w:val="00443B40"/>
    <w:rsid w:val="00450937"/>
    <w:rsid w:val="00452BB2"/>
    <w:rsid w:val="004609AA"/>
    <w:rsid w:val="00464A32"/>
    <w:rsid w:val="00472D7D"/>
    <w:rsid w:val="00473994"/>
    <w:rsid w:val="00480AE6"/>
    <w:rsid w:val="00485281"/>
    <w:rsid w:val="004862FC"/>
    <w:rsid w:val="004910D0"/>
    <w:rsid w:val="0049135B"/>
    <w:rsid w:val="00491881"/>
    <w:rsid w:val="004935AF"/>
    <w:rsid w:val="004950F3"/>
    <w:rsid w:val="00496408"/>
    <w:rsid w:val="004A191C"/>
    <w:rsid w:val="004A4604"/>
    <w:rsid w:val="004A47C5"/>
    <w:rsid w:val="004A500D"/>
    <w:rsid w:val="004B1651"/>
    <w:rsid w:val="004B7842"/>
    <w:rsid w:val="004C0566"/>
    <w:rsid w:val="004C0D59"/>
    <w:rsid w:val="004C3717"/>
    <w:rsid w:val="004C42D6"/>
    <w:rsid w:val="004C505B"/>
    <w:rsid w:val="004D12E8"/>
    <w:rsid w:val="004D2321"/>
    <w:rsid w:val="004D26E0"/>
    <w:rsid w:val="004D7824"/>
    <w:rsid w:val="004E3BC2"/>
    <w:rsid w:val="004E6681"/>
    <w:rsid w:val="004F1B41"/>
    <w:rsid w:val="004F4612"/>
    <w:rsid w:val="004F4FB1"/>
    <w:rsid w:val="004F50D4"/>
    <w:rsid w:val="004F6F6B"/>
    <w:rsid w:val="00502B5A"/>
    <w:rsid w:val="00503EC6"/>
    <w:rsid w:val="005049A7"/>
    <w:rsid w:val="0051068A"/>
    <w:rsid w:val="005115DE"/>
    <w:rsid w:val="00511BDF"/>
    <w:rsid w:val="00513094"/>
    <w:rsid w:val="005143A0"/>
    <w:rsid w:val="005172C5"/>
    <w:rsid w:val="00517758"/>
    <w:rsid w:val="0052167F"/>
    <w:rsid w:val="00523195"/>
    <w:rsid w:val="0052605F"/>
    <w:rsid w:val="00531997"/>
    <w:rsid w:val="00531F1E"/>
    <w:rsid w:val="0053481D"/>
    <w:rsid w:val="00536C35"/>
    <w:rsid w:val="00540504"/>
    <w:rsid w:val="005422FD"/>
    <w:rsid w:val="00542EFC"/>
    <w:rsid w:val="00552A22"/>
    <w:rsid w:val="00561147"/>
    <w:rsid w:val="00561669"/>
    <w:rsid w:val="00561A4D"/>
    <w:rsid w:val="00562C88"/>
    <w:rsid w:val="00563906"/>
    <w:rsid w:val="00570055"/>
    <w:rsid w:val="00571078"/>
    <w:rsid w:val="00574539"/>
    <w:rsid w:val="005748D8"/>
    <w:rsid w:val="00576DDF"/>
    <w:rsid w:val="005778C2"/>
    <w:rsid w:val="005806B0"/>
    <w:rsid w:val="00581A6F"/>
    <w:rsid w:val="00581F58"/>
    <w:rsid w:val="00584358"/>
    <w:rsid w:val="005871DB"/>
    <w:rsid w:val="00590F46"/>
    <w:rsid w:val="005912F5"/>
    <w:rsid w:val="00591D10"/>
    <w:rsid w:val="00595C51"/>
    <w:rsid w:val="005975F8"/>
    <w:rsid w:val="005A2809"/>
    <w:rsid w:val="005A4B4D"/>
    <w:rsid w:val="005A4BBA"/>
    <w:rsid w:val="005B114C"/>
    <w:rsid w:val="005B2A89"/>
    <w:rsid w:val="005B35D2"/>
    <w:rsid w:val="005B6037"/>
    <w:rsid w:val="005B7A44"/>
    <w:rsid w:val="005C0167"/>
    <w:rsid w:val="005C1C57"/>
    <w:rsid w:val="005C41A7"/>
    <w:rsid w:val="005C45A3"/>
    <w:rsid w:val="005C47BF"/>
    <w:rsid w:val="005D1117"/>
    <w:rsid w:val="005D59B0"/>
    <w:rsid w:val="005E1575"/>
    <w:rsid w:val="005E2A67"/>
    <w:rsid w:val="005E4B81"/>
    <w:rsid w:val="005E54D4"/>
    <w:rsid w:val="005E564D"/>
    <w:rsid w:val="005F32BA"/>
    <w:rsid w:val="005F4A20"/>
    <w:rsid w:val="005F59A8"/>
    <w:rsid w:val="006022F9"/>
    <w:rsid w:val="00603C82"/>
    <w:rsid w:val="00604C35"/>
    <w:rsid w:val="00605AE5"/>
    <w:rsid w:val="00605C2F"/>
    <w:rsid w:val="00611F65"/>
    <w:rsid w:val="00612044"/>
    <w:rsid w:val="0061587C"/>
    <w:rsid w:val="0062006F"/>
    <w:rsid w:val="00620662"/>
    <w:rsid w:val="00632958"/>
    <w:rsid w:val="00636F38"/>
    <w:rsid w:val="0064166E"/>
    <w:rsid w:val="00644585"/>
    <w:rsid w:val="0064513C"/>
    <w:rsid w:val="00650085"/>
    <w:rsid w:val="006522F6"/>
    <w:rsid w:val="00653EE4"/>
    <w:rsid w:val="00654A5E"/>
    <w:rsid w:val="00657DB3"/>
    <w:rsid w:val="006601B2"/>
    <w:rsid w:val="00660A4D"/>
    <w:rsid w:val="00661230"/>
    <w:rsid w:val="0066230B"/>
    <w:rsid w:val="006644D6"/>
    <w:rsid w:val="00664500"/>
    <w:rsid w:val="00670140"/>
    <w:rsid w:val="00671DDD"/>
    <w:rsid w:val="0067270C"/>
    <w:rsid w:val="00673BED"/>
    <w:rsid w:val="0067583C"/>
    <w:rsid w:val="006760F4"/>
    <w:rsid w:val="006764C1"/>
    <w:rsid w:val="00677C3D"/>
    <w:rsid w:val="00681EE6"/>
    <w:rsid w:val="006834D3"/>
    <w:rsid w:val="006923C7"/>
    <w:rsid w:val="006932DC"/>
    <w:rsid w:val="006945C1"/>
    <w:rsid w:val="006962C6"/>
    <w:rsid w:val="00696967"/>
    <w:rsid w:val="006A0951"/>
    <w:rsid w:val="006A53E9"/>
    <w:rsid w:val="006A5A99"/>
    <w:rsid w:val="006A78F6"/>
    <w:rsid w:val="006B34F5"/>
    <w:rsid w:val="006B3652"/>
    <w:rsid w:val="006B40BA"/>
    <w:rsid w:val="006B4208"/>
    <w:rsid w:val="006B4610"/>
    <w:rsid w:val="006B58F5"/>
    <w:rsid w:val="006B5FC2"/>
    <w:rsid w:val="006B7C90"/>
    <w:rsid w:val="006C074C"/>
    <w:rsid w:val="006C2292"/>
    <w:rsid w:val="006C4228"/>
    <w:rsid w:val="006C5962"/>
    <w:rsid w:val="006C66EF"/>
    <w:rsid w:val="006D60C4"/>
    <w:rsid w:val="006D77A3"/>
    <w:rsid w:val="006E08FD"/>
    <w:rsid w:val="006E0A51"/>
    <w:rsid w:val="006E3AAD"/>
    <w:rsid w:val="006E3E61"/>
    <w:rsid w:val="006E4DAB"/>
    <w:rsid w:val="006E796C"/>
    <w:rsid w:val="006F068A"/>
    <w:rsid w:val="006F2C78"/>
    <w:rsid w:val="006F43E6"/>
    <w:rsid w:val="006F4DAF"/>
    <w:rsid w:val="00700061"/>
    <w:rsid w:val="007008F3"/>
    <w:rsid w:val="00700F8E"/>
    <w:rsid w:val="00701057"/>
    <w:rsid w:val="007041E4"/>
    <w:rsid w:val="00707B93"/>
    <w:rsid w:val="00710F31"/>
    <w:rsid w:val="007119B8"/>
    <w:rsid w:val="00713A11"/>
    <w:rsid w:val="00713ECF"/>
    <w:rsid w:val="00714D82"/>
    <w:rsid w:val="00715792"/>
    <w:rsid w:val="00716B27"/>
    <w:rsid w:val="0071712E"/>
    <w:rsid w:val="00720886"/>
    <w:rsid w:val="00724ECE"/>
    <w:rsid w:val="007258F3"/>
    <w:rsid w:val="00731534"/>
    <w:rsid w:val="007319D4"/>
    <w:rsid w:val="007402AD"/>
    <w:rsid w:val="007423CA"/>
    <w:rsid w:val="00742754"/>
    <w:rsid w:val="00742915"/>
    <w:rsid w:val="0074704B"/>
    <w:rsid w:val="007479B1"/>
    <w:rsid w:val="00747E20"/>
    <w:rsid w:val="0075035D"/>
    <w:rsid w:val="007504B8"/>
    <w:rsid w:val="00752606"/>
    <w:rsid w:val="00753822"/>
    <w:rsid w:val="007542DF"/>
    <w:rsid w:val="007545FF"/>
    <w:rsid w:val="00755D03"/>
    <w:rsid w:val="00755D8D"/>
    <w:rsid w:val="00757605"/>
    <w:rsid w:val="007815A9"/>
    <w:rsid w:val="0078625A"/>
    <w:rsid w:val="00792209"/>
    <w:rsid w:val="00792FAE"/>
    <w:rsid w:val="00793286"/>
    <w:rsid w:val="00793934"/>
    <w:rsid w:val="007A3373"/>
    <w:rsid w:val="007A34FF"/>
    <w:rsid w:val="007A3690"/>
    <w:rsid w:val="007A4455"/>
    <w:rsid w:val="007A5887"/>
    <w:rsid w:val="007A5B0F"/>
    <w:rsid w:val="007A69B7"/>
    <w:rsid w:val="007A7F45"/>
    <w:rsid w:val="007B2321"/>
    <w:rsid w:val="007B263A"/>
    <w:rsid w:val="007B2FB6"/>
    <w:rsid w:val="007B4F84"/>
    <w:rsid w:val="007C0845"/>
    <w:rsid w:val="007C0C95"/>
    <w:rsid w:val="007C0E85"/>
    <w:rsid w:val="007C1E62"/>
    <w:rsid w:val="007C44D6"/>
    <w:rsid w:val="007C52D2"/>
    <w:rsid w:val="007C5BF3"/>
    <w:rsid w:val="007D089D"/>
    <w:rsid w:val="007D2E5F"/>
    <w:rsid w:val="007D302E"/>
    <w:rsid w:val="007D44E9"/>
    <w:rsid w:val="007D52B9"/>
    <w:rsid w:val="007D5767"/>
    <w:rsid w:val="007D79CB"/>
    <w:rsid w:val="007E2E29"/>
    <w:rsid w:val="007E5FFE"/>
    <w:rsid w:val="007E7713"/>
    <w:rsid w:val="007F0B8A"/>
    <w:rsid w:val="007F6EFE"/>
    <w:rsid w:val="007F713C"/>
    <w:rsid w:val="0080196A"/>
    <w:rsid w:val="0080689B"/>
    <w:rsid w:val="00806E71"/>
    <w:rsid w:val="00810582"/>
    <w:rsid w:val="008111AC"/>
    <w:rsid w:val="008119A5"/>
    <w:rsid w:val="00815AD8"/>
    <w:rsid w:val="00826798"/>
    <w:rsid w:val="00830A65"/>
    <w:rsid w:val="00830AEB"/>
    <w:rsid w:val="00831736"/>
    <w:rsid w:val="00831985"/>
    <w:rsid w:val="0083255F"/>
    <w:rsid w:val="00832768"/>
    <w:rsid w:val="00832A83"/>
    <w:rsid w:val="00834B9B"/>
    <w:rsid w:val="008365F4"/>
    <w:rsid w:val="0083758E"/>
    <w:rsid w:val="00840268"/>
    <w:rsid w:val="00840842"/>
    <w:rsid w:val="00841083"/>
    <w:rsid w:val="0084166D"/>
    <w:rsid w:val="0084355D"/>
    <w:rsid w:val="00853E77"/>
    <w:rsid w:val="00854604"/>
    <w:rsid w:val="008559D3"/>
    <w:rsid w:val="00860752"/>
    <w:rsid w:val="00866A22"/>
    <w:rsid w:val="00867F64"/>
    <w:rsid w:val="00870721"/>
    <w:rsid w:val="008735EF"/>
    <w:rsid w:val="00873E99"/>
    <w:rsid w:val="00880BF8"/>
    <w:rsid w:val="00880FA5"/>
    <w:rsid w:val="0088641B"/>
    <w:rsid w:val="00891CD5"/>
    <w:rsid w:val="00891D15"/>
    <w:rsid w:val="00892C14"/>
    <w:rsid w:val="008A27D8"/>
    <w:rsid w:val="008A361E"/>
    <w:rsid w:val="008A5E7F"/>
    <w:rsid w:val="008A6888"/>
    <w:rsid w:val="008A7C89"/>
    <w:rsid w:val="008B1E87"/>
    <w:rsid w:val="008B35D2"/>
    <w:rsid w:val="008B3852"/>
    <w:rsid w:val="008B43F4"/>
    <w:rsid w:val="008B4C36"/>
    <w:rsid w:val="008B717E"/>
    <w:rsid w:val="008B7905"/>
    <w:rsid w:val="008C1018"/>
    <w:rsid w:val="008C74C9"/>
    <w:rsid w:val="008D098A"/>
    <w:rsid w:val="008E3DB8"/>
    <w:rsid w:val="008E44A4"/>
    <w:rsid w:val="008E4D33"/>
    <w:rsid w:val="008E6432"/>
    <w:rsid w:val="008F03D6"/>
    <w:rsid w:val="008F1511"/>
    <w:rsid w:val="008F359B"/>
    <w:rsid w:val="008F56D5"/>
    <w:rsid w:val="008F5BE7"/>
    <w:rsid w:val="008F5D8D"/>
    <w:rsid w:val="008F7D94"/>
    <w:rsid w:val="00900948"/>
    <w:rsid w:val="009010D5"/>
    <w:rsid w:val="0090537D"/>
    <w:rsid w:val="00910294"/>
    <w:rsid w:val="00911319"/>
    <w:rsid w:val="00911CAF"/>
    <w:rsid w:val="00912525"/>
    <w:rsid w:val="0091255A"/>
    <w:rsid w:val="00916C71"/>
    <w:rsid w:val="00917AF3"/>
    <w:rsid w:val="00922E41"/>
    <w:rsid w:val="00924EB1"/>
    <w:rsid w:val="00934476"/>
    <w:rsid w:val="00935000"/>
    <w:rsid w:val="00937A77"/>
    <w:rsid w:val="009428E6"/>
    <w:rsid w:val="009447E9"/>
    <w:rsid w:val="00944946"/>
    <w:rsid w:val="00945347"/>
    <w:rsid w:val="00947E51"/>
    <w:rsid w:val="0095059B"/>
    <w:rsid w:val="009510C4"/>
    <w:rsid w:val="00953DBC"/>
    <w:rsid w:val="00954370"/>
    <w:rsid w:val="00957B07"/>
    <w:rsid w:val="00960149"/>
    <w:rsid w:val="00960734"/>
    <w:rsid w:val="00960C56"/>
    <w:rsid w:val="009704F9"/>
    <w:rsid w:val="00972B0D"/>
    <w:rsid w:val="00977C6B"/>
    <w:rsid w:val="009815EC"/>
    <w:rsid w:val="00982263"/>
    <w:rsid w:val="00982511"/>
    <w:rsid w:val="00983D91"/>
    <w:rsid w:val="00984DAF"/>
    <w:rsid w:val="009857CA"/>
    <w:rsid w:val="009858BF"/>
    <w:rsid w:val="009858FF"/>
    <w:rsid w:val="009864E1"/>
    <w:rsid w:val="00986EAC"/>
    <w:rsid w:val="00987842"/>
    <w:rsid w:val="00990A5F"/>
    <w:rsid w:val="009932CF"/>
    <w:rsid w:val="00995D2A"/>
    <w:rsid w:val="009A6EF8"/>
    <w:rsid w:val="009A7EC0"/>
    <w:rsid w:val="009B05D7"/>
    <w:rsid w:val="009B620C"/>
    <w:rsid w:val="009B71E6"/>
    <w:rsid w:val="009C008B"/>
    <w:rsid w:val="009C2CC6"/>
    <w:rsid w:val="009C42A7"/>
    <w:rsid w:val="009C489D"/>
    <w:rsid w:val="009C74BF"/>
    <w:rsid w:val="009D7E69"/>
    <w:rsid w:val="009E5A68"/>
    <w:rsid w:val="009E7456"/>
    <w:rsid w:val="009E75B3"/>
    <w:rsid w:val="009F1A02"/>
    <w:rsid w:val="009F3161"/>
    <w:rsid w:val="009F4923"/>
    <w:rsid w:val="009F4FC5"/>
    <w:rsid w:val="009F75FE"/>
    <w:rsid w:val="00A04B5D"/>
    <w:rsid w:val="00A04F19"/>
    <w:rsid w:val="00A05420"/>
    <w:rsid w:val="00A066AD"/>
    <w:rsid w:val="00A073C8"/>
    <w:rsid w:val="00A11843"/>
    <w:rsid w:val="00A13C53"/>
    <w:rsid w:val="00A1535C"/>
    <w:rsid w:val="00A17EEC"/>
    <w:rsid w:val="00A22B77"/>
    <w:rsid w:val="00A26CE0"/>
    <w:rsid w:val="00A26F36"/>
    <w:rsid w:val="00A33435"/>
    <w:rsid w:val="00A33B6E"/>
    <w:rsid w:val="00A36A30"/>
    <w:rsid w:val="00A415D5"/>
    <w:rsid w:val="00A43B76"/>
    <w:rsid w:val="00A472D8"/>
    <w:rsid w:val="00A473D2"/>
    <w:rsid w:val="00A47945"/>
    <w:rsid w:val="00A50794"/>
    <w:rsid w:val="00A51068"/>
    <w:rsid w:val="00A51A5C"/>
    <w:rsid w:val="00A51BB3"/>
    <w:rsid w:val="00A529F1"/>
    <w:rsid w:val="00A54CA9"/>
    <w:rsid w:val="00A605BE"/>
    <w:rsid w:val="00A62E2D"/>
    <w:rsid w:val="00A71E1B"/>
    <w:rsid w:val="00A7371B"/>
    <w:rsid w:val="00A73914"/>
    <w:rsid w:val="00A8016A"/>
    <w:rsid w:val="00A83198"/>
    <w:rsid w:val="00A83664"/>
    <w:rsid w:val="00A84C85"/>
    <w:rsid w:val="00A85368"/>
    <w:rsid w:val="00A85DAF"/>
    <w:rsid w:val="00A87A2A"/>
    <w:rsid w:val="00A92899"/>
    <w:rsid w:val="00A93E14"/>
    <w:rsid w:val="00A944EC"/>
    <w:rsid w:val="00A97907"/>
    <w:rsid w:val="00A97AA9"/>
    <w:rsid w:val="00A97F44"/>
    <w:rsid w:val="00AA0794"/>
    <w:rsid w:val="00AA1EB4"/>
    <w:rsid w:val="00AA29A1"/>
    <w:rsid w:val="00AA2B56"/>
    <w:rsid w:val="00AA310E"/>
    <w:rsid w:val="00AB0525"/>
    <w:rsid w:val="00AC057D"/>
    <w:rsid w:val="00AC2700"/>
    <w:rsid w:val="00AC48CD"/>
    <w:rsid w:val="00AC75F0"/>
    <w:rsid w:val="00AD00F8"/>
    <w:rsid w:val="00AD0EF0"/>
    <w:rsid w:val="00AD3F2C"/>
    <w:rsid w:val="00AD519B"/>
    <w:rsid w:val="00AD5862"/>
    <w:rsid w:val="00AD62CA"/>
    <w:rsid w:val="00AF0EAF"/>
    <w:rsid w:val="00AF43E1"/>
    <w:rsid w:val="00AF4DEA"/>
    <w:rsid w:val="00AF56DC"/>
    <w:rsid w:val="00AF5942"/>
    <w:rsid w:val="00AF7356"/>
    <w:rsid w:val="00AF7A43"/>
    <w:rsid w:val="00B011A3"/>
    <w:rsid w:val="00B032B4"/>
    <w:rsid w:val="00B07516"/>
    <w:rsid w:val="00B12CC3"/>
    <w:rsid w:val="00B169AC"/>
    <w:rsid w:val="00B2238E"/>
    <w:rsid w:val="00B2581A"/>
    <w:rsid w:val="00B26332"/>
    <w:rsid w:val="00B26C57"/>
    <w:rsid w:val="00B2792B"/>
    <w:rsid w:val="00B332BD"/>
    <w:rsid w:val="00B410B2"/>
    <w:rsid w:val="00B4692E"/>
    <w:rsid w:val="00B50112"/>
    <w:rsid w:val="00B5045A"/>
    <w:rsid w:val="00B51354"/>
    <w:rsid w:val="00B51DB6"/>
    <w:rsid w:val="00B52B5F"/>
    <w:rsid w:val="00B65F37"/>
    <w:rsid w:val="00B6671C"/>
    <w:rsid w:val="00B667C8"/>
    <w:rsid w:val="00B67640"/>
    <w:rsid w:val="00B707EA"/>
    <w:rsid w:val="00B765C1"/>
    <w:rsid w:val="00B8082B"/>
    <w:rsid w:val="00B81EDB"/>
    <w:rsid w:val="00B8302F"/>
    <w:rsid w:val="00B903A0"/>
    <w:rsid w:val="00B90D3A"/>
    <w:rsid w:val="00B93E44"/>
    <w:rsid w:val="00B946D2"/>
    <w:rsid w:val="00BA01B9"/>
    <w:rsid w:val="00BA5BCD"/>
    <w:rsid w:val="00BB184B"/>
    <w:rsid w:val="00BC2453"/>
    <w:rsid w:val="00BC32F6"/>
    <w:rsid w:val="00BC37FB"/>
    <w:rsid w:val="00BC5A09"/>
    <w:rsid w:val="00BC6CB2"/>
    <w:rsid w:val="00BD0F6C"/>
    <w:rsid w:val="00BD43A7"/>
    <w:rsid w:val="00BD6E2A"/>
    <w:rsid w:val="00BE093D"/>
    <w:rsid w:val="00BE2228"/>
    <w:rsid w:val="00BE2264"/>
    <w:rsid w:val="00BE318B"/>
    <w:rsid w:val="00BE4D92"/>
    <w:rsid w:val="00BE5041"/>
    <w:rsid w:val="00BE5291"/>
    <w:rsid w:val="00BF275E"/>
    <w:rsid w:val="00BF3262"/>
    <w:rsid w:val="00BF53FA"/>
    <w:rsid w:val="00C0065B"/>
    <w:rsid w:val="00C0081D"/>
    <w:rsid w:val="00C029F4"/>
    <w:rsid w:val="00C0498C"/>
    <w:rsid w:val="00C04B49"/>
    <w:rsid w:val="00C11706"/>
    <w:rsid w:val="00C165AA"/>
    <w:rsid w:val="00C16A8C"/>
    <w:rsid w:val="00C2054D"/>
    <w:rsid w:val="00C21342"/>
    <w:rsid w:val="00C21EC9"/>
    <w:rsid w:val="00C2352C"/>
    <w:rsid w:val="00C23DE1"/>
    <w:rsid w:val="00C25626"/>
    <w:rsid w:val="00C3345C"/>
    <w:rsid w:val="00C3428D"/>
    <w:rsid w:val="00C357BB"/>
    <w:rsid w:val="00C3683F"/>
    <w:rsid w:val="00C37D5F"/>
    <w:rsid w:val="00C43626"/>
    <w:rsid w:val="00C44A05"/>
    <w:rsid w:val="00C47D8F"/>
    <w:rsid w:val="00C62667"/>
    <w:rsid w:val="00C67DC3"/>
    <w:rsid w:val="00C713ED"/>
    <w:rsid w:val="00C71A20"/>
    <w:rsid w:val="00C71EB2"/>
    <w:rsid w:val="00C733D6"/>
    <w:rsid w:val="00C73975"/>
    <w:rsid w:val="00C77FDD"/>
    <w:rsid w:val="00C854F4"/>
    <w:rsid w:val="00C920A8"/>
    <w:rsid w:val="00C93BC4"/>
    <w:rsid w:val="00C94083"/>
    <w:rsid w:val="00C945E6"/>
    <w:rsid w:val="00C94EBE"/>
    <w:rsid w:val="00C94EFF"/>
    <w:rsid w:val="00C9586A"/>
    <w:rsid w:val="00C95965"/>
    <w:rsid w:val="00C97231"/>
    <w:rsid w:val="00CA06CE"/>
    <w:rsid w:val="00CA0EC4"/>
    <w:rsid w:val="00CA4E63"/>
    <w:rsid w:val="00CA6CCC"/>
    <w:rsid w:val="00CB223F"/>
    <w:rsid w:val="00CB3EF1"/>
    <w:rsid w:val="00CB6C85"/>
    <w:rsid w:val="00CC0D6A"/>
    <w:rsid w:val="00CC1467"/>
    <w:rsid w:val="00CC2739"/>
    <w:rsid w:val="00CC34F5"/>
    <w:rsid w:val="00CC521A"/>
    <w:rsid w:val="00CC5C46"/>
    <w:rsid w:val="00CC625D"/>
    <w:rsid w:val="00CD06B0"/>
    <w:rsid w:val="00CD06C0"/>
    <w:rsid w:val="00CE41EC"/>
    <w:rsid w:val="00CE48BA"/>
    <w:rsid w:val="00CF00D1"/>
    <w:rsid w:val="00CF2B3B"/>
    <w:rsid w:val="00CF4EC2"/>
    <w:rsid w:val="00CF70BE"/>
    <w:rsid w:val="00D00CF0"/>
    <w:rsid w:val="00D0723B"/>
    <w:rsid w:val="00D07CA7"/>
    <w:rsid w:val="00D103ED"/>
    <w:rsid w:val="00D1127D"/>
    <w:rsid w:val="00D12864"/>
    <w:rsid w:val="00D12EDE"/>
    <w:rsid w:val="00D14A20"/>
    <w:rsid w:val="00D15DE7"/>
    <w:rsid w:val="00D21732"/>
    <w:rsid w:val="00D252F4"/>
    <w:rsid w:val="00D338E5"/>
    <w:rsid w:val="00D36037"/>
    <w:rsid w:val="00D44B1E"/>
    <w:rsid w:val="00D468BF"/>
    <w:rsid w:val="00D47012"/>
    <w:rsid w:val="00D53966"/>
    <w:rsid w:val="00D540EF"/>
    <w:rsid w:val="00D575F8"/>
    <w:rsid w:val="00D62C74"/>
    <w:rsid w:val="00D65D5E"/>
    <w:rsid w:val="00D66FD5"/>
    <w:rsid w:val="00D70D9E"/>
    <w:rsid w:val="00D715A1"/>
    <w:rsid w:val="00D73C9B"/>
    <w:rsid w:val="00D73D77"/>
    <w:rsid w:val="00D74D5C"/>
    <w:rsid w:val="00D86BCA"/>
    <w:rsid w:val="00D91231"/>
    <w:rsid w:val="00D9288C"/>
    <w:rsid w:val="00D9360D"/>
    <w:rsid w:val="00D94D94"/>
    <w:rsid w:val="00D972CC"/>
    <w:rsid w:val="00D97D79"/>
    <w:rsid w:val="00DA5E64"/>
    <w:rsid w:val="00DA6D0E"/>
    <w:rsid w:val="00DA7520"/>
    <w:rsid w:val="00DB11B8"/>
    <w:rsid w:val="00DB1F31"/>
    <w:rsid w:val="00DB58E8"/>
    <w:rsid w:val="00DB59B5"/>
    <w:rsid w:val="00DC5AA4"/>
    <w:rsid w:val="00DC658A"/>
    <w:rsid w:val="00DD12C5"/>
    <w:rsid w:val="00DD134F"/>
    <w:rsid w:val="00DD3B22"/>
    <w:rsid w:val="00DD4FB7"/>
    <w:rsid w:val="00DD551F"/>
    <w:rsid w:val="00DD6091"/>
    <w:rsid w:val="00DD6CC4"/>
    <w:rsid w:val="00DD704B"/>
    <w:rsid w:val="00DE39C6"/>
    <w:rsid w:val="00DE3B7B"/>
    <w:rsid w:val="00DE5518"/>
    <w:rsid w:val="00DE606D"/>
    <w:rsid w:val="00DF0D2B"/>
    <w:rsid w:val="00DF2353"/>
    <w:rsid w:val="00DF74A0"/>
    <w:rsid w:val="00E005DA"/>
    <w:rsid w:val="00E00ACF"/>
    <w:rsid w:val="00E01318"/>
    <w:rsid w:val="00E068C8"/>
    <w:rsid w:val="00E07ED6"/>
    <w:rsid w:val="00E11F9D"/>
    <w:rsid w:val="00E13C14"/>
    <w:rsid w:val="00E20BF8"/>
    <w:rsid w:val="00E2275C"/>
    <w:rsid w:val="00E260FB"/>
    <w:rsid w:val="00E26624"/>
    <w:rsid w:val="00E26E4A"/>
    <w:rsid w:val="00E27CA9"/>
    <w:rsid w:val="00E310A4"/>
    <w:rsid w:val="00E31E8D"/>
    <w:rsid w:val="00E3236F"/>
    <w:rsid w:val="00E401A0"/>
    <w:rsid w:val="00E432F2"/>
    <w:rsid w:val="00E472C3"/>
    <w:rsid w:val="00E5066F"/>
    <w:rsid w:val="00E506EF"/>
    <w:rsid w:val="00E52365"/>
    <w:rsid w:val="00E52957"/>
    <w:rsid w:val="00E5332F"/>
    <w:rsid w:val="00E53368"/>
    <w:rsid w:val="00E56244"/>
    <w:rsid w:val="00E56A75"/>
    <w:rsid w:val="00E61AE7"/>
    <w:rsid w:val="00E62C62"/>
    <w:rsid w:val="00E6749B"/>
    <w:rsid w:val="00E719AC"/>
    <w:rsid w:val="00E72112"/>
    <w:rsid w:val="00E73FC1"/>
    <w:rsid w:val="00E766A0"/>
    <w:rsid w:val="00E76EBB"/>
    <w:rsid w:val="00E7734E"/>
    <w:rsid w:val="00E83AC7"/>
    <w:rsid w:val="00E9052E"/>
    <w:rsid w:val="00E90752"/>
    <w:rsid w:val="00E9405D"/>
    <w:rsid w:val="00E9519D"/>
    <w:rsid w:val="00E97CEF"/>
    <w:rsid w:val="00EA07F0"/>
    <w:rsid w:val="00EA0C77"/>
    <w:rsid w:val="00EA2A3D"/>
    <w:rsid w:val="00EA3BB2"/>
    <w:rsid w:val="00EA714F"/>
    <w:rsid w:val="00EB6570"/>
    <w:rsid w:val="00EC0C2A"/>
    <w:rsid w:val="00EC16F0"/>
    <w:rsid w:val="00EC271B"/>
    <w:rsid w:val="00EC2E95"/>
    <w:rsid w:val="00EC429E"/>
    <w:rsid w:val="00EC49AB"/>
    <w:rsid w:val="00EC5401"/>
    <w:rsid w:val="00ED411B"/>
    <w:rsid w:val="00ED4FA6"/>
    <w:rsid w:val="00ED5B32"/>
    <w:rsid w:val="00ED6339"/>
    <w:rsid w:val="00EE0543"/>
    <w:rsid w:val="00EE2705"/>
    <w:rsid w:val="00EF12D8"/>
    <w:rsid w:val="00EF136E"/>
    <w:rsid w:val="00EF3B83"/>
    <w:rsid w:val="00EF3C11"/>
    <w:rsid w:val="00EF4725"/>
    <w:rsid w:val="00EF48AD"/>
    <w:rsid w:val="00F01643"/>
    <w:rsid w:val="00F017B5"/>
    <w:rsid w:val="00F0530F"/>
    <w:rsid w:val="00F06AE2"/>
    <w:rsid w:val="00F110AE"/>
    <w:rsid w:val="00F13947"/>
    <w:rsid w:val="00F177CF"/>
    <w:rsid w:val="00F22C14"/>
    <w:rsid w:val="00F26585"/>
    <w:rsid w:val="00F26A7B"/>
    <w:rsid w:val="00F31946"/>
    <w:rsid w:val="00F32EBC"/>
    <w:rsid w:val="00F3425B"/>
    <w:rsid w:val="00F34DC7"/>
    <w:rsid w:val="00F36908"/>
    <w:rsid w:val="00F36970"/>
    <w:rsid w:val="00F36AEB"/>
    <w:rsid w:val="00F40480"/>
    <w:rsid w:val="00F464FF"/>
    <w:rsid w:val="00F50888"/>
    <w:rsid w:val="00F52E5A"/>
    <w:rsid w:val="00F55105"/>
    <w:rsid w:val="00F64D5F"/>
    <w:rsid w:val="00F66A67"/>
    <w:rsid w:val="00F67387"/>
    <w:rsid w:val="00F704B0"/>
    <w:rsid w:val="00F72F3A"/>
    <w:rsid w:val="00F74225"/>
    <w:rsid w:val="00F7612A"/>
    <w:rsid w:val="00F816A7"/>
    <w:rsid w:val="00F847FA"/>
    <w:rsid w:val="00F867F0"/>
    <w:rsid w:val="00F937BA"/>
    <w:rsid w:val="00F939D1"/>
    <w:rsid w:val="00F9616F"/>
    <w:rsid w:val="00F96C0D"/>
    <w:rsid w:val="00F96D5D"/>
    <w:rsid w:val="00F97590"/>
    <w:rsid w:val="00F97BE4"/>
    <w:rsid w:val="00FA1066"/>
    <w:rsid w:val="00FA5F26"/>
    <w:rsid w:val="00FA7908"/>
    <w:rsid w:val="00FA7ED3"/>
    <w:rsid w:val="00FB036D"/>
    <w:rsid w:val="00FB2CB2"/>
    <w:rsid w:val="00FC0E52"/>
    <w:rsid w:val="00FC5723"/>
    <w:rsid w:val="00FC59F4"/>
    <w:rsid w:val="00FC5B22"/>
    <w:rsid w:val="00FC5BF0"/>
    <w:rsid w:val="00FD658E"/>
    <w:rsid w:val="00FE0424"/>
    <w:rsid w:val="00FE304C"/>
    <w:rsid w:val="00FE4BFC"/>
    <w:rsid w:val="00FE6C1A"/>
    <w:rsid w:val="47AA8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A6399"/>
  <w14:defaultImageDpi w14:val="96"/>
  <w15:docId w15:val="{F9EB86A6-35C4-4316-97C4-86162A7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D12E8"/>
    <w:pPr>
      <w:tabs>
        <w:tab w:val="left" w:pos="993"/>
        <w:tab w:val="right" w:leader="dot" w:pos="9628"/>
      </w:tabs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TOC31">
    <w:name w:val="TOC 31"/>
    <w:basedOn w:val="Normal"/>
    <w:rsid w:val="008E4D33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8E4D33"/>
    <w:pPr>
      <w:ind w:left="40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D5BF-C4EE-4DB0-8D60-AA75036D1CFF}">
  <ds:schemaRefs>
    <ds:schemaRef ds:uri="http://purl.org/dc/dcmitype/"/>
    <ds:schemaRef ds:uri="http://schemas.microsoft.com/office/2006/metadata/properties"/>
    <ds:schemaRef ds:uri="http://purl.org/dc/terms/"/>
    <ds:schemaRef ds:uri="801a5968-9419-4033-b9de-7ffe8168468e"/>
    <ds:schemaRef ds:uri="http://schemas.microsoft.com/office/2006/documentManagement/types"/>
    <ds:schemaRef ds:uri="1c478e85-8130-4c67-8ee4-8bdf1c0e6049"/>
    <ds:schemaRef ds:uri="http://schemas.microsoft.com/office/infopath/2007/PartnerControls"/>
    <ds:schemaRef ds:uri="http://schemas.openxmlformats.org/package/2006/metadata/core-properties"/>
    <ds:schemaRef ds:uri="9f0ac7ce-5f57-4ea0-9af7-01d4f3f1cca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6C39F7-4943-4376-B9F5-0AFA1044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401E8-D045-43DC-AEE9-141CB8E48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2CB83-A82E-4D5C-AEB4-77DD989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Budget Paper No. 1 – Budget Statement - Focus box list</vt:lpstr>
    </vt:vector>
  </TitlesOfParts>
  <Company>ServiceFirst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 No. 1 – Budget Statement - Focus box list</dc:title>
  <dc:creator>NSW Treasury</dc:creator>
  <cp:lastModifiedBy>Francess Lavorato</cp:lastModifiedBy>
  <cp:revision>404</cp:revision>
  <cp:lastPrinted>2022-06-17T23:28:00Z</cp:lastPrinted>
  <dcterms:created xsi:type="dcterms:W3CDTF">2018-05-18T03:51:00Z</dcterms:created>
  <dcterms:modified xsi:type="dcterms:W3CDTF">2023-09-17T01:27:00Z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