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B431C" w14:textId="0DAAF9C2" w:rsidR="00C626D7" w:rsidRPr="00A903EA" w:rsidRDefault="007E7624" w:rsidP="00697B15">
      <w:pPr>
        <w:pStyle w:val="Heading1"/>
      </w:pPr>
      <w:r>
        <w:t>E</w:t>
      </w:r>
      <w:r w:rsidR="00262768" w:rsidRPr="00CA7632">
        <w:t>.</w:t>
      </w:r>
      <w:r w:rsidR="00262768" w:rsidRPr="00CA7632">
        <w:tab/>
      </w:r>
      <w:r w:rsidRPr="00C34942">
        <w:t>Performance</w:t>
      </w:r>
      <w:r w:rsidRPr="00C04562">
        <w:t xml:space="preserve"> and Reporting Under the Fiscal </w:t>
      </w:r>
      <w:r w:rsidRPr="001626ED">
        <w:rPr>
          <w:color w:val="00426F"/>
        </w:rPr>
        <w:t>Responsibility</w:t>
      </w:r>
      <w:r w:rsidRPr="00C04562">
        <w:t xml:space="preserve"> Act</w:t>
      </w:r>
      <w:r>
        <w:t xml:space="preserve"> 2012</w:t>
      </w:r>
    </w:p>
    <w:p w14:paraId="238CC399" w14:textId="280D8A48" w:rsidR="000823CB" w:rsidRDefault="624B7EB8" w:rsidP="005104BC">
      <w:pPr>
        <w:pStyle w:val="BodyText"/>
      </w:pPr>
      <w:r w:rsidRPr="3732EF7B">
        <w:rPr>
          <w:lang w:val="en-US"/>
        </w:rPr>
        <w:t xml:space="preserve">The </w:t>
      </w:r>
      <w:r w:rsidRPr="3732EF7B">
        <w:rPr>
          <w:i/>
          <w:iCs/>
          <w:lang w:val="en-US"/>
        </w:rPr>
        <w:t>Fiscal Responsibility Act 2012</w:t>
      </w:r>
      <w:r w:rsidRPr="3732EF7B">
        <w:rPr>
          <w:lang w:val="en-US"/>
        </w:rPr>
        <w:t xml:space="preserve"> (FRA) requires the Government to report on its performance against the Act’s object, targets, and principles</w:t>
      </w:r>
      <w:r w:rsidR="062961FE" w:rsidRPr="3732EF7B">
        <w:rPr>
          <w:lang w:val="en-US"/>
        </w:rPr>
        <w:t xml:space="preserve">. The </w:t>
      </w:r>
      <w:r w:rsidR="173D68D1" w:rsidRPr="3732EF7B">
        <w:rPr>
          <w:lang w:val="en-US"/>
        </w:rPr>
        <w:t>FRA</w:t>
      </w:r>
      <w:r w:rsidR="062961FE" w:rsidRPr="3732EF7B">
        <w:rPr>
          <w:lang w:val="en-US"/>
        </w:rPr>
        <w:t xml:space="preserve"> sets two fiscal targets and three principles to</w:t>
      </w:r>
      <w:r w:rsidR="3FEF5814" w:rsidRPr="3732EF7B">
        <w:rPr>
          <w:lang w:val="en-US"/>
        </w:rPr>
        <w:t xml:space="preserve"> </w:t>
      </w:r>
      <w:r w:rsidR="0ED1254C" w:rsidRPr="3732EF7B">
        <w:rPr>
          <w:lang w:val="en-US"/>
        </w:rPr>
        <w:t>support</w:t>
      </w:r>
      <w:r w:rsidR="3FEF5814" w:rsidRPr="3732EF7B">
        <w:rPr>
          <w:lang w:val="en-US"/>
        </w:rPr>
        <w:t xml:space="preserve"> the Government’s sound financial management</w:t>
      </w:r>
      <w:r w:rsidRPr="3732EF7B">
        <w:rPr>
          <w:lang w:val="en-US"/>
        </w:rPr>
        <w:t xml:space="preserve"> (see Table E.1).</w:t>
      </w:r>
      <w:r w:rsidR="703CFFF1" w:rsidRPr="3732EF7B">
        <w:rPr>
          <w:lang w:val="en-US"/>
        </w:rPr>
        <w:t xml:space="preserve"> </w:t>
      </w:r>
    </w:p>
    <w:p w14:paraId="3F95895B" w14:textId="6C0F02B1" w:rsidR="00AA0446" w:rsidRDefault="703CFFF1" w:rsidP="005104BC">
      <w:pPr>
        <w:pStyle w:val="BodyText"/>
      </w:pPr>
      <w:r w:rsidRPr="3732EF7B">
        <w:rPr>
          <w:lang w:val="en-US"/>
        </w:rPr>
        <w:t xml:space="preserve">The FRA’s object is to maintain the State’s triple-A credit ratings, </w:t>
      </w:r>
      <w:proofErr w:type="gramStart"/>
      <w:r w:rsidRPr="3732EF7B">
        <w:rPr>
          <w:lang w:val="en-US"/>
        </w:rPr>
        <w:t>in order to</w:t>
      </w:r>
      <w:proofErr w:type="gramEnd"/>
      <w:r w:rsidR="5F9D33B5" w:rsidRPr="3732EF7B">
        <w:rPr>
          <w:lang w:val="en-US"/>
        </w:rPr>
        <w:t>:</w:t>
      </w:r>
    </w:p>
    <w:p w14:paraId="66C34C76" w14:textId="2A7EC339" w:rsidR="00AA0446" w:rsidRDefault="00AA0446" w:rsidP="005104BC">
      <w:pPr>
        <w:pStyle w:val="Bullet1"/>
      </w:pPr>
      <w:r>
        <w:t xml:space="preserve">limit the cost of government </w:t>
      </w:r>
      <w:proofErr w:type="gramStart"/>
      <w:r>
        <w:t>borrowing</w:t>
      </w:r>
      <w:proofErr w:type="gramEnd"/>
    </w:p>
    <w:p w14:paraId="6D5933FD" w14:textId="5C143E18" w:rsidR="00AA0446" w:rsidRDefault="00AA0446" w:rsidP="005104BC">
      <w:pPr>
        <w:pStyle w:val="Bullet1"/>
      </w:pPr>
      <w:r>
        <w:t xml:space="preserve">enable access to the broadest possible investor base for government </w:t>
      </w:r>
      <w:proofErr w:type="gramStart"/>
      <w:r>
        <w:t>borrowing</w:t>
      </w:r>
      <w:proofErr w:type="gramEnd"/>
    </w:p>
    <w:p w14:paraId="122C6B0C" w14:textId="77777777" w:rsidR="00AA0446" w:rsidRDefault="00AA0446" w:rsidP="005104BC">
      <w:pPr>
        <w:pStyle w:val="Bullet1"/>
      </w:pPr>
      <w:r>
        <w:t>maintain business and consumer confidence, thereby sustaining economic activity and employment in the State.</w:t>
      </w:r>
    </w:p>
    <w:p w14:paraId="1C5D9F30" w14:textId="31179AA2" w:rsidR="00AA0446" w:rsidRPr="00524F4C" w:rsidRDefault="5EA7BE6D" w:rsidP="3732EF7B">
      <w:pPr>
        <w:pStyle w:val="BodyText"/>
        <w:rPr>
          <w:lang w:val="en-US"/>
        </w:rPr>
      </w:pPr>
      <w:r w:rsidRPr="3732EF7B">
        <w:rPr>
          <w:lang w:val="en-US"/>
        </w:rPr>
        <w:t>The State</w:t>
      </w:r>
      <w:r w:rsidR="1F10CF57" w:rsidRPr="3732EF7B">
        <w:rPr>
          <w:lang w:val="en-US"/>
        </w:rPr>
        <w:t>’s credit rating is assessed by independent credit rating agencies</w:t>
      </w:r>
      <w:r w:rsidR="68F49DCB" w:rsidRPr="3732EF7B">
        <w:rPr>
          <w:lang w:val="en-US"/>
        </w:rPr>
        <w:t>, who will publish</w:t>
      </w:r>
      <w:r w:rsidR="04A12D37" w:rsidRPr="3732EF7B">
        <w:rPr>
          <w:lang w:val="en-US"/>
        </w:rPr>
        <w:t xml:space="preserve"> </w:t>
      </w:r>
      <w:r w:rsidR="68F49DCB" w:rsidRPr="3732EF7B">
        <w:rPr>
          <w:lang w:val="en-US"/>
        </w:rPr>
        <w:t xml:space="preserve">their assessment in late 2024. </w:t>
      </w:r>
      <w:r w:rsidR="1F10CF57" w:rsidRPr="3732EF7B">
        <w:rPr>
          <w:lang w:val="en-US"/>
        </w:rPr>
        <w:t xml:space="preserve"> </w:t>
      </w:r>
    </w:p>
    <w:p w14:paraId="17648BC1" w14:textId="1D37A237" w:rsidR="00CF67FF" w:rsidRDefault="5AD9F2AC" w:rsidP="00444223">
      <w:pPr>
        <w:pStyle w:val="TableEX"/>
      </w:pPr>
      <w:r w:rsidRPr="60D7D8A8">
        <w:rPr>
          <w:lang w:val="en-US"/>
        </w:rPr>
        <w:t xml:space="preserve">Performance against the </w:t>
      </w:r>
      <w:r w:rsidR="02C28A3D" w:rsidRPr="60D7D8A8">
        <w:rPr>
          <w:lang w:val="en-US"/>
        </w:rPr>
        <w:t xml:space="preserve">FRA </w:t>
      </w:r>
      <w:r w:rsidR="3F2F2898" w:rsidRPr="60D7D8A8">
        <w:rPr>
          <w:lang w:val="en-US"/>
        </w:rPr>
        <w:t>object, targets, and principles</w:t>
      </w:r>
    </w:p>
    <w:tbl>
      <w:tblPr>
        <w:tblW w:w="9519" w:type="dxa"/>
        <w:tblLayout w:type="fixed"/>
        <w:tblLook w:val="04A0" w:firstRow="1" w:lastRow="0" w:firstColumn="1" w:lastColumn="0" w:noHBand="0" w:noVBand="1"/>
        <w:tblCaption w:val="Table E.1: Performance against the FRA object, targets, and principles"/>
        <w:tblDescription w:val="Table E.1: Performance against the FRA object, targets, and principles"/>
      </w:tblPr>
      <w:tblGrid>
        <w:gridCol w:w="3402"/>
        <w:gridCol w:w="6117"/>
      </w:tblGrid>
      <w:tr w:rsidR="00E8068E" w:rsidRPr="00F57043" w14:paraId="520DDBED" w14:textId="77777777" w:rsidTr="1E7278A1">
        <w:trPr>
          <w:trHeight w:val="34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BEBEB"/>
            <w:vAlign w:val="center"/>
          </w:tcPr>
          <w:p w14:paraId="34813089" w14:textId="170BAFFB" w:rsidR="00E8068E" w:rsidRPr="004F395E" w:rsidRDefault="003D287D" w:rsidP="005F3B20">
            <w:pPr>
              <w:spacing w:before="40" w:after="40"/>
              <w:rPr>
                <w:rFonts w:ascii="Public Sans" w:hAnsi="Public Sans"/>
                <w:sz w:val="16"/>
                <w:szCs w:val="16"/>
              </w:rPr>
            </w:pPr>
            <w:r w:rsidRPr="007244B6">
              <w:rPr>
                <w:rFonts w:ascii="Public Sans" w:hAnsi="Public Sans"/>
                <w:sz w:val="18"/>
                <w:szCs w:val="18"/>
                <w:lang w:val="en-AU" w:eastAsia="en-AU"/>
              </w:rPr>
              <w:t>Fiscal object</w:t>
            </w:r>
            <w:r w:rsidR="00023779">
              <w:rPr>
                <w:rFonts w:ascii="Public Sans" w:hAnsi="Public Sans"/>
                <w:sz w:val="18"/>
                <w:szCs w:val="18"/>
                <w:lang w:val="en-AU" w:eastAsia="en-AU"/>
              </w:rPr>
              <w:t>, targets, and principles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BEBEB"/>
            <w:vAlign w:val="center"/>
          </w:tcPr>
          <w:p w14:paraId="5B2FC10C" w14:textId="4E47370D" w:rsidR="00E8068E" w:rsidRPr="00524F4C" w:rsidRDefault="003D287D" w:rsidP="00F12534">
            <w:pPr>
              <w:spacing w:before="40" w:after="40"/>
              <w:ind w:right="-113"/>
              <w:rPr>
                <w:rFonts w:ascii="Public Sans" w:hAnsi="Public Sans"/>
                <w:color w:val="22272B"/>
                <w:sz w:val="16"/>
                <w:szCs w:val="16"/>
                <w:lang w:val="en-AU" w:eastAsia="en-AU"/>
              </w:rPr>
            </w:pPr>
            <w:r w:rsidRPr="007244B6">
              <w:rPr>
                <w:rFonts w:ascii="Public Sans" w:hAnsi="Public Sans"/>
                <w:sz w:val="18"/>
                <w:szCs w:val="18"/>
                <w:lang w:val="en-AU" w:eastAsia="en-AU"/>
              </w:rPr>
              <w:t>Comments</w:t>
            </w:r>
          </w:p>
        </w:tc>
      </w:tr>
      <w:tr w:rsidR="003D287D" w:rsidRPr="00F57043" w14:paraId="35B07636" w14:textId="77777777" w:rsidTr="1E7278A1">
        <w:trPr>
          <w:trHeight w:val="68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4D448" w14:textId="6519A840" w:rsidR="003D287D" w:rsidRPr="00AC74BB" w:rsidRDefault="003D287D" w:rsidP="003D287D">
            <w:pPr>
              <w:spacing w:before="40" w:after="40"/>
              <w:rPr>
                <w:rFonts w:ascii="Public Sans" w:hAnsi="Public Sans"/>
                <w:b/>
                <w:bCs/>
                <w:sz w:val="18"/>
                <w:szCs w:val="18"/>
              </w:rPr>
            </w:pPr>
            <w:r w:rsidRPr="00AC74BB">
              <w:rPr>
                <w:rFonts w:ascii="Public Sans" w:hAnsi="Public Sans"/>
                <w:b/>
                <w:bCs/>
                <w:sz w:val="18"/>
                <w:szCs w:val="18"/>
              </w:rPr>
              <w:t xml:space="preserve">Object: </w:t>
            </w:r>
            <w:r w:rsidRPr="00AC74BB">
              <w:rPr>
                <w:rFonts w:ascii="Public Sans" w:hAnsi="Public Sans"/>
                <w:sz w:val="18"/>
                <w:szCs w:val="18"/>
              </w:rPr>
              <w:t>Maintain the triple-A credit rati</w:t>
            </w:r>
            <w:r w:rsidR="00DB10F4" w:rsidRPr="00AC74BB">
              <w:rPr>
                <w:rFonts w:ascii="Public Sans" w:hAnsi="Public Sans"/>
                <w:sz w:val="18"/>
                <w:szCs w:val="18"/>
              </w:rPr>
              <w:t>ng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8823B" w14:textId="1D76ABB6" w:rsidR="006E0F25" w:rsidRPr="00AC74BB" w:rsidRDefault="003D287D" w:rsidP="00A2353B">
            <w:pPr>
              <w:spacing w:before="40" w:after="40"/>
              <w:ind w:right="-113"/>
              <w:rPr>
                <w:rFonts w:ascii="Public Sans" w:hAnsi="Public Sans"/>
                <w:sz w:val="18"/>
                <w:szCs w:val="18"/>
              </w:rPr>
            </w:pPr>
            <w:r w:rsidRPr="00AC74BB">
              <w:rPr>
                <w:rFonts w:ascii="Public Sans" w:hAnsi="Public Sans"/>
                <w:sz w:val="18"/>
                <w:szCs w:val="18"/>
              </w:rPr>
              <w:t xml:space="preserve">Fitch reaffirmed triple-A (AAA) rating in </w:t>
            </w:r>
            <w:r w:rsidR="00F51700" w:rsidRPr="00AC74BB">
              <w:rPr>
                <w:rFonts w:ascii="Public Sans" w:hAnsi="Public Sans"/>
                <w:sz w:val="18"/>
                <w:szCs w:val="18"/>
              </w:rPr>
              <w:t xml:space="preserve">October </w:t>
            </w:r>
            <w:r w:rsidRPr="00AC74BB">
              <w:rPr>
                <w:rFonts w:ascii="Public Sans" w:hAnsi="Public Sans"/>
                <w:sz w:val="18"/>
                <w:szCs w:val="18"/>
              </w:rPr>
              <w:t xml:space="preserve">2023. </w:t>
            </w:r>
          </w:p>
          <w:p w14:paraId="19A13D76" w14:textId="4B78930F" w:rsidR="00A43037" w:rsidRPr="00AC74BB" w:rsidRDefault="003D287D" w:rsidP="00A2353B">
            <w:pPr>
              <w:spacing w:before="40" w:after="40"/>
              <w:ind w:right="-113"/>
              <w:rPr>
                <w:rFonts w:ascii="Public Sans" w:hAnsi="Public Sans"/>
                <w:sz w:val="18"/>
                <w:szCs w:val="18"/>
              </w:rPr>
            </w:pPr>
            <w:r w:rsidRPr="00AC74BB">
              <w:rPr>
                <w:rFonts w:ascii="Public Sans" w:hAnsi="Public Sans"/>
                <w:sz w:val="18"/>
                <w:szCs w:val="18"/>
              </w:rPr>
              <w:t>Moody’s reaffirmed triple-A (</w:t>
            </w:r>
            <w:proofErr w:type="spellStart"/>
            <w:r w:rsidRPr="00AC74BB">
              <w:rPr>
                <w:rFonts w:ascii="Public Sans" w:hAnsi="Public Sans"/>
                <w:sz w:val="18"/>
                <w:szCs w:val="18"/>
              </w:rPr>
              <w:t>Aaa</w:t>
            </w:r>
            <w:proofErr w:type="spellEnd"/>
            <w:r w:rsidRPr="00AC74BB">
              <w:rPr>
                <w:rFonts w:ascii="Public Sans" w:hAnsi="Public Sans"/>
                <w:sz w:val="18"/>
                <w:szCs w:val="18"/>
              </w:rPr>
              <w:t>) rating in October 2023.</w:t>
            </w:r>
          </w:p>
          <w:p w14:paraId="1ED4C9DD" w14:textId="77777777" w:rsidR="003D287D" w:rsidRPr="00AC74BB" w:rsidRDefault="003D287D" w:rsidP="00DA532A">
            <w:pPr>
              <w:spacing w:before="60" w:after="60"/>
              <w:ind w:right="-113"/>
              <w:rPr>
                <w:rFonts w:ascii="Public Sans" w:hAnsi="Public Sans"/>
                <w:sz w:val="18"/>
                <w:szCs w:val="18"/>
              </w:rPr>
            </w:pPr>
            <w:r w:rsidRPr="1E7278A1">
              <w:rPr>
                <w:rFonts w:ascii="Public Sans" w:hAnsi="Public Sans"/>
                <w:sz w:val="18"/>
                <w:szCs w:val="18"/>
              </w:rPr>
              <w:t xml:space="preserve">In May 2024, Moody's published a new methodology to assess regional and local governments, which includes all Australian States. New South Wales's next scheduled annual review is after the 2024-25 Budget, when the State will be rated under the new methodology for the first time. </w:t>
            </w:r>
          </w:p>
          <w:p w14:paraId="0FD53FC7" w14:textId="0A7357DC" w:rsidR="003D287D" w:rsidRPr="0059071E" w:rsidRDefault="003D287D" w:rsidP="00DA532A">
            <w:pPr>
              <w:spacing w:before="60" w:after="60"/>
              <w:ind w:right="-113"/>
              <w:rPr>
                <w:rFonts w:ascii="Public Sans" w:hAnsi="Public Sans"/>
                <w:sz w:val="18"/>
                <w:szCs w:val="18"/>
              </w:rPr>
            </w:pPr>
            <w:r w:rsidRPr="1E7278A1">
              <w:rPr>
                <w:rFonts w:ascii="Public Sans" w:hAnsi="Public Sans"/>
                <w:sz w:val="18"/>
                <w:szCs w:val="18"/>
              </w:rPr>
              <w:t xml:space="preserve">S&amp;P Global maintained double-A plus (AA+) rating in </w:t>
            </w:r>
            <w:r w:rsidR="002226C9" w:rsidRPr="1E7278A1">
              <w:rPr>
                <w:rFonts w:ascii="Public Sans" w:hAnsi="Public Sans"/>
                <w:sz w:val="18"/>
                <w:szCs w:val="18"/>
              </w:rPr>
              <w:t>November</w:t>
            </w:r>
            <w:r w:rsidRPr="1E7278A1">
              <w:rPr>
                <w:rFonts w:ascii="Public Sans" w:hAnsi="Public Sans"/>
                <w:sz w:val="18"/>
                <w:szCs w:val="18"/>
              </w:rPr>
              <w:t xml:space="preserve"> 202</w:t>
            </w:r>
            <w:r w:rsidR="002226C9" w:rsidRPr="1E7278A1">
              <w:rPr>
                <w:rFonts w:ascii="Public Sans" w:hAnsi="Public Sans"/>
                <w:sz w:val="18"/>
                <w:szCs w:val="18"/>
              </w:rPr>
              <w:t>3</w:t>
            </w:r>
            <w:r w:rsidRPr="1E7278A1">
              <w:rPr>
                <w:rFonts w:ascii="Public Sans" w:hAnsi="Public Sans"/>
                <w:sz w:val="18"/>
                <w:szCs w:val="18"/>
              </w:rPr>
              <w:t xml:space="preserve">.  </w:t>
            </w:r>
          </w:p>
          <w:p w14:paraId="2BB0B8DB" w14:textId="59DFC945" w:rsidR="003D287D" w:rsidRPr="00AC74BB" w:rsidRDefault="1C4B66AC" w:rsidP="00A2353B">
            <w:pPr>
              <w:spacing w:before="40" w:after="40"/>
              <w:ind w:right="-113"/>
              <w:rPr>
                <w:rFonts w:ascii="Public Sans" w:hAnsi="Public Sans"/>
                <w:sz w:val="18"/>
                <w:szCs w:val="18"/>
              </w:rPr>
            </w:pPr>
            <w:r w:rsidRPr="1E7278A1">
              <w:rPr>
                <w:rFonts w:ascii="Public Sans" w:eastAsia="Public Sans" w:hAnsi="Public Sans" w:cs="Public Sans"/>
                <w:sz w:val="18"/>
                <w:szCs w:val="18"/>
              </w:rPr>
              <w:t>S&amp;P Global in June 2022 outlined that it was unlikely that New South Wales would regain the triple-A credit rating until the second half of the decade and with the State required to reduce debt levels</w:t>
            </w:r>
            <w:r w:rsidR="003D287D" w:rsidRPr="1E7278A1">
              <w:rPr>
                <w:rFonts w:ascii="Public Sans" w:hAnsi="Public Sans"/>
                <w:sz w:val="18"/>
                <w:szCs w:val="18"/>
              </w:rPr>
              <w:t>.</w:t>
            </w:r>
          </w:p>
        </w:tc>
      </w:tr>
      <w:tr w:rsidR="003D287D" w:rsidRPr="00F57043" w14:paraId="4A4306AC" w14:textId="77777777" w:rsidTr="1E7278A1">
        <w:trPr>
          <w:trHeight w:val="68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52E003" w14:textId="067D0C97" w:rsidR="003D287D" w:rsidRPr="00AC74BB" w:rsidRDefault="003D287D" w:rsidP="003D287D">
            <w:pPr>
              <w:spacing w:before="40" w:after="40"/>
              <w:rPr>
                <w:rFonts w:ascii="Public Sans" w:hAnsi="Public Sans"/>
                <w:sz w:val="18"/>
                <w:szCs w:val="18"/>
              </w:rPr>
            </w:pPr>
            <w:r w:rsidRPr="00AC74BB">
              <w:rPr>
                <w:rFonts w:ascii="Public Sans" w:hAnsi="Public Sans"/>
                <w:b/>
                <w:bCs/>
                <w:sz w:val="18"/>
                <w:szCs w:val="18"/>
              </w:rPr>
              <w:t>Target 1</w:t>
            </w:r>
            <w:r w:rsidRPr="00AC74BB">
              <w:rPr>
                <w:rFonts w:ascii="Public Sans" w:hAnsi="Public Sans"/>
                <w:sz w:val="18"/>
                <w:szCs w:val="18"/>
              </w:rPr>
              <w:t>: Annual expense growth less than long term average revenue growth (5.6</w:t>
            </w:r>
            <w:r w:rsidR="004F2419" w:rsidRPr="00AC74BB">
              <w:rPr>
                <w:rFonts w:ascii="Public Sans" w:hAnsi="Public Sans"/>
                <w:sz w:val="18"/>
                <w:szCs w:val="18"/>
              </w:rPr>
              <w:t> </w:t>
            </w:r>
            <w:r w:rsidRPr="00AC74BB">
              <w:rPr>
                <w:rFonts w:ascii="Public Sans" w:hAnsi="Public Sans"/>
                <w:sz w:val="18"/>
                <w:szCs w:val="18"/>
              </w:rPr>
              <w:t>per cent)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68B70C" w14:textId="5CC4B762" w:rsidR="003D287D" w:rsidRPr="00AC74BB" w:rsidRDefault="003D287D" w:rsidP="00F12534">
            <w:pPr>
              <w:spacing w:before="40" w:after="40"/>
              <w:ind w:right="-113"/>
              <w:rPr>
                <w:rFonts w:ascii="Public Sans" w:hAnsi="Public Sans"/>
                <w:sz w:val="18"/>
                <w:szCs w:val="18"/>
              </w:rPr>
            </w:pPr>
            <w:r w:rsidRPr="00AC74BB">
              <w:rPr>
                <w:rFonts w:ascii="Public Sans" w:hAnsi="Public Sans"/>
                <w:sz w:val="18"/>
                <w:szCs w:val="18"/>
              </w:rPr>
              <w:t xml:space="preserve">Across the </w:t>
            </w:r>
            <w:r w:rsidR="2E93E72C" w:rsidRPr="00AC74BB">
              <w:rPr>
                <w:rFonts w:ascii="Public Sans" w:hAnsi="Public Sans"/>
                <w:sz w:val="18"/>
                <w:szCs w:val="18"/>
              </w:rPr>
              <w:t>b</w:t>
            </w:r>
            <w:r w:rsidRPr="00AC74BB">
              <w:rPr>
                <w:rFonts w:ascii="Public Sans" w:hAnsi="Public Sans"/>
                <w:sz w:val="18"/>
                <w:szCs w:val="18"/>
              </w:rPr>
              <w:t>udget and forward estimate</w:t>
            </w:r>
            <w:r w:rsidR="15997AA6" w:rsidRPr="00AC74BB">
              <w:rPr>
                <w:rFonts w:ascii="Public Sans" w:hAnsi="Public Sans"/>
                <w:sz w:val="18"/>
                <w:szCs w:val="18"/>
              </w:rPr>
              <w:t>s</w:t>
            </w:r>
            <w:r w:rsidRPr="00AC74BB">
              <w:rPr>
                <w:rFonts w:ascii="Public Sans" w:hAnsi="Public Sans"/>
                <w:sz w:val="18"/>
                <w:szCs w:val="18"/>
              </w:rPr>
              <w:t>, the Government is forecasting annual expense growth to remain below the long-term revenue growth rate. Expense growth is projected to decrease to 1.4</w:t>
            </w:r>
            <w:r w:rsidR="00D63F07">
              <w:rPr>
                <w:rFonts w:ascii="Public Sans" w:hAnsi="Public Sans"/>
                <w:sz w:val="18"/>
                <w:szCs w:val="18"/>
              </w:rPr>
              <w:t> </w:t>
            </w:r>
            <w:r w:rsidRPr="00AC74BB">
              <w:rPr>
                <w:rFonts w:ascii="Public Sans" w:hAnsi="Public Sans"/>
                <w:sz w:val="18"/>
                <w:szCs w:val="18"/>
              </w:rPr>
              <w:t xml:space="preserve">per cent in 2024-25 from 3.5 per cent in 2023-24. </w:t>
            </w:r>
          </w:p>
        </w:tc>
      </w:tr>
      <w:tr w:rsidR="003D287D" w:rsidRPr="00F57043" w14:paraId="04B7B334" w14:textId="77777777" w:rsidTr="1E7278A1">
        <w:trPr>
          <w:trHeight w:val="68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41DDD" w14:textId="3C7B8F2F" w:rsidR="003D287D" w:rsidRPr="00AC74BB" w:rsidRDefault="003D287D" w:rsidP="003D287D">
            <w:pPr>
              <w:spacing w:before="40" w:after="40"/>
              <w:rPr>
                <w:rFonts w:ascii="Public Sans" w:hAnsi="Public Sans"/>
                <w:b/>
                <w:bCs/>
                <w:sz w:val="18"/>
                <w:szCs w:val="18"/>
              </w:rPr>
            </w:pPr>
            <w:r w:rsidRPr="00AC74BB">
              <w:rPr>
                <w:rFonts w:ascii="Public Sans" w:hAnsi="Public Sans"/>
                <w:b/>
                <w:bCs/>
                <w:sz w:val="18"/>
                <w:szCs w:val="18"/>
              </w:rPr>
              <w:t>Target 2:</w:t>
            </w:r>
            <w:r w:rsidRPr="00AC74BB">
              <w:rPr>
                <w:rFonts w:ascii="Public Sans" w:hAnsi="Public Sans"/>
                <w:sz w:val="18"/>
                <w:szCs w:val="18"/>
              </w:rPr>
              <w:t xml:space="preserve"> Elimination of the State's unfunded superannuation liabilities by 2030.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2A6028" w14:textId="2BFB7663" w:rsidR="003D287D" w:rsidRPr="00AC74BB" w:rsidRDefault="003D287D" w:rsidP="00F12534">
            <w:pPr>
              <w:spacing w:before="40" w:after="40"/>
              <w:ind w:right="-113"/>
              <w:rPr>
                <w:rFonts w:ascii="Public Sans" w:hAnsi="Public Sans"/>
                <w:sz w:val="18"/>
                <w:szCs w:val="18"/>
              </w:rPr>
            </w:pPr>
            <w:r w:rsidRPr="00AC74BB">
              <w:rPr>
                <w:rFonts w:ascii="Public Sans" w:hAnsi="Public Sans"/>
                <w:sz w:val="18"/>
                <w:szCs w:val="18"/>
              </w:rPr>
              <w:t xml:space="preserve">In 2021, New South Wales re-anchored its superannuation liability target to 2040, freeing up fiscal capacity to address the </w:t>
            </w:r>
            <w:r w:rsidR="15AAEA7A" w:rsidRPr="00AC74BB">
              <w:rPr>
                <w:rFonts w:ascii="Public Sans" w:hAnsi="Public Sans"/>
                <w:sz w:val="18"/>
                <w:szCs w:val="18"/>
              </w:rPr>
              <w:t xml:space="preserve">COVID </w:t>
            </w:r>
            <w:r w:rsidRPr="00AC74BB">
              <w:rPr>
                <w:rFonts w:ascii="Public Sans" w:hAnsi="Public Sans"/>
                <w:sz w:val="18"/>
                <w:szCs w:val="18"/>
              </w:rPr>
              <w:t>pandemic.</w:t>
            </w:r>
          </w:p>
        </w:tc>
      </w:tr>
      <w:tr w:rsidR="00BA35B9" w:rsidRPr="00F57043" w14:paraId="646C5A79" w14:textId="77777777" w:rsidTr="1E7278A1">
        <w:trPr>
          <w:trHeight w:val="680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54695" w14:textId="7331509E" w:rsidR="00BA35B9" w:rsidRPr="00AC74BB" w:rsidRDefault="00BA35B9" w:rsidP="00BA35B9">
            <w:pPr>
              <w:spacing w:before="40" w:after="40"/>
              <w:rPr>
                <w:rFonts w:ascii="Public Sans" w:hAnsi="Public Sans" w:cs="Arial"/>
                <w:b/>
                <w:bCs/>
                <w:sz w:val="18"/>
                <w:szCs w:val="18"/>
              </w:rPr>
            </w:pPr>
            <w:r w:rsidRPr="00AC74BB">
              <w:rPr>
                <w:rFonts w:ascii="Public Sans" w:hAnsi="Public Sans" w:cs="Arial"/>
                <w:b/>
                <w:bCs/>
                <w:sz w:val="18"/>
                <w:szCs w:val="18"/>
              </w:rPr>
              <w:t>Principle 1.</w:t>
            </w:r>
            <w:r w:rsidRPr="00AC74BB">
              <w:rPr>
                <w:rFonts w:ascii="Public Sans" w:hAnsi="Public Sans" w:cs="Arial"/>
                <w:sz w:val="18"/>
                <w:szCs w:val="18"/>
              </w:rPr>
              <w:t xml:space="preserve"> Responsible and sustainable spending, taxation, and infrastructure investment.</w:t>
            </w:r>
          </w:p>
        </w:tc>
        <w:tc>
          <w:tcPr>
            <w:tcW w:w="61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31B7FE" w14:textId="45EEBF06" w:rsidR="00BA35B9" w:rsidRPr="00AC74BB" w:rsidRDefault="00BA35B9" w:rsidP="00F12534">
            <w:pPr>
              <w:spacing w:before="40" w:after="40"/>
              <w:ind w:right="-113"/>
              <w:rPr>
                <w:rFonts w:ascii="Public Sans" w:hAnsi="Public Sans"/>
                <w:sz w:val="18"/>
                <w:szCs w:val="18"/>
              </w:rPr>
            </w:pPr>
            <w:r w:rsidRPr="00AC74BB">
              <w:rPr>
                <w:rFonts w:ascii="Public Sans" w:hAnsi="Public Sans"/>
                <w:sz w:val="18"/>
                <w:szCs w:val="18"/>
              </w:rPr>
              <w:t>The State aims to align its revenue and expenditure policies with best practices. Taxation policies have been broadly stable. The infrastructure program was reviewed as part of the 2023-24 Budget.</w:t>
            </w:r>
          </w:p>
        </w:tc>
      </w:tr>
      <w:tr w:rsidR="00BA35B9" w:rsidRPr="00F57043" w14:paraId="1927AFAD" w14:textId="77777777" w:rsidTr="1E7278A1">
        <w:trPr>
          <w:trHeight w:val="850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5E20D9" w14:textId="39C58D08" w:rsidR="00BA35B9" w:rsidRPr="00AC74BB" w:rsidRDefault="00BA35B9" w:rsidP="00BA35B9">
            <w:pPr>
              <w:spacing w:before="40" w:after="40"/>
              <w:rPr>
                <w:rFonts w:ascii="Public Sans" w:hAnsi="Public Sans"/>
                <w:color w:val="22272B"/>
                <w:sz w:val="18"/>
                <w:szCs w:val="18"/>
                <w:lang w:val="en-AU" w:eastAsia="en-AU"/>
              </w:rPr>
            </w:pPr>
            <w:r w:rsidRPr="00AC74BB">
              <w:rPr>
                <w:rFonts w:ascii="Public Sans" w:hAnsi="Public Sans" w:cs="Arial"/>
                <w:b/>
                <w:bCs/>
                <w:sz w:val="18"/>
                <w:szCs w:val="18"/>
              </w:rPr>
              <w:t>Principle 2.</w:t>
            </w:r>
            <w:r w:rsidRPr="00AC74BB">
              <w:rPr>
                <w:rFonts w:ascii="Public Sans" w:hAnsi="Public Sans" w:cs="Arial"/>
                <w:sz w:val="18"/>
                <w:szCs w:val="18"/>
              </w:rPr>
              <w:t xml:space="preserve"> Effective financial and asset management, including sound policies and processes.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1F19A5" w14:textId="0CA49570" w:rsidR="00BA35B9" w:rsidRPr="00AC74BB" w:rsidRDefault="00BA35B9" w:rsidP="00F12534">
            <w:pPr>
              <w:spacing w:before="40" w:after="40"/>
              <w:ind w:right="-113"/>
              <w:rPr>
                <w:rFonts w:ascii="Public Sans" w:hAnsi="Public Sans"/>
                <w:color w:val="22272B"/>
                <w:sz w:val="18"/>
                <w:szCs w:val="18"/>
                <w:lang w:val="en-AU" w:eastAsia="en-AU"/>
              </w:rPr>
            </w:pPr>
            <w:r w:rsidRPr="00AC74BB">
              <w:rPr>
                <w:rFonts w:ascii="Public Sans" w:hAnsi="Public Sans"/>
                <w:sz w:val="18"/>
                <w:szCs w:val="18"/>
              </w:rPr>
              <w:t>The Government has actively managed the State’s balance sheet, investment decisions and risk management supported by advice from the Treasury-chaired Asset and Liability Committee. See Chapter 6 Managing the State’s Assets and Liabilities for more details.</w:t>
            </w:r>
          </w:p>
        </w:tc>
      </w:tr>
      <w:tr w:rsidR="00BA35B9" w:rsidRPr="00F57043" w14:paraId="2CACA42D" w14:textId="77777777" w:rsidTr="00DA532A">
        <w:trPr>
          <w:trHeight w:val="2088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B79C56" w14:textId="0657D167" w:rsidR="00BA35B9" w:rsidRPr="00AC74BB" w:rsidRDefault="00BA35B9" w:rsidP="00BA35B9">
            <w:pPr>
              <w:spacing w:before="40" w:after="40"/>
              <w:rPr>
                <w:sz w:val="18"/>
                <w:szCs w:val="18"/>
                <w:lang w:val="en-AU" w:eastAsia="en-AU"/>
              </w:rPr>
            </w:pPr>
            <w:r w:rsidRPr="00AC74BB">
              <w:rPr>
                <w:rFonts w:ascii="Public Sans" w:hAnsi="Public Sans" w:cs="Arial"/>
                <w:b/>
                <w:bCs/>
                <w:sz w:val="18"/>
                <w:szCs w:val="18"/>
              </w:rPr>
              <w:t>Principle 3.</w:t>
            </w:r>
            <w:r w:rsidRPr="00AC74BB">
              <w:rPr>
                <w:rFonts w:ascii="Public Sans" w:hAnsi="Public Sans" w:cs="Arial"/>
                <w:sz w:val="18"/>
                <w:szCs w:val="18"/>
              </w:rPr>
              <w:t xml:space="preserve"> Achieving intergenerational equity.</w:t>
            </w:r>
          </w:p>
        </w:tc>
        <w:tc>
          <w:tcPr>
            <w:tcW w:w="6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AA9A53" w14:textId="0C8B543A" w:rsidR="00BA35B9" w:rsidRPr="00AC74BB" w:rsidRDefault="00BA35B9" w:rsidP="00DA532A">
            <w:pPr>
              <w:spacing w:before="40" w:after="60"/>
              <w:ind w:right="-113"/>
              <w:rPr>
                <w:rFonts w:ascii="Public Sans" w:hAnsi="Public Sans"/>
                <w:sz w:val="18"/>
                <w:szCs w:val="18"/>
              </w:rPr>
            </w:pPr>
            <w:r w:rsidRPr="00AC74BB">
              <w:rPr>
                <w:rFonts w:ascii="Public Sans" w:hAnsi="Public Sans"/>
                <w:sz w:val="18"/>
                <w:szCs w:val="18"/>
              </w:rPr>
              <w:t xml:space="preserve">The </w:t>
            </w:r>
            <w:r w:rsidRPr="00AC74BB">
              <w:rPr>
                <w:rFonts w:ascii="Public Sans" w:hAnsi="Public Sans"/>
                <w:i/>
                <w:iCs/>
                <w:sz w:val="18"/>
                <w:szCs w:val="18"/>
              </w:rPr>
              <w:t>2021-22 NSW Intergenerational Report</w:t>
            </w:r>
            <w:r w:rsidRPr="00AC74BB">
              <w:rPr>
                <w:rFonts w:ascii="Public Sans" w:hAnsi="Public Sans"/>
                <w:sz w:val="18"/>
                <w:szCs w:val="18"/>
              </w:rPr>
              <w:t xml:space="preserve"> projected that the long-term structural imbalance between revenue and expenditure growth will lead to a fiscal gap of 2.6 per cent of gross state product (GSP) by 2060-61. This assumes no change in current government policy and the continuation of economic and demographic trends.</w:t>
            </w:r>
          </w:p>
          <w:p w14:paraId="7EF58999" w14:textId="1A374946" w:rsidR="00BA35B9" w:rsidRPr="00AC74BB" w:rsidRDefault="00BA35B9" w:rsidP="00DA532A">
            <w:pPr>
              <w:spacing w:before="60" w:after="40"/>
              <w:ind w:right="-113"/>
              <w:rPr>
                <w:rFonts w:ascii="Public Sans" w:hAnsi="Public Sans"/>
                <w:sz w:val="18"/>
                <w:szCs w:val="18"/>
              </w:rPr>
            </w:pPr>
            <w:r w:rsidRPr="00AC74BB">
              <w:rPr>
                <w:rFonts w:ascii="Public Sans" w:hAnsi="Public Sans"/>
                <w:sz w:val="18"/>
                <w:szCs w:val="18"/>
              </w:rPr>
              <w:t xml:space="preserve">At the 2023-24 Budget, the fiscal gap was projected to be 3.0 per cent of GSP by 2060-61. The measures announced in this Budget are projected to further deteriorate the fiscal gap by 0.1 percentage points to 3.1 per cent. </w:t>
            </w:r>
          </w:p>
        </w:tc>
      </w:tr>
    </w:tbl>
    <w:p w14:paraId="4625CBB4" w14:textId="77777777" w:rsidR="00B13ABD" w:rsidRPr="00B13ABD" w:rsidRDefault="00B13ABD" w:rsidP="005104BC">
      <w:pPr>
        <w:pStyle w:val="BodyText"/>
      </w:pPr>
    </w:p>
    <w:sectPr w:rsidR="00B13ABD" w:rsidRPr="00B13ABD" w:rsidSect="00020D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851" w:left="1134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9B39A" w14:textId="77777777" w:rsidR="0073062F" w:rsidRDefault="0073062F">
      <w:r>
        <w:separator/>
      </w:r>
    </w:p>
  </w:endnote>
  <w:endnote w:type="continuationSeparator" w:id="0">
    <w:p w14:paraId="4203B6D5" w14:textId="77777777" w:rsidR="0073062F" w:rsidRDefault="0073062F">
      <w:r>
        <w:continuationSeparator/>
      </w:r>
    </w:p>
  </w:endnote>
  <w:endnote w:type="continuationNotice" w:id="1">
    <w:p w14:paraId="7DDE55FE" w14:textId="77777777" w:rsidR="0073062F" w:rsidRDefault="007306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74062" w14:textId="71E89478" w:rsidR="00090EF5" w:rsidRPr="008D1F4A" w:rsidRDefault="00090EF5" w:rsidP="361BCB08">
    <w:pPr>
      <w:pBdr>
        <w:top w:val="single" w:sz="4" w:space="4" w:color="auto"/>
      </w:pBdr>
      <w:tabs>
        <w:tab w:val="right" w:pos="9639"/>
      </w:tabs>
      <w:rPr>
        <w:rFonts w:ascii="Public Sans" w:hAnsi="Public Sans" w:cs="Arial"/>
        <w:sz w:val="18"/>
        <w:szCs w:val="18"/>
      </w:rPr>
    </w:pPr>
    <w:r>
      <w:rPr>
        <w:rFonts w:ascii="Public Sans" w:hAnsi="Public Sans" w:cs="Arial"/>
        <w:sz w:val="18"/>
        <w:szCs w:val="18"/>
      </w:rPr>
      <w:t>E</w:t>
    </w:r>
    <w:r w:rsidRPr="00343559">
      <w:rPr>
        <w:rFonts w:ascii="Public Sans" w:hAnsi="Public Sans" w:cs="Arial"/>
        <w:sz w:val="18"/>
        <w:szCs w:val="18"/>
      </w:rPr>
      <w:t xml:space="preserve"> - </w:t>
    </w:r>
    <w:r w:rsidRPr="00343559">
      <w:rPr>
        <w:rFonts w:ascii="Public Sans" w:hAnsi="Public Sans" w:cs="Arial"/>
        <w:sz w:val="18"/>
        <w:szCs w:val="18"/>
      </w:rPr>
      <w:fldChar w:fldCharType="begin"/>
    </w:r>
    <w:r w:rsidRPr="00343559">
      <w:rPr>
        <w:rFonts w:ascii="Public Sans" w:hAnsi="Public Sans" w:cs="Arial"/>
        <w:sz w:val="18"/>
        <w:szCs w:val="18"/>
      </w:rPr>
      <w:instrText xml:space="preserve"> PAGE   \* MERGEFORMAT </w:instrText>
    </w:r>
    <w:r w:rsidRPr="00343559">
      <w:rPr>
        <w:rFonts w:ascii="Public Sans" w:hAnsi="Public Sans" w:cs="Arial"/>
        <w:sz w:val="18"/>
        <w:szCs w:val="18"/>
      </w:rPr>
      <w:fldChar w:fldCharType="separate"/>
    </w:r>
    <w:r w:rsidRPr="00343559">
      <w:rPr>
        <w:rFonts w:ascii="Public Sans" w:hAnsi="Public Sans" w:cs="Arial"/>
        <w:sz w:val="18"/>
        <w:szCs w:val="18"/>
      </w:rPr>
      <w:t>1</w:t>
    </w:r>
    <w:r w:rsidRPr="00343559">
      <w:rPr>
        <w:rFonts w:ascii="Public Sans" w:hAnsi="Public Sans" w:cs="Arial"/>
        <w:noProof/>
        <w:sz w:val="18"/>
        <w:szCs w:val="18"/>
      </w:rPr>
      <w:fldChar w:fldCharType="end"/>
    </w:r>
    <w:r w:rsidRPr="00343559">
      <w:rPr>
        <w:rFonts w:ascii="Public Sans" w:hAnsi="Public Sans" w:cs="Arial"/>
        <w:noProof/>
        <w:sz w:val="18"/>
        <w:szCs w:val="18"/>
      </w:rPr>
      <w:tab/>
    </w:r>
    <w:r w:rsidR="004E0DEF" w:rsidRPr="00343559">
      <w:rPr>
        <w:rFonts w:ascii="Public Sans" w:hAnsi="Public Sans" w:cs="Arial"/>
        <w:sz w:val="18"/>
        <w:szCs w:val="18"/>
      </w:rPr>
      <w:t>202</w:t>
    </w:r>
    <w:r w:rsidR="004E0DEF">
      <w:rPr>
        <w:rFonts w:ascii="Public Sans" w:hAnsi="Public Sans" w:cs="Arial"/>
        <w:sz w:val="18"/>
        <w:szCs w:val="18"/>
      </w:rPr>
      <w:t>4</w:t>
    </w:r>
    <w:r w:rsidR="004E0DEF" w:rsidRPr="00343559">
      <w:rPr>
        <w:rFonts w:ascii="Public Sans" w:hAnsi="Public Sans" w:cs="Arial"/>
        <w:sz w:val="18"/>
        <w:szCs w:val="18"/>
      </w:rPr>
      <w:t>-2</w:t>
    </w:r>
    <w:r w:rsidR="004E0DEF">
      <w:rPr>
        <w:rFonts w:ascii="Public Sans" w:hAnsi="Public Sans" w:cs="Arial"/>
        <w:sz w:val="18"/>
        <w:szCs w:val="18"/>
      </w:rPr>
      <w:t xml:space="preserve">5 </w:t>
    </w:r>
    <w:r w:rsidRPr="00343559">
      <w:rPr>
        <w:rFonts w:ascii="Public Sans" w:hAnsi="Public Sans" w:cs="Arial"/>
        <w:sz w:val="18"/>
        <w:szCs w:val="18"/>
      </w:rPr>
      <w:t xml:space="preserve">Budget Statement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9FBAC" w14:textId="75DAB9C2" w:rsidR="00090EF5" w:rsidRDefault="00090EF5" w:rsidP="00524F4C">
    <w:pPr>
      <w:pBdr>
        <w:top w:val="single" w:sz="4" w:space="4" w:color="auto"/>
      </w:pBdr>
      <w:tabs>
        <w:tab w:val="right" w:pos="9639"/>
      </w:tabs>
      <w:rPr>
        <w:rFonts w:ascii="Public Sans" w:hAnsi="Public Sans" w:cs="Arial"/>
        <w:noProof/>
        <w:sz w:val="18"/>
        <w:szCs w:val="18"/>
      </w:rPr>
    </w:pPr>
    <w:r w:rsidRPr="00343559">
      <w:rPr>
        <w:rFonts w:ascii="Public Sans" w:hAnsi="Public Sans" w:cs="Arial"/>
        <w:sz w:val="18"/>
        <w:szCs w:val="18"/>
      </w:rPr>
      <w:t>Budget Statement 202</w:t>
    </w:r>
    <w:r>
      <w:rPr>
        <w:rFonts w:ascii="Public Sans" w:hAnsi="Public Sans" w:cs="Arial"/>
        <w:sz w:val="18"/>
        <w:szCs w:val="18"/>
      </w:rPr>
      <w:t>4</w:t>
    </w:r>
    <w:r w:rsidRPr="00343559">
      <w:rPr>
        <w:rFonts w:ascii="Public Sans" w:hAnsi="Public Sans" w:cs="Arial"/>
        <w:sz w:val="18"/>
        <w:szCs w:val="18"/>
      </w:rPr>
      <w:t>-2</w:t>
    </w:r>
    <w:r>
      <w:rPr>
        <w:rFonts w:ascii="Public Sans" w:hAnsi="Public Sans" w:cs="Arial"/>
        <w:sz w:val="18"/>
        <w:szCs w:val="18"/>
      </w:rPr>
      <w:t>5</w:t>
    </w:r>
    <w:r w:rsidRPr="00343559">
      <w:rPr>
        <w:rFonts w:ascii="Public Sans" w:hAnsi="Public Sans" w:cs="Arial"/>
        <w:sz w:val="18"/>
        <w:szCs w:val="18"/>
      </w:rPr>
      <w:tab/>
    </w:r>
    <w:r>
      <w:rPr>
        <w:rFonts w:ascii="Public Sans" w:hAnsi="Public Sans" w:cs="Arial"/>
        <w:sz w:val="18"/>
        <w:szCs w:val="18"/>
      </w:rPr>
      <w:t>E</w:t>
    </w:r>
    <w:r w:rsidRPr="00343559">
      <w:rPr>
        <w:rFonts w:ascii="Public Sans" w:hAnsi="Public Sans" w:cs="Arial"/>
        <w:sz w:val="18"/>
        <w:szCs w:val="18"/>
      </w:rPr>
      <w:t xml:space="preserve"> - </w:t>
    </w:r>
    <w:r w:rsidRPr="00343559">
      <w:rPr>
        <w:rFonts w:ascii="Public Sans" w:hAnsi="Public Sans" w:cs="Arial"/>
        <w:sz w:val="18"/>
        <w:szCs w:val="18"/>
      </w:rPr>
      <w:fldChar w:fldCharType="begin"/>
    </w:r>
    <w:r w:rsidRPr="00343559">
      <w:rPr>
        <w:rFonts w:ascii="Public Sans" w:hAnsi="Public Sans" w:cs="Arial"/>
        <w:sz w:val="18"/>
        <w:szCs w:val="18"/>
      </w:rPr>
      <w:instrText xml:space="preserve"> PAGE   \* MERGEFORMAT </w:instrText>
    </w:r>
    <w:r w:rsidRPr="00343559">
      <w:rPr>
        <w:rFonts w:ascii="Public Sans" w:hAnsi="Public Sans" w:cs="Arial"/>
        <w:sz w:val="18"/>
        <w:szCs w:val="18"/>
      </w:rPr>
      <w:fldChar w:fldCharType="separate"/>
    </w:r>
    <w:r w:rsidRPr="00343559">
      <w:rPr>
        <w:rFonts w:ascii="Public Sans" w:hAnsi="Public Sans" w:cs="Arial"/>
        <w:sz w:val="18"/>
        <w:szCs w:val="18"/>
      </w:rPr>
      <w:t>4</w:t>
    </w:r>
    <w:r w:rsidRPr="00343559">
      <w:rPr>
        <w:rFonts w:ascii="Public Sans" w:hAnsi="Public Sans" w:cs="Arial"/>
        <w:noProof/>
        <w:sz w:val="18"/>
        <w:szCs w:val="18"/>
      </w:rPr>
      <w:fldChar w:fldCharType="end"/>
    </w:r>
  </w:p>
  <w:p w14:paraId="39D89D32" w14:textId="0ACCF91C" w:rsidR="00090EF5" w:rsidRPr="00BB29D7" w:rsidRDefault="00090EF5" w:rsidP="361BCB08">
    <w:pPr>
      <w:pBdr>
        <w:top w:val="single" w:sz="4" w:space="4" w:color="auto"/>
      </w:pBdr>
      <w:tabs>
        <w:tab w:val="right" w:pos="9639"/>
      </w:tabs>
      <w:rPr>
        <w:sz w:val="14"/>
        <w:szCs w:val="14"/>
      </w:rPr>
    </w:pPr>
    <w:r w:rsidRPr="361BCB08">
      <w:rPr>
        <w:sz w:val="14"/>
        <w:szCs w:val="14"/>
      </w:rPr>
      <w:fldChar w:fldCharType="begin"/>
    </w:r>
    <w:r w:rsidRPr="361BCB08">
      <w:rPr>
        <w:sz w:val="14"/>
        <w:szCs w:val="14"/>
      </w:rPr>
      <w:instrText xml:space="preserve"> FILENAME  \p  \* MERGEFORMAT </w:instrText>
    </w:r>
    <w:r w:rsidRPr="361BCB08">
      <w:rPr>
        <w:sz w:val="14"/>
        <w:szCs w:val="14"/>
      </w:rPr>
      <w:fldChar w:fldCharType="separate"/>
    </w:r>
    <w:r w:rsidR="001C6706">
      <w:rPr>
        <w:noProof/>
        <w:sz w:val="14"/>
        <w:szCs w:val="14"/>
      </w:rPr>
      <w:t>https://nswgov.sharepoint.com/sites/TSY2019-20Budget/Shared Documents/General/2024-25 Budget/01. Budget Paper No 1 (Budget Statement)/Final BP1 documents/Appendix E Performance and Rep Under the FR Act 2012-BP1 Budget 2024-25.docx</w:t>
    </w:r>
    <w:r w:rsidRPr="361BCB08">
      <w:rPr>
        <w:sz w:val="14"/>
        <w:szCs w:val="14"/>
      </w:rPr>
      <w:fldChar w:fldCharType="end"/>
    </w:r>
    <w:r>
      <w:tab/>
    </w:r>
    <w:r w:rsidRPr="361BCB08">
      <w:rPr>
        <w:sz w:val="14"/>
        <w:szCs w:val="14"/>
      </w:rPr>
      <w:fldChar w:fldCharType="begin"/>
    </w:r>
    <w:r w:rsidRPr="361BCB08">
      <w:rPr>
        <w:sz w:val="14"/>
        <w:szCs w:val="14"/>
      </w:rPr>
      <w:instrText xml:space="preserve"> DATE  \@ "d/M/yyyy h:mm am/pm"  \* MERGEFORMAT </w:instrText>
    </w:r>
    <w:r w:rsidRPr="361BCB08">
      <w:rPr>
        <w:sz w:val="14"/>
        <w:szCs w:val="14"/>
      </w:rPr>
      <w:fldChar w:fldCharType="separate"/>
    </w:r>
    <w:r w:rsidR="00595361">
      <w:rPr>
        <w:noProof/>
        <w:sz w:val="14"/>
        <w:szCs w:val="14"/>
      </w:rPr>
      <w:t>16/6/2024 10:25 AM</w:t>
    </w:r>
    <w:r w:rsidRPr="361BCB08"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A47A0" w14:textId="61E82F7B" w:rsidR="00811597" w:rsidRPr="008D1F4A" w:rsidRDefault="004E0DEF" w:rsidP="361BCB08">
    <w:pPr>
      <w:pBdr>
        <w:top w:val="single" w:sz="4" w:space="4" w:color="auto"/>
      </w:pBdr>
      <w:tabs>
        <w:tab w:val="right" w:pos="9639"/>
      </w:tabs>
      <w:rPr>
        <w:rFonts w:ascii="Public Sans" w:hAnsi="Public Sans" w:cs="Arial"/>
        <w:sz w:val="18"/>
        <w:szCs w:val="18"/>
      </w:rPr>
    </w:pPr>
    <w:r w:rsidRPr="00343559">
      <w:rPr>
        <w:rFonts w:ascii="Public Sans" w:hAnsi="Public Sans" w:cs="Arial"/>
        <w:sz w:val="18"/>
        <w:szCs w:val="18"/>
      </w:rPr>
      <w:t>202</w:t>
    </w:r>
    <w:r>
      <w:rPr>
        <w:rFonts w:ascii="Public Sans" w:hAnsi="Public Sans" w:cs="Arial"/>
        <w:sz w:val="18"/>
        <w:szCs w:val="18"/>
      </w:rPr>
      <w:t>4</w:t>
    </w:r>
    <w:r w:rsidRPr="00343559">
      <w:rPr>
        <w:rFonts w:ascii="Public Sans" w:hAnsi="Public Sans" w:cs="Arial"/>
        <w:sz w:val="18"/>
        <w:szCs w:val="18"/>
      </w:rPr>
      <w:t>-2</w:t>
    </w:r>
    <w:r>
      <w:rPr>
        <w:rFonts w:ascii="Public Sans" w:hAnsi="Public Sans" w:cs="Arial"/>
        <w:sz w:val="18"/>
        <w:szCs w:val="18"/>
      </w:rPr>
      <w:t xml:space="preserve">5 </w:t>
    </w:r>
    <w:r w:rsidR="00811597" w:rsidRPr="00343559">
      <w:rPr>
        <w:rFonts w:ascii="Public Sans" w:hAnsi="Public Sans" w:cs="Arial"/>
        <w:sz w:val="18"/>
        <w:szCs w:val="18"/>
      </w:rPr>
      <w:t>Budget Statement</w:t>
    </w:r>
    <w:r w:rsidR="00811597" w:rsidRPr="00343559">
      <w:rPr>
        <w:rFonts w:ascii="Public Sans" w:hAnsi="Public Sans" w:cs="Arial"/>
        <w:sz w:val="18"/>
        <w:szCs w:val="18"/>
      </w:rPr>
      <w:tab/>
    </w:r>
    <w:r w:rsidR="00090EF5">
      <w:rPr>
        <w:rFonts w:ascii="Public Sans" w:hAnsi="Public Sans" w:cs="Arial"/>
        <w:sz w:val="18"/>
        <w:szCs w:val="18"/>
      </w:rPr>
      <w:t>E</w:t>
    </w:r>
    <w:r w:rsidR="00811597" w:rsidRPr="00343559">
      <w:rPr>
        <w:rFonts w:ascii="Public Sans" w:hAnsi="Public Sans" w:cs="Arial"/>
        <w:sz w:val="18"/>
        <w:szCs w:val="18"/>
      </w:rPr>
      <w:t xml:space="preserve"> - </w:t>
    </w:r>
    <w:r w:rsidR="00811597" w:rsidRPr="00343559">
      <w:rPr>
        <w:rFonts w:ascii="Public Sans" w:hAnsi="Public Sans" w:cs="Arial"/>
        <w:sz w:val="18"/>
        <w:szCs w:val="18"/>
      </w:rPr>
      <w:fldChar w:fldCharType="begin"/>
    </w:r>
    <w:r w:rsidR="00811597" w:rsidRPr="00343559">
      <w:rPr>
        <w:rFonts w:ascii="Public Sans" w:hAnsi="Public Sans" w:cs="Arial"/>
        <w:sz w:val="18"/>
        <w:szCs w:val="18"/>
      </w:rPr>
      <w:instrText xml:space="preserve"> PAGE   \* MERGEFORMAT </w:instrText>
    </w:r>
    <w:r w:rsidR="00811597" w:rsidRPr="00343559">
      <w:rPr>
        <w:rFonts w:ascii="Public Sans" w:hAnsi="Public Sans" w:cs="Arial"/>
        <w:sz w:val="18"/>
        <w:szCs w:val="18"/>
      </w:rPr>
      <w:fldChar w:fldCharType="separate"/>
    </w:r>
    <w:r w:rsidR="00811597" w:rsidRPr="00343559">
      <w:rPr>
        <w:rFonts w:ascii="Public Sans" w:hAnsi="Public Sans" w:cs="Arial"/>
        <w:sz w:val="18"/>
        <w:szCs w:val="18"/>
      </w:rPr>
      <w:t>4</w:t>
    </w:r>
    <w:r w:rsidR="00811597" w:rsidRPr="00343559">
      <w:rPr>
        <w:rFonts w:ascii="Public Sans" w:hAnsi="Public Sans" w:cs="Arial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A3A99" w14:textId="77777777" w:rsidR="0073062F" w:rsidRDefault="0073062F">
      <w:pPr>
        <w:spacing w:before="120"/>
      </w:pPr>
      <w:r>
        <w:separator/>
      </w:r>
    </w:p>
  </w:footnote>
  <w:footnote w:type="continuationSeparator" w:id="0">
    <w:p w14:paraId="0F81E288" w14:textId="77777777" w:rsidR="0073062F" w:rsidRDefault="0073062F">
      <w:pPr>
        <w:spacing w:before="120"/>
      </w:pPr>
      <w:r>
        <w:continuationSeparator/>
      </w:r>
    </w:p>
  </w:footnote>
  <w:footnote w:type="continuationNotice" w:id="1">
    <w:p w14:paraId="0EBFFD1D" w14:textId="77777777" w:rsidR="0073062F" w:rsidRDefault="0073062F">
      <w:pPr>
        <w:rPr>
          <w:sz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3FBB0" w14:textId="5C3A0C32" w:rsidR="007E7624" w:rsidRPr="0043282A" w:rsidRDefault="007E7624" w:rsidP="007E7624">
    <w:pPr>
      <w:pStyle w:val="Header"/>
      <w:pBdr>
        <w:bottom w:val="single" w:sz="4" w:space="4" w:color="auto"/>
      </w:pBdr>
      <w:tabs>
        <w:tab w:val="center" w:pos="4111"/>
      </w:tabs>
      <w:rPr>
        <w:rFonts w:ascii="Public Sans" w:eastAsiaTheme="minorHAnsi" w:hAnsi="Public Sans" w:cs="Arial"/>
        <w:sz w:val="18"/>
        <w:szCs w:val="18"/>
        <w:lang w:val="en-AU"/>
      </w:rPr>
    </w:pPr>
    <w:r w:rsidRPr="0043282A">
      <w:rPr>
        <w:rFonts w:ascii="Public Sans" w:eastAsiaTheme="minorHAnsi" w:hAnsi="Public Sans" w:cs="Arial"/>
        <w:sz w:val="18"/>
        <w:szCs w:val="18"/>
        <w:lang w:val="en-AU"/>
      </w:rPr>
      <w:t xml:space="preserve">Performance and Reporting Under the </w:t>
    </w:r>
    <w:r w:rsidRPr="0043282A">
      <w:rPr>
        <w:rFonts w:ascii="Public Sans" w:eastAsiaTheme="minorHAnsi" w:hAnsi="Public Sans" w:cs="Arial"/>
        <w:i/>
        <w:sz w:val="18"/>
        <w:szCs w:val="18"/>
        <w:lang w:val="en-AU"/>
      </w:rPr>
      <w:t>Fiscal Responsibility Act 2012</w:t>
    </w:r>
  </w:p>
  <w:p w14:paraId="439DB458" w14:textId="77777777" w:rsidR="009E5213" w:rsidRDefault="009E5213" w:rsidP="009E52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34708" w14:textId="300A8F9B" w:rsidR="007E7624" w:rsidRPr="0043282A" w:rsidRDefault="007E7624" w:rsidP="007E7624">
    <w:pPr>
      <w:pStyle w:val="Header"/>
      <w:pBdr>
        <w:bottom w:val="single" w:sz="4" w:space="4" w:color="auto"/>
      </w:pBdr>
      <w:tabs>
        <w:tab w:val="center" w:pos="4111"/>
      </w:tabs>
      <w:jc w:val="right"/>
      <w:rPr>
        <w:rFonts w:ascii="Public Sans" w:eastAsiaTheme="minorHAnsi" w:hAnsi="Public Sans" w:cs="Arial"/>
        <w:sz w:val="18"/>
        <w:szCs w:val="18"/>
        <w:lang w:val="en-AU"/>
      </w:rPr>
    </w:pPr>
    <w:r w:rsidRPr="0043282A">
      <w:rPr>
        <w:rFonts w:ascii="Public Sans" w:eastAsiaTheme="minorHAnsi" w:hAnsi="Public Sans" w:cs="Arial"/>
        <w:sz w:val="18"/>
        <w:szCs w:val="18"/>
        <w:lang w:val="en-AU"/>
      </w:rPr>
      <w:t xml:space="preserve">Performance and Reporting Under the </w:t>
    </w:r>
    <w:r w:rsidRPr="0043282A">
      <w:rPr>
        <w:rFonts w:ascii="Public Sans" w:eastAsiaTheme="minorHAnsi" w:hAnsi="Public Sans" w:cs="Arial"/>
        <w:i/>
        <w:sz w:val="18"/>
        <w:szCs w:val="18"/>
        <w:lang w:val="en-AU"/>
      </w:rPr>
      <w:t>Fiscal Responsibility Act 2012</w:t>
    </w:r>
  </w:p>
  <w:p w14:paraId="08E06F2E" w14:textId="63E124F2" w:rsidR="009E5213" w:rsidRPr="007E7624" w:rsidRDefault="009E5213" w:rsidP="007E7624">
    <w:pPr>
      <w:pStyle w:val="Header"/>
      <w:rPr>
        <w:rFonts w:eastAsia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727DD" w14:textId="496A446E" w:rsidR="00AB2DCE" w:rsidRDefault="00AB2DCE" w:rsidP="005342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DE6A3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4E2770"/>
    <w:multiLevelType w:val="hybridMultilevel"/>
    <w:tmpl w:val="B1EA0446"/>
    <w:lvl w:ilvl="0" w:tplc="6CB4AA2A">
      <w:start w:val="1"/>
      <w:numFmt w:val="decimal"/>
      <w:pStyle w:val="Box71BoxHeading"/>
      <w:lvlText w:val="Box 7.%1:"/>
      <w:lvlJc w:val="left"/>
      <w:pPr>
        <w:ind w:left="720" w:hanging="360"/>
      </w:pPr>
      <w:rPr>
        <w:rFonts w:ascii="Arial Bold" w:hAnsi="Arial Bold" w:hint="default"/>
        <w:b/>
        <w:i w:val="0"/>
        <w:sz w:val="23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13CE9"/>
    <w:multiLevelType w:val="hybridMultilevel"/>
    <w:tmpl w:val="E98635CE"/>
    <w:lvl w:ilvl="0" w:tplc="EA321640">
      <w:start w:val="1"/>
      <w:numFmt w:val="decimal"/>
      <w:pStyle w:val="ChartA1X"/>
      <w:lvlText w:val="Chart A1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9716A"/>
    <w:multiLevelType w:val="hybridMultilevel"/>
    <w:tmpl w:val="E6EEE90E"/>
    <w:lvl w:ilvl="0" w:tplc="2A182B60">
      <w:start w:val="1"/>
      <w:numFmt w:val="decimal"/>
      <w:pStyle w:val="A22Heading2"/>
      <w:lvlText w:val="A2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22B50"/>
    <w:multiLevelType w:val="hybridMultilevel"/>
    <w:tmpl w:val="01A0C7CC"/>
    <w:lvl w:ilvl="0" w:tplc="DF30B790">
      <w:start w:val="1"/>
      <w:numFmt w:val="decimal"/>
      <w:pStyle w:val="A11Heading2"/>
      <w:lvlText w:val="A1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60651"/>
    <w:multiLevelType w:val="hybridMultilevel"/>
    <w:tmpl w:val="A9386C16"/>
    <w:lvl w:ilvl="0" w:tplc="07A6AD08">
      <w:start w:val="1"/>
      <w:numFmt w:val="decimal"/>
      <w:pStyle w:val="TableA3X"/>
      <w:lvlText w:val="Table A3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57514D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9E3DB3"/>
    <w:multiLevelType w:val="hybridMultilevel"/>
    <w:tmpl w:val="80D86404"/>
    <w:lvl w:ilvl="0" w:tplc="2118EFB4">
      <w:start w:val="1"/>
      <w:numFmt w:val="decimal"/>
      <w:pStyle w:val="FigureBX"/>
      <w:lvlText w:val="Figure B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F3ACE"/>
    <w:multiLevelType w:val="hybridMultilevel"/>
    <w:tmpl w:val="1676F780"/>
    <w:lvl w:ilvl="0" w:tplc="763444AC">
      <w:start w:val="1"/>
      <w:numFmt w:val="decimal"/>
      <w:pStyle w:val="Table7X"/>
      <w:lvlText w:val="Table 7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0A161376"/>
    <w:multiLevelType w:val="hybridMultilevel"/>
    <w:tmpl w:val="FBD60AE0"/>
    <w:lvl w:ilvl="0" w:tplc="D0B2D066">
      <w:start w:val="1"/>
      <w:numFmt w:val="decimal"/>
      <w:pStyle w:val="TableBX"/>
      <w:lvlText w:val="Table B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475E7"/>
    <w:multiLevelType w:val="hybridMultilevel"/>
    <w:tmpl w:val="20AA5F5A"/>
    <w:lvl w:ilvl="0" w:tplc="0FF8E9CE">
      <w:start w:val="1"/>
      <w:numFmt w:val="decimal"/>
      <w:pStyle w:val="ChartBX"/>
      <w:lvlText w:val="Chart B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D20A5"/>
    <w:multiLevelType w:val="hybridMultilevel"/>
    <w:tmpl w:val="A948C53A"/>
    <w:lvl w:ilvl="0" w:tplc="FF38996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68548E"/>
    <w:multiLevelType w:val="hybridMultilevel"/>
    <w:tmpl w:val="07A6E582"/>
    <w:lvl w:ilvl="0" w:tplc="D0A00826">
      <w:start w:val="1"/>
      <w:numFmt w:val="decimal"/>
      <w:pStyle w:val="Figure7X"/>
      <w:lvlText w:val="Figure 7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833DA"/>
    <w:multiLevelType w:val="hybridMultilevel"/>
    <w:tmpl w:val="3CF047EC"/>
    <w:lvl w:ilvl="0" w:tplc="45FE75FC">
      <w:start w:val="1"/>
      <w:numFmt w:val="decimal"/>
      <w:pStyle w:val="Table5X"/>
      <w:lvlText w:val="Table 5.%1:"/>
      <w:lvlJc w:val="left"/>
      <w:pPr>
        <w:ind w:left="360" w:hanging="360"/>
      </w:pPr>
      <w:rPr>
        <w:rFonts w:ascii="Public Sans" w:hAnsi="Public Sans" w:hint="default"/>
        <w:b w:val="0"/>
        <w:i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-520" w:hanging="360"/>
      </w:pPr>
    </w:lvl>
    <w:lvl w:ilvl="2" w:tplc="0C09001B" w:tentative="1">
      <w:start w:val="1"/>
      <w:numFmt w:val="lowerRoman"/>
      <w:lvlText w:val="%3."/>
      <w:lvlJc w:val="right"/>
      <w:pPr>
        <w:ind w:left="200" w:hanging="180"/>
      </w:pPr>
    </w:lvl>
    <w:lvl w:ilvl="3" w:tplc="0C09000F" w:tentative="1">
      <w:start w:val="1"/>
      <w:numFmt w:val="decimal"/>
      <w:lvlText w:val="%4."/>
      <w:lvlJc w:val="left"/>
      <w:pPr>
        <w:ind w:left="920" w:hanging="360"/>
      </w:pPr>
    </w:lvl>
    <w:lvl w:ilvl="4" w:tplc="0C090019" w:tentative="1">
      <w:start w:val="1"/>
      <w:numFmt w:val="lowerLetter"/>
      <w:lvlText w:val="%5."/>
      <w:lvlJc w:val="left"/>
      <w:pPr>
        <w:ind w:left="1640" w:hanging="360"/>
      </w:pPr>
    </w:lvl>
    <w:lvl w:ilvl="5" w:tplc="0C09001B" w:tentative="1">
      <w:start w:val="1"/>
      <w:numFmt w:val="lowerRoman"/>
      <w:lvlText w:val="%6."/>
      <w:lvlJc w:val="right"/>
      <w:pPr>
        <w:ind w:left="2360" w:hanging="180"/>
      </w:pPr>
    </w:lvl>
    <w:lvl w:ilvl="6" w:tplc="0C09000F" w:tentative="1">
      <w:start w:val="1"/>
      <w:numFmt w:val="decimal"/>
      <w:lvlText w:val="%7."/>
      <w:lvlJc w:val="left"/>
      <w:pPr>
        <w:ind w:left="3080" w:hanging="360"/>
      </w:pPr>
    </w:lvl>
    <w:lvl w:ilvl="7" w:tplc="0C090019" w:tentative="1">
      <w:start w:val="1"/>
      <w:numFmt w:val="lowerLetter"/>
      <w:lvlText w:val="%8."/>
      <w:lvlJc w:val="left"/>
      <w:pPr>
        <w:ind w:left="3800" w:hanging="360"/>
      </w:pPr>
    </w:lvl>
    <w:lvl w:ilvl="8" w:tplc="0C09001B" w:tentative="1">
      <w:start w:val="1"/>
      <w:numFmt w:val="lowerRoman"/>
      <w:lvlText w:val="%9."/>
      <w:lvlJc w:val="right"/>
      <w:pPr>
        <w:ind w:left="4520" w:hanging="180"/>
      </w:pPr>
    </w:lvl>
  </w:abstractNum>
  <w:abstractNum w:abstractNumId="13" w15:restartNumberingAfterBreak="0">
    <w:nsid w:val="1466487C"/>
    <w:multiLevelType w:val="hybridMultilevel"/>
    <w:tmpl w:val="D116BA2E"/>
    <w:lvl w:ilvl="0" w:tplc="82A2E370">
      <w:start w:val="1"/>
      <w:numFmt w:val="decimal"/>
      <w:pStyle w:val="Figure3X"/>
      <w:lvlText w:val="Figure 3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307FD1"/>
    <w:multiLevelType w:val="hybridMultilevel"/>
    <w:tmpl w:val="8ACE9244"/>
    <w:lvl w:ilvl="0" w:tplc="0D9200E4">
      <w:start w:val="1"/>
      <w:numFmt w:val="decimal"/>
      <w:pStyle w:val="E1Heading2"/>
      <w:lvlText w:val="E.%1"/>
      <w:lvlJc w:val="left"/>
      <w:pPr>
        <w:ind w:left="360" w:hanging="360"/>
      </w:pPr>
      <w:rPr>
        <w:rFonts w:ascii="Public Sans SemiBold" w:hAnsi="Public Sans SemiBold" w:hint="default"/>
        <w:b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A331C"/>
    <w:multiLevelType w:val="hybridMultilevel"/>
    <w:tmpl w:val="D62E3306"/>
    <w:lvl w:ilvl="0" w:tplc="7A242C56">
      <w:start w:val="1"/>
      <w:numFmt w:val="decimal"/>
      <w:pStyle w:val="TableDX"/>
      <w:lvlText w:val="Table D.%1:"/>
      <w:lvlJc w:val="left"/>
      <w:pPr>
        <w:ind w:left="720" w:hanging="360"/>
      </w:pPr>
      <w:rPr>
        <w:rFonts w:ascii="Arial" w:hAnsi="Arial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97091"/>
    <w:multiLevelType w:val="hybridMultilevel"/>
    <w:tmpl w:val="4F3C3368"/>
    <w:lvl w:ilvl="0" w:tplc="CCFEA172">
      <w:start w:val="1"/>
      <w:numFmt w:val="decimal"/>
      <w:pStyle w:val="ChartA5X"/>
      <w:lvlText w:val="Chart A5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BA3451"/>
    <w:multiLevelType w:val="hybridMultilevel"/>
    <w:tmpl w:val="D3CCD44C"/>
    <w:lvl w:ilvl="0" w:tplc="0658A8F8">
      <w:start w:val="1"/>
      <w:numFmt w:val="decimal"/>
      <w:pStyle w:val="FigureA4X"/>
      <w:lvlText w:val="Figure A4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DE7142"/>
    <w:multiLevelType w:val="hybridMultilevel"/>
    <w:tmpl w:val="BD145A3C"/>
    <w:lvl w:ilvl="0" w:tplc="A75607BC">
      <w:start w:val="1"/>
      <w:numFmt w:val="decimal"/>
      <w:pStyle w:val="TableA1X"/>
      <w:lvlText w:val="Table A1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46FD5"/>
    <w:multiLevelType w:val="hybridMultilevel"/>
    <w:tmpl w:val="51685510"/>
    <w:lvl w:ilvl="0" w:tplc="BC860DF2">
      <w:start w:val="1"/>
      <w:numFmt w:val="decimal"/>
      <w:pStyle w:val="B1Heading2"/>
      <w:lvlText w:val="B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16028F"/>
    <w:multiLevelType w:val="hybridMultilevel"/>
    <w:tmpl w:val="F8707472"/>
    <w:lvl w:ilvl="0" w:tplc="42F65876">
      <w:start w:val="1"/>
      <w:numFmt w:val="decimal"/>
      <w:pStyle w:val="ChartA4X"/>
      <w:lvlText w:val="Chart A4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A67470"/>
    <w:multiLevelType w:val="hybridMultilevel"/>
    <w:tmpl w:val="6F860A44"/>
    <w:lvl w:ilvl="0" w:tplc="CE3EB444">
      <w:start w:val="1"/>
      <w:numFmt w:val="decimal"/>
      <w:pStyle w:val="FigureA3X"/>
      <w:lvlText w:val="Figure A3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B35209"/>
    <w:multiLevelType w:val="hybridMultilevel"/>
    <w:tmpl w:val="93FEDE46"/>
    <w:lvl w:ilvl="0" w:tplc="5DEA5146">
      <w:start w:val="1"/>
      <w:numFmt w:val="decimal"/>
      <w:pStyle w:val="Table6X"/>
      <w:lvlText w:val="Table 6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57514D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C46124"/>
    <w:multiLevelType w:val="hybridMultilevel"/>
    <w:tmpl w:val="9982A7A8"/>
    <w:lvl w:ilvl="0" w:tplc="B35C7842">
      <w:start w:val="1"/>
      <w:numFmt w:val="decimal"/>
      <w:pStyle w:val="Figure4X"/>
      <w:lvlText w:val="Figure 4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E73AFC"/>
    <w:multiLevelType w:val="hybridMultilevel"/>
    <w:tmpl w:val="2E8E44F4"/>
    <w:lvl w:ilvl="0" w:tplc="23B43618">
      <w:start w:val="1"/>
      <w:numFmt w:val="decimal"/>
      <w:pStyle w:val="41Heading2"/>
      <w:lvlText w:val="4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100178"/>
    <w:multiLevelType w:val="hybridMultilevel"/>
    <w:tmpl w:val="EF8A198C"/>
    <w:lvl w:ilvl="0" w:tplc="DE9229E2">
      <w:start w:val="1"/>
      <w:numFmt w:val="decimal"/>
      <w:pStyle w:val="Table1X"/>
      <w:lvlText w:val="Table 1.%1:"/>
      <w:lvlJc w:val="left"/>
      <w:pPr>
        <w:ind w:left="360" w:hanging="360"/>
      </w:pPr>
      <w:rPr>
        <w:rFonts w:ascii="Public Sans" w:hAnsi="Public Sans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38E"/>
    <w:multiLevelType w:val="hybridMultilevel"/>
    <w:tmpl w:val="E5440970"/>
    <w:lvl w:ilvl="0" w:tplc="13E48AEA">
      <w:start w:val="1"/>
      <w:numFmt w:val="decimal"/>
      <w:pStyle w:val="FigureA2X"/>
      <w:lvlText w:val="Figure A2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B327C4"/>
    <w:multiLevelType w:val="hybridMultilevel"/>
    <w:tmpl w:val="F66AE854"/>
    <w:lvl w:ilvl="0" w:tplc="792A9F28">
      <w:start w:val="1"/>
      <w:numFmt w:val="decimal"/>
      <w:pStyle w:val="81Heading2"/>
      <w:lvlText w:val="8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D55888"/>
    <w:multiLevelType w:val="hybridMultilevel"/>
    <w:tmpl w:val="66842F36"/>
    <w:lvl w:ilvl="0" w:tplc="4FCC9BE2">
      <w:start w:val="1"/>
      <w:numFmt w:val="decimal"/>
      <w:pStyle w:val="Table4X"/>
      <w:lvlText w:val="Table 4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A618EB"/>
    <w:multiLevelType w:val="hybridMultilevel"/>
    <w:tmpl w:val="180CD53C"/>
    <w:lvl w:ilvl="0" w:tplc="3EF2249E">
      <w:start w:val="1"/>
      <w:numFmt w:val="decimal"/>
      <w:pStyle w:val="Chart2X"/>
      <w:lvlText w:val="Chart 2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color w:val="57514D"/>
        <w:sz w:val="22"/>
        <w:szCs w:val="22"/>
        <w:u w:val="none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B425B1"/>
    <w:multiLevelType w:val="hybridMultilevel"/>
    <w:tmpl w:val="577CBD6E"/>
    <w:lvl w:ilvl="0" w:tplc="2F0AE4E8">
      <w:start w:val="1"/>
      <w:numFmt w:val="decimal"/>
      <w:pStyle w:val="TableA2X"/>
      <w:lvlText w:val="Table A2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57514D"/>
        <w:sz w:val="22"/>
        <w:u w:val="none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AC54CD5"/>
    <w:multiLevelType w:val="hybridMultilevel"/>
    <w:tmpl w:val="0DB073A8"/>
    <w:lvl w:ilvl="0" w:tplc="EF7AE16E">
      <w:start w:val="1"/>
      <w:numFmt w:val="decimal"/>
      <w:pStyle w:val="ChartA2X"/>
      <w:lvlText w:val="Chart A2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765FA8"/>
    <w:multiLevelType w:val="hybridMultilevel"/>
    <w:tmpl w:val="AE5EE838"/>
    <w:lvl w:ilvl="0" w:tplc="39DAC87A">
      <w:start w:val="1"/>
      <w:numFmt w:val="decimal"/>
      <w:pStyle w:val="Box8XBoxHeading"/>
      <w:lvlText w:val="Box 8.%1:"/>
      <w:lvlJc w:val="left"/>
      <w:pPr>
        <w:ind w:left="360" w:hanging="360"/>
      </w:pPr>
      <w:rPr>
        <w:rFonts w:ascii="Public Sans SemiBold" w:hAnsi="Public Sans SemiBold" w:hint="default"/>
        <w:b/>
        <w:bCs w:val="0"/>
        <w:i w:val="0"/>
        <w:iCs w:val="0"/>
        <w:caps w:val="0"/>
        <w:strike w:val="0"/>
        <w:dstrike w:val="0"/>
        <w:vanish w:val="0"/>
        <w:color w:val="002664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02373E"/>
    <w:multiLevelType w:val="hybridMultilevel"/>
    <w:tmpl w:val="A04852E6"/>
    <w:lvl w:ilvl="0" w:tplc="605AD154">
      <w:start w:val="1"/>
      <w:numFmt w:val="decimal"/>
      <w:pStyle w:val="C1Heading2"/>
      <w:lvlText w:val="C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5F00C6"/>
    <w:multiLevelType w:val="hybridMultilevel"/>
    <w:tmpl w:val="D430F61A"/>
    <w:lvl w:ilvl="0" w:tplc="AB2E823A">
      <w:start w:val="1"/>
      <w:numFmt w:val="decimal"/>
      <w:pStyle w:val="61Heading2"/>
      <w:lvlText w:val="6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aps w:val="0"/>
        <w:color w:val="22272B"/>
        <w:sz w:val="28"/>
        <w:u w:val="none" w:color="0A7CB9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7303A6"/>
    <w:multiLevelType w:val="hybridMultilevel"/>
    <w:tmpl w:val="24EE0C56"/>
    <w:lvl w:ilvl="0" w:tplc="31947774">
      <w:start w:val="1"/>
      <w:numFmt w:val="decimal"/>
      <w:pStyle w:val="51Heading2"/>
      <w:lvlText w:val="5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aps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-1821" w:hanging="360"/>
      </w:pPr>
    </w:lvl>
    <w:lvl w:ilvl="2" w:tplc="0C09001B" w:tentative="1">
      <w:start w:val="1"/>
      <w:numFmt w:val="lowerRoman"/>
      <w:lvlText w:val="%3."/>
      <w:lvlJc w:val="right"/>
      <w:pPr>
        <w:ind w:left="-1101" w:hanging="180"/>
      </w:pPr>
    </w:lvl>
    <w:lvl w:ilvl="3" w:tplc="0C09000F" w:tentative="1">
      <w:start w:val="1"/>
      <w:numFmt w:val="decimal"/>
      <w:lvlText w:val="%4."/>
      <w:lvlJc w:val="left"/>
      <w:pPr>
        <w:ind w:left="-381" w:hanging="360"/>
      </w:pPr>
    </w:lvl>
    <w:lvl w:ilvl="4" w:tplc="0C090019" w:tentative="1">
      <w:start w:val="1"/>
      <w:numFmt w:val="lowerLetter"/>
      <w:lvlText w:val="%5."/>
      <w:lvlJc w:val="left"/>
      <w:pPr>
        <w:ind w:left="339" w:hanging="360"/>
      </w:pPr>
    </w:lvl>
    <w:lvl w:ilvl="5" w:tplc="0C09001B" w:tentative="1">
      <w:start w:val="1"/>
      <w:numFmt w:val="lowerRoman"/>
      <w:lvlText w:val="%6."/>
      <w:lvlJc w:val="right"/>
      <w:pPr>
        <w:ind w:left="1059" w:hanging="180"/>
      </w:pPr>
    </w:lvl>
    <w:lvl w:ilvl="6" w:tplc="0C09000F" w:tentative="1">
      <w:start w:val="1"/>
      <w:numFmt w:val="decimal"/>
      <w:lvlText w:val="%7."/>
      <w:lvlJc w:val="left"/>
      <w:pPr>
        <w:ind w:left="1779" w:hanging="360"/>
      </w:pPr>
    </w:lvl>
    <w:lvl w:ilvl="7" w:tplc="0C090019" w:tentative="1">
      <w:start w:val="1"/>
      <w:numFmt w:val="lowerLetter"/>
      <w:lvlText w:val="%8."/>
      <w:lvlJc w:val="left"/>
      <w:pPr>
        <w:ind w:left="2499" w:hanging="360"/>
      </w:pPr>
    </w:lvl>
    <w:lvl w:ilvl="8" w:tplc="0C09001B" w:tentative="1">
      <w:start w:val="1"/>
      <w:numFmt w:val="lowerRoman"/>
      <w:lvlText w:val="%9."/>
      <w:lvlJc w:val="right"/>
      <w:pPr>
        <w:ind w:left="3219" w:hanging="180"/>
      </w:pPr>
    </w:lvl>
  </w:abstractNum>
  <w:abstractNum w:abstractNumId="36" w15:restartNumberingAfterBreak="0">
    <w:nsid w:val="45CD10BF"/>
    <w:multiLevelType w:val="hybridMultilevel"/>
    <w:tmpl w:val="F9747B80"/>
    <w:lvl w:ilvl="0" w:tplc="979CEB2E">
      <w:start w:val="1"/>
      <w:numFmt w:val="decimal"/>
      <w:pStyle w:val="Figure5X"/>
      <w:lvlText w:val="Figure 5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432C24"/>
    <w:multiLevelType w:val="hybridMultilevel"/>
    <w:tmpl w:val="231688CC"/>
    <w:lvl w:ilvl="0" w:tplc="1BBC7E6A">
      <w:start w:val="1"/>
      <w:numFmt w:val="decimal"/>
      <w:pStyle w:val="FigureEX"/>
      <w:lvlText w:val="Figure E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1C3199"/>
    <w:multiLevelType w:val="hybridMultilevel"/>
    <w:tmpl w:val="FF1EEEDE"/>
    <w:lvl w:ilvl="0" w:tplc="6A0CC274">
      <w:start w:val="1"/>
      <w:numFmt w:val="decimal"/>
      <w:pStyle w:val="A31Heading2"/>
      <w:lvlText w:val="A3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0D3232"/>
    <w:multiLevelType w:val="hybridMultilevel"/>
    <w:tmpl w:val="1BDACA9A"/>
    <w:lvl w:ilvl="0" w:tplc="F00A5FDA">
      <w:start w:val="1"/>
      <w:numFmt w:val="decimal"/>
      <w:pStyle w:val="Chart4X"/>
      <w:lvlText w:val="Chart 4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color w:val="57514D"/>
        <w:sz w:val="22"/>
        <w:szCs w:val="22"/>
        <w:u w:val="none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352F38"/>
    <w:multiLevelType w:val="hybridMultilevel"/>
    <w:tmpl w:val="54AA8636"/>
    <w:lvl w:ilvl="0" w:tplc="77B4A580">
      <w:start w:val="1"/>
      <w:numFmt w:val="decimal"/>
      <w:pStyle w:val="31Heading2"/>
      <w:lvlText w:val="3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8EB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795CAD"/>
    <w:multiLevelType w:val="hybridMultilevel"/>
    <w:tmpl w:val="4B5A4DE6"/>
    <w:lvl w:ilvl="0" w:tplc="06D8EE14">
      <w:start w:val="1"/>
      <w:numFmt w:val="decimal"/>
      <w:pStyle w:val="Box7XBoxHeading"/>
      <w:lvlText w:val="Box 7.%1:"/>
      <w:lvlJc w:val="left"/>
      <w:pPr>
        <w:ind w:left="360" w:hanging="360"/>
      </w:pPr>
      <w:rPr>
        <w:rFonts w:ascii="Public Sans SemiBold" w:hAnsi="Public Sans SemiBold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2664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B83096"/>
    <w:multiLevelType w:val="hybridMultilevel"/>
    <w:tmpl w:val="3670BADE"/>
    <w:lvl w:ilvl="0" w:tplc="E83AB53E">
      <w:start w:val="1"/>
      <w:numFmt w:val="decimal"/>
      <w:pStyle w:val="ChartA3X"/>
      <w:lvlText w:val="Chart A3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FB1DA3"/>
    <w:multiLevelType w:val="hybridMultilevel"/>
    <w:tmpl w:val="B8C85740"/>
    <w:lvl w:ilvl="0" w:tplc="A92A2660">
      <w:start w:val="1"/>
      <w:numFmt w:val="decimal"/>
      <w:pStyle w:val="Box3XBoxHeading"/>
      <w:lvlText w:val="Box 3.%1:"/>
      <w:lvlJc w:val="left"/>
      <w:pPr>
        <w:ind w:left="360" w:hanging="360"/>
      </w:pPr>
      <w:rPr>
        <w:rFonts w:ascii="Public Sans SemiBold" w:hAnsi="Public Sans SemiBold" w:cs="Times New Roman" w:hint="default"/>
        <w:b/>
        <w:i w:val="0"/>
        <w:caps w:val="0"/>
        <w:color w:val="002664"/>
        <w:sz w:val="22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726" w:hanging="360"/>
      </w:pPr>
    </w:lvl>
    <w:lvl w:ilvl="2" w:tplc="0C09001B" w:tentative="1">
      <w:start w:val="1"/>
      <w:numFmt w:val="lowerRoman"/>
      <w:lvlText w:val="%3."/>
      <w:lvlJc w:val="right"/>
      <w:pPr>
        <w:ind w:left="1446" w:hanging="180"/>
      </w:pPr>
    </w:lvl>
    <w:lvl w:ilvl="3" w:tplc="0C09000F" w:tentative="1">
      <w:start w:val="1"/>
      <w:numFmt w:val="decimal"/>
      <w:lvlText w:val="%4."/>
      <w:lvlJc w:val="left"/>
      <w:pPr>
        <w:ind w:left="2166" w:hanging="360"/>
      </w:pPr>
    </w:lvl>
    <w:lvl w:ilvl="4" w:tplc="0C090019" w:tentative="1">
      <w:start w:val="1"/>
      <w:numFmt w:val="lowerLetter"/>
      <w:lvlText w:val="%5."/>
      <w:lvlJc w:val="left"/>
      <w:pPr>
        <w:ind w:left="2886" w:hanging="360"/>
      </w:pPr>
    </w:lvl>
    <w:lvl w:ilvl="5" w:tplc="0C09001B" w:tentative="1">
      <w:start w:val="1"/>
      <w:numFmt w:val="lowerRoman"/>
      <w:lvlText w:val="%6."/>
      <w:lvlJc w:val="right"/>
      <w:pPr>
        <w:ind w:left="3606" w:hanging="180"/>
      </w:pPr>
    </w:lvl>
    <w:lvl w:ilvl="6" w:tplc="0C09000F" w:tentative="1">
      <w:start w:val="1"/>
      <w:numFmt w:val="decimal"/>
      <w:lvlText w:val="%7."/>
      <w:lvlJc w:val="left"/>
      <w:pPr>
        <w:ind w:left="4326" w:hanging="360"/>
      </w:pPr>
    </w:lvl>
    <w:lvl w:ilvl="7" w:tplc="0C090019" w:tentative="1">
      <w:start w:val="1"/>
      <w:numFmt w:val="lowerLetter"/>
      <w:lvlText w:val="%8."/>
      <w:lvlJc w:val="left"/>
      <w:pPr>
        <w:ind w:left="5046" w:hanging="360"/>
      </w:pPr>
    </w:lvl>
    <w:lvl w:ilvl="8" w:tplc="0C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4" w15:restartNumberingAfterBreak="0">
    <w:nsid w:val="4D8E799A"/>
    <w:multiLevelType w:val="hybridMultilevel"/>
    <w:tmpl w:val="28FE19DA"/>
    <w:lvl w:ilvl="0" w:tplc="3C283CAA">
      <w:start w:val="1"/>
      <w:numFmt w:val="decimal"/>
      <w:pStyle w:val="Box2XBoxHeading"/>
      <w:lvlText w:val="Box 2.%1:"/>
      <w:lvlJc w:val="left"/>
      <w:pPr>
        <w:ind w:left="360" w:hanging="360"/>
      </w:pPr>
      <w:rPr>
        <w:rFonts w:ascii="Public Sans SemiBold" w:hAnsi="Public Sans SemiBold" w:hint="default"/>
        <w:b/>
        <w:i w:val="0"/>
        <w:color w:val="002664"/>
        <w:sz w:val="23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CA7ED8"/>
    <w:multiLevelType w:val="hybridMultilevel"/>
    <w:tmpl w:val="EDC2B4D8"/>
    <w:lvl w:ilvl="0" w:tplc="C68C75B4">
      <w:start w:val="1"/>
      <w:numFmt w:val="decimal"/>
      <w:pStyle w:val="Table2X"/>
      <w:lvlText w:val="Table 2.%1:"/>
      <w:lvlJc w:val="left"/>
      <w:pPr>
        <w:ind w:left="360" w:hanging="360"/>
      </w:pPr>
      <w:rPr>
        <w:rFonts w:ascii="Public Sans" w:hAnsi="Public Sans" w:hint="default"/>
        <w:b w:val="0"/>
        <w:i/>
        <w:sz w:val="22"/>
        <w:u w:color="4F4F4F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05C1821"/>
    <w:multiLevelType w:val="hybridMultilevel"/>
    <w:tmpl w:val="A1C22A2A"/>
    <w:lvl w:ilvl="0" w:tplc="55BEC88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D536D6"/>
    <w:multiLevelType w:val="hybridMultilevel"/>
    <w:tmpl w:val="4DB22BCE"/>
    <w:lvl w:ilvl="0" w:tplc="DB24AB6E">
      <w:start w:val="1"/>
      <w:numFmt w:val="decimal"/>
      <w:pStyle w:val="Box5XBoxHeading"/>
      <w:lvlText w:val="Box 5.%1:"/>
      <w:lvlJc w:val="left"/>
      <w:pPr>
        <w:ind w:left="360" w:hanging="360"/>
      </w:pPr>
      <w:rPr>
        <w:rFonts w:ascii="Public Sans SemiBold" w:hAnsi="Public Sans SemiBold" w:cs="Times New Roman" w:hint="default"/>
        <w:b/>
        <w:i w:val="0"/>
        <w:caps w:val="0"/>
        <w:color w:val="002664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BD70C2"/>
    <w:multiLevelType w:val="hybridMultilevel"/>
    <w:tmpl w:val="B818E2F2"/>
    <w:lvl w:ilvl="0" w:tplc="98C650BE">
      <w:start w:val="1"/>
      <w:numFmt w:val="bullet"/>
      <w:pStyle w:val="Bullet2"/>
      <w:lvlText w:val="–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sz w:val="24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836140"/>
    <w:multiLevelType w:val="hybridMultilevel"/>
    <w:tmpl w:val="BB901F84"/>
    <w:lvl w:ilvl="0" w:tplc="7D34DACA">
      <w:start w:val="1"/>
      <w:numFmt w:val="decimal"/>
      <w:pStyle w:val="Chart3X"/>
      <w:lvlText w:val="Chart 3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F164B4"/>
    <w:multiLevelType w:val="hybridMultilevel"/>
    <w:tmpl w:val="BFDC12D4"/>
    <w:lvl w:ilvl="0" w:tplc="F36C4050">
      <w:start w:val="1"/>
      <w:numFmt w:val="decimal"/>
      <w:pStyle w:val="ChartCX"/>
      <w:lvlText w:val="Chart C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D6282E"/>
    <w:multiLevelType w:val="hybridMultilevel"/>
    <w:tmpl w:val="B50E89E8"/>
    <w:lvl w:ilvl="0" w:tplc="C344A7BE">
      <w:start w:val="1"/>
      <w:numFmt w:val="decimal"/>
      <w:pStyle w:val="Chart7X"/>
      <w:lvlText w:val="Chart 7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4F4F4F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6041D7B"/>
    <w:multiLevelType w:val="hybridMultilevel"/>
    <w:tmpl w:val="93CED99C"/>
    <w:lvl w:ilvl="0" w:tplc="7032966E">
      <w:start w:val="1"/>
      <w:numFmt w:val="decimal"/>
      <w:pStyle w:val="ChartFX"/>
      <w:lvlText w:val="Chart F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4F4F4F"/>
        <w:sz w:val="22"/>
        <w:u w:val="none"/>
      </w:rPr>
    </w:lvl>
    <w:lvl w:ilvl="1" w:tplc="16F03A40">
      <w:numFmt w:val="decimal"/>
      <w:lvlText w:val=""/>
      <w:lvlJc w:val="left"/>
    </w:lvl>
    <w:lvl w:ilvl="2" w:tplc="233C1574">
      <w:numFmt w:val="decimal"/>
      <w:lvlText w:val=""/>
      <w:lvlJc w:val="left"/>
    </w:lvl>
    <w:lvl w:ilvl="3" w:tplc="7B003C54">
      <w:numFmt w:val="decimal"/>
      <w:lvlText w:val=""/>
      <w:lvlJc w:val="left"/>
    </w:lvl>
    <w:lvl w:ilvl="4" w:tplc="EAEE4440">
      <w:numFmt w:val="decimal"/>
      <w:lvlText w:val=""/>
      <w:lvlJc w:val="left"/>
    </w:lvl>
    <w:lvl w:ilvl="5" w:tplc="DDAE1404">
      <w:numFmt w:val="decimal"/>
      <w:lvlText w:val=""/>
      <w:lvlJc w:val="left"/>
    </w:lvl>
    <w:lvl w:ilvl="6" w:tplc="30E425A4">
      <w:numFmt w:val="decimal"/>
      <w:lvlText w:val=""/>
      <w:lvlJc w:val="left"/>
    </w:lvl>
    <w:lvl w:ilvl="7" w:tplc="684E0DE4">
      <w:numFmt w:val="decimal"/>
      <w:lvlText w:val=""/>
      <w:lvlJc w:val="left"/>
    </w:lvl>
    <w:lvl w:ilvl="8" w:tplc="38D6F2D4">
      <w:numFmt w:val="decimal"/>
      <w:lvlText w:val=""/>
      <w:lvlJc w:val="left"/>
    </w:lvl>
  </w:abstractNum>
  <w:abstractNum w:abstractNumId="53" w15:restartNumberingAfterBreak="0">
    <w:nsid w:val="599E5E30"/>
    <w:multiLevelType w:val="hybridMultilevel"/>
    <w:tmpl w:val="3D708204"/>
    <w:lvl w:ilvl="0" w:tplc="AA1685D2">
      <w:start w:val="1"/>
      <w:numFmt w:val="decimal"/>
      <w:pStyle w:val="71Heading2"/>
      <w:lvlText w:val="7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aps w:val="0"/>
        <w:color w:val="22272B"/>
        <w:sz w:val="28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5A414304"/>
    <w:multiLevelType w:val="hybridMultilevel"/>
    <w:tmpl w:val="6C6E33C0"/>
    <w:lvl w:ilvl="0" w:tplc="EBD27E46">
      <w:start w:val="1"/>
      <w:numFmt w:val="decimal"/>
      <w:pStyle w:val="D1Heading2"/>
      <w:lvlText w:val="D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4039FA"/>
    <w:multiLevelType w:val="hybridMultilevel"/>
    <w:tmpl w:val="AC0E05BA"/>
    <w:lvl w:ilvl="0" w:tplc="019400A6">
      <w:start w:val="1"/>
      <w:numFmt w:val="decimal"/>
      <w:pStyle w:val="11Heading2"/>
      <w:lvlText w:val="1.%1"/>
      <w:lvlJc w:val="left"/>
      <w:pPr>
        <w:ind w:left="720" w:hanging="360"/>
      </w:pPr>
      <w:rPr>
        <w:rFonts w:ascii="Public Sans SemiBold" w:hAnsi="Public Sans SemiBold" w:hint="default"/>
        <w:b w:val="0"/>
        <w:bCs w:val="0"/>
        <w:i w:val="0"/>
        <w:iCs w:val="0"/>
        <w:caps w:val="0"/>
        <w:strike w:val="0"/>
        <w:dstrike w:val="0"/>
        <w:vanish w:val="0"/>
        <w:color w:val="22272B"/>
        <w:spacing w:val="0"/>
        <w:kern w:val="0"/>
        <w:position w:val="0"/>
        <w:sz w:val="28"/>
        <w:u w:val="none" w:color="00ABE6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BD6814"/>
    <w:multiLevelType w:val="hybridMultilevel"/>
    <w:tmpl w:val="68BC6BE2"/>
    <w:lvl w:ilvl="0" w:tplc="5BBC99D6">
      <w:start w:val="1"/>
      <w:numFmt w:val="decimal"/>
      <w:pStyle w:val="Chart6X"/>
      <w:lvlText w:val="Chart 6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strike w:val="0"/>
        <w:color w:val="57514D"/>
        <w:sz w:val="22"/>
        <w:szCs w:val="22"/>
        <w:u w:val="none" w:color="4F4F4F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4225C0"/>
    <w:multiLevelType w:val="hybridMultilevel"/>
    <w:tmpl w:val="A23C4474"/>
    <w:lvl w:ilvl="0" w:tplc="72A23DCC">
      <w:start w:val="1"/>
      <w:numFmt w:val="decimal"/>
      <w:pStyle w:val="Figure2X"/>
      <w:lvlText w:val="Figure 2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FDA03CA"/>
    <w:multiLevelType w:val="hybridMultilevel"/>
    <w:tmpl w:val="76841D38"/>
    <w:lvl w:ilvl="0" w:tplc="98B616F2">
      <w:start w:val="1"/>
      <w:numFmt w:val="decimal"/>
      <w:pStyle w:val="FigureFX"/>
      <w:lvlText w:val="Figure F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26314"/>
    <w:multiLevelType w:val="hybridMultilevel"/>
    <w:tmpl w:val="80C225BA"/>
    <w:lvl w:ilvl="0" w:tplc="D0F0FC8C">
      <w:start w:val="1"/>
      <w:numFmt w:val="decimal"/>
      <w:pStyle w:val="TableFX"/>
      <w:lvlText w:val="Table F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1541C4A"/>
    <w:multiLevelType w:val="hybridMultilevel"/>
    <w:tmpl w:val="B8DC8144"/>
    <w:lvl w:ilvl="0" w:tplc="F516F9AA">
      <w:start w:val="1"/>
      <w:numFmt w:val="decimal"/>
      <w:pStyle w:val="Figure6X"/>
      <w:lvlText w:val="Figure 6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403159E"/>
    <w:multiLevelType w:val="hybridMultilevel"/>
    <w:tmpl w:val="E7D4563E"/>
    <w:lvl w:ilvl="0" w:tplc="76E2174C">
      <w:start w:val="1"/>
      <w:numFmt w:val="bullet"/>
      <w:pStyle w:val="Bullet3"/>
      <w:lvlText w:val="o"/>
      <w:lvlJc w:val="left"/>
      <w:pPr>
        <w:ind w:left="927" w:hanging="360"/>
      </w:pPr>
      <w:rPr>
        <w:rFonts w:ascii="Courier New" w:hAnsi="Courier New" w:cs="Courier New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4E75030"/>
    <w:multiLevelType w:val="hybridMultilevel"/>
    <w:tmpl w:val="77D24EDE"/>
    <w:lvl w:ilvl="0" w:tplc="AC301ED0">
      <w:start w:val="1"/>
      <w:numFmt w:val="decimal"/>
      <w:lvlText w:val="F.%1"/>
      <w:lvlJc w:val="left"/>
      <w:pPr>
        <w:ind w:left="360" w:hanging="360"/>
      </w:pPr>
      <w:rPr>
        <w:rFonts w:ascii="Arial Bold" w:hAnsi="Arial Bold" w:hint="default"/>
        <w:b/>
        <w:i w:val="0"/>
        <w:color w:val="008EBA"/>
        <w:sz w:val="3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D44CAF"/>
    <w:multiLevelType w:val="hybridMultilevel"/>
    <w:tmpl w:val="BBF40818"/>
    <w:lvl w:ilvl="0" w:tplc="F8965DD8">
      <w:start w:val="1"/>
      <w:numFmt w:val="decimal"/>
      <w:pStyle w:val="Figure8X"/>
      <w:lvlText w:val="Figure 8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08000C"/>
    <w:multiLevelType w:val="hybridMultilevel"/>
    <w:tmpl w:val="EAF2E7A4"/>
    <w:lvl w:ilvl="0" w:tplc="20F82F6C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8095C94"/>
    <w:multiLevelType w:val="hybridMultilevel"/>
    <w:tmpl w:val="619E6466"/>
    <w:lvl w:ilvl="0" w:tplc="A52E78A0">
      <w:start w:val="1"/>
      <w:numFmt w:val="decimal"/>
      <w:pStyle w:val="21Heading2"/>
      <w:lvlText w:val="2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86F44BC"/>
    <w:multiLevelType w:val="hybridMultilevel"/>
    <w:tmpl w:val="3760A860"/>
    <w:lvl w:ilvl="0" w:tplc="E2A69734">
      <w:start w:val="1"/>
      <w:numFmt w:val="decimal"/>
      <w:pStyle w:val="FigureDX"/>
      <w:lvlText w:val="Figure D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0515BC"/>
    <w:multiLevelType w:val="hybridMultilevel"/>
    <w:tmpl w:val="EC506154"/>
    <w:lvl w:ilvl="0" w:tplc="56EC33F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AD0A08"/>
    <w:multiLevelType w:val="hybridMultilevel"/>
    <w:tmpl w:val="2B18B4EE"/>
    <w:lvl w:ilvl="0" w:tplc="FAF2E3B4">
      <w:start w:val="1"/>
      <w:numFmt w:val="decimal"/>
      <w:pStyle w:val="A41Heading2"/>
      <w:lvlText w:val="A4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D633B70"/>
    <w:multiLevelType w:val="hybridMultilevel"/>
    <w:tmpl w:val="BD168EE6"/>
    <w:lvl w:ilvl="0" w:tplc="6F6E4644">
      <w:start w:val="1"/>
      <w:numFmt w:val="decimal"/>
      <w:pStyle w:val="Box1XBoxHeading"/>
      <w:lvlText w:val="Box 1.%1:"/>
      <w:lvlJc w:val="left"/>
      <w:pPr>
        <w:ind w:left="360" w:hanging="360"/>
      </w:pPr>
      <w:rPr>
        <w:rFonts w:ascii="Public Sans SemiBold" w:hAnsi="Public Sans SemiBold" w:hint="default"/>
        <w:b/>
        <w:bCs w:val="0"/>
        <w:i w:val="0"/>
        <w:iCs w:val="0"/>
        <w:caps w:val="0"/>
        <w:strike w:val="0"/>
        <w:dstrike w:val="0"/>
        <w:vanish w:val="0"/>
        <w:color w:val="002664"/>
        <w:spacing w:val="0"/>
        <w:kern w:val="0"/>
        <w:position w:val="0"/>
        <w:sz w:val="22"/>
        <w:u w:val="none" w:color="00ABE6"/>
        <w:effect w:val="none"/>
        <w:vertAlign w:val="baseline"/>
        <w:em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DFA6ECC"/>
    <w:multiLevelType w:val="hybridMultilevel"/>
    <w:tmpl w:val="BB10E880"/>
    <w:lvl w:ilvl="0" w:tplc="A5EE317A">
      <w:start w:val="1"/>
      <w:numFmt w:val="decimal"/>
      <w:pStyle w:val="Box6XBoxHeading"/>
      <w:lvlText w:val="Box 6.%1:"/>
      <w:lvlJc w:val="left"/>
      <w:pPr>
        <w:ind w:left="360" w:hanging="360"/>
      </w:pPr>
      <w:rPr>
        <w:rFonts w:ascii="Public Sans SemiBold" w:hAnsi="Public Sans SemiBold" w:cs="Arial" w:hint="default"/>
        <w:b/>
        <w:i w:val="0"/>
        <w:color w:val="002664"/>
        <w:sz w:val="22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B8201D"/>
    <w:multiLevelType w:val="hybridMultilevel"/>
    <w:tmpl w:val="0384596C"/>
    <w:lvl w:ilvl="0" w:tplc="0EFEA14C">
      <w:start w:val="1"/>
      <w:numFmt w:val="decimal"/>
      <w:pStyle w:val="TableEX"/>
      <w:lvlText w:val="Table E.%1: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3112603"/>
    <w:multiLevelType w:val="hybridMultilevel"/>
    <w:tmpl w:val="7EBC983E"/>
    <w:lvl w:ilvl="0" w:tplc="19B6A9D2">
      <w:start w:val="1"/>
      <w:numFmt w:val="decimal"/>
      <w:pStyle w:val="Chart1X"/>
      <w:lvlText w:val="Chart 1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color w:val="57514D"/>
        <w:sz w:val="22"/>
        <w:szCs w:val="22"/>
        <w:u w:val="none"/>
        <w:vertAlign w:val="baseline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73BB309D"/>
    <w:multiLevelType w:val="hybridMultilevel"/>
    <w:tmpl w:val="1A8A6AB6"/>
    <w:lvl w:ilvl="0" w:tplc="8BCEF202">
      <w:start w:val="1"/>
      <w:numFmt w:val="decimal"/>
      <w:pStyle w:val="FigureA5X"/>
      <w:lvlText w:val="Figure A4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AC412F"/>
    <w:multiLevelType w:val="hybridMultilevel"/>
    <w:tmpl w:val="5F2EE886"/>
    <w:lvl w:ilvl="0" w:tplc="5D3AE340">
      <w:start w:val="1"/>
      <w:numFmt w:val="decimal"/>
      <w:pStyle w:val="Table8X"/>
      <w:lvlText w:val="Table 8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543C04"/>
    <w:multiLevelType w:val="hybridMultilevel"/>
    <w:tmpl w:val="E5848DAE"/>
    <w:lvl w:ilvl="0" w:tplc="05EC7EE6">
      <w:start w:val="1"/>
      <w:numFmt w:val="decimal"/>
      <w:pStyle w:val="ChartDX"/>
      <w:lvlText w:val="Chart D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6B3043F"/>
    <w:multiLevelType w:val="hybridMultilevel"/>
    <w:tmpl w:val="E0F8084A"/>
    <w:lvl w:ilvl="0" w:tplc="CF465CF8">
      <w:start w:val="1"/>
      <w:numFmt w:val="decimal"/>
      <w:pStyle w:val="Table3X"/>
      <w:lvlText w:val="Table 3.%1:"/>
      <w:lvlJc w:val="left"/>
      <w:pPr>
        <w:ind w:left="360" w:hanging="360"/>
      </w:pPr>
      <w:rPr>
        <w:rFonts w:ascii="Public Sans" w:hAnsi="Public Sans" w:hint="default"/>
        <w:b w:val="0"/>
        <w:i/>
        <w:caps w:val="0"/>
        <w:color w:val="4F4F4F"/>
        <w:sz w:val="22"/>
        <w:u w:val="none" w:color="4F4F4F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7C3404D"/>
    <w:multiLevelType w:val="hybridMultilevel"/>
    <w:tmpl w:val="3C84EB60"/>
    <w:lvl w:ilvl="0" w:tplc="89E0DFC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C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82868C0"/>
    <w:multiLevelType w:val="hybridMultilevel"/>
    <w:tmpl w:val="F0E2B930"/>
    <w:lvl w:ilvl="0" w:tplc="7FCEA4D2">
      <w:start w:val="1"/>
      <w:numFmt w:val="decimal"/>
      <w:pStyle w:val="Figure1X"/>
      <w:lvlText w:val="Figure 1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C00E47"/>
    <w:multiLevelType w:val="hybridMultilevel"/>
    <w:tmpl w:val="8BEA0916"/>
    <w:lvl w:ilvl="0" w:tplc="C3C84DF0">
      <w:start w:val="1"/>
      <w:numFmt w:val="decimal"/>
      <w:pStyle w:val="FigureA1X"/>
      <w:lvlText w:val="Figure A1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A1A1949"/>
    <w:multiLevelType w:val="hybridMultilevel"/>
    <w:tmpl w:val="6DF6CDE8"/>
    <w:lvl w:ilvl="0" w:tplc="53264B4E">
      <w:start w:val="1"/>
      <w:numFmt w:val="decimal"/>
      <w:pStyle w:val="Chart5X"/>
      <w:lvlText w:val="Chart 5.%1:"/>
      <w:lvlJc w:val="left"/>
      <w:pPr>
        <w:ind w:left="360" w:hanging="360"/>
      </w:pPr>
      <w:rPr>
        <w:rFonts w:ascii="Public Sans" w:hAnsi="Public Sans" w:cs="Arial" w:hint="default"/>
        <w:b w:val="0"/>
        <w:i/>
        <w:caps w:val="0"/>
        <w:color w:val="57514D"/>
        <w:sz w:val="22"/>
        <w:szCs w:val="22"/>
        <w:u w:val="none" w:color="4F4F4F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876093"/>
    <w:multiLevelType w:val="hybridMultilevel"/>
    <w:tmpl w:val="8AE6108C"/>
    <w:lvl w:ilvl="0" w:tplc="818A2532">
      <w:start w:val="1"/>
      <w:numFmt w:val="decimal"/>
      <w:pStyle w:val="Box4XBoxHeading"/>
      <w:lvlText w:val="Box 4.%1:"/>
      <w:lvlJc w:val="left"/>
      <w:pPr>
        <w:ind w:left="360" w:hanging="360"/>
      </w:pPr>
      <w:rPr>
        <w:rFonts w:ascii="Public Sans SemiBold" w:hAnsi="Public Sans SemiBold" w:cs="Times New Roman" w:hint="default"/>
        <w:b/>
        <w:i w:val="0"/>
        <w:caps w:val="0"/>
        <w:color w:val="002664"/>
        <w:sz w:val="22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C6919CF"/>
    <w:multiLevelType w:val="hybridMultilevel"/>
    <w:tmpl w:val="9AC06702"/>
    <w:lvl w:ilvl="0" w:tplc="BAC2257E">
      <w:start w:val="1"/>
      <w:numFmt w:val="decimal"/>
      <w:pStyle w:val="F1Heading2"/>
      <w:lvlText w:val="F.%1"/>
      <w:lvlJc w:val="left"/>
      <w:pPr>
        <w:ind w:left="360" w:hanging="360"/>
      </w:pPr>
      <w:rPr>
        <w:rFonts w:ascii="Public Sans SemiBold" w:hAnsi="Public Sans SemiBold" w:hint="default"/>
        <w:b w:val="0"/>
        <w:i w:val="0"/>
        <w:color w:val="22272B"/>
        <w:sz w:val="28"/>
        <w:u w:val="none" w:color="00ABE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2945C9"/>
    <w:multiLevelType w:val="hybridMultilevel"/>
    <w:tmpl w:val="E24C0D4E"/>
    <w:lvl w:ilvl="0" w:tplc="EADED0DE">
      <w:start w:val="1"/>
      <w:numFmt w:val="decimal"/>
      <w:pStyle w:val="FigureCX"/>
      <w:lvlText w:val="Figure C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58502F"/>
    <w:multiLevelType w:val="hybridMultilevel"/>
    <w:tmpl w:val="06065FE6"/>
    <w:lvl w:ilvl="0" w:tplc="5E58E244">
      <w:start w:val="1"/>
      <w:numFmt w:val="decimal"/>
      <w:pStyle w:val="TableCX"/>
      <w:lvlText w:val="Table C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7E6F1F"/>
    <w:multiLevelType w:val="hybridMultilevel"/>
    <w:tmpl w:val="25D24E66"/>
    <w:lvl w:ilvl="0" w:tplc="AFB4FA42">
      <w:start w:val="1"/>
      <w:numFmt w:val="decimal"/>
      <w:pStyle w:val="ChartEX"/>
      <w:lvlText w:val="Chart E.%1:"/>
      <w:lvlJc w:val="left"/>
      <w:pPr>
        <w:ind w:left="360" w:hanging="360"/>
      </w:pPr>
      <w:rPr>
        <w:rFonts w:ascii="Public Sans" w:hAnsi="Public Sans" w:hint="default"/>
        <w:b w:val="0"/>
        <w:i/>
        <w:color w:val="4F4F4F"/>
        <w:sz w:val="22"/>
        <w:u w:val="none" w:color="4F4F4F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651319">
    <w:abstractNumId w:val="48"/>
  </w:num>
  <w:num w:numId="2" w16cid:durableId="1012880008">
    <w:abstractNumId w:val="62"/>
  </w:num>
  <w:num w:numId="3" w16cid:durableId="772550103">
    <w:abstractNumId w:val="69"/>
  </w:num>
  <w:num w:numId="4" w16cid:durableId="1976445903">
    <w:abstractNumId w:val="44"/>
  </w:num>
  <w:num w:numId="5" w16cid:durableId="909848092">
    <w:abstractNumId w:val="29"/>
  </w:num>
  <w:num w:numId="6" w16cid:durableId="1206916741">
    <w:abstractNumId w:val="45"/>
  </w:num>
  <w:num w:numId="7" w16cid:durableId="379324161">
    <w:abstractNumId w:val="72"/>
  </w:num>
  <w:num w:numId="8" w16cid:durableId="227422026">
    <w:abstractNumId w:val="40"/>
  </w:num>
  <w:num w:numId="9" w16cid:durableId="2037533935">
    <w:abstractNumId w:val="43"/>
  </w:num>
  <w:num w:numId="10" w16cid:durableId="1915430418">
    <w:abstractNumId w:val="1"/>
  </w:num>
  <w:num w:numId="11" w16cid:durableId="464155706">
    <w:abstractNumId w:val="49"/>
  </w:num>
  <w:num w:numId="12" w16cid:durableId="742945067">
    <w:abstractNumId w:val="76"/>
  </w:num>
  <w:num w:numId="13" w16cid:durableId="723021600">
    <w:abstractNumId w:val="28"/>
  </w:num>
  <w:num w:numId="14" w16cid:durableId="1098327593">
    <w:abstractNumId w:val="35"/>
  </w:num>
  <w:num w:numId="15" w16cid:durableId="1633049061">
    <w:abstractNumId w:val="80"/>
  </w:num>
  <w:num w:numId="16" w16cid:durableId="1226532607">
    <w:abstractNumId w:val="12"/>
  </w:num>
  <w:num w:numId="17" w16cid:durableId="454057914">
    <w:abstractNumId w:val="70"/>
  </w:num>
  <w:num w:numId="18" w16cid:durableId="477262018">
    <w:abstractNumId w:val="56"/>
  </w:num>
  <w:num w:numId="19" w16cid:durableId="364059373">
    <w:abstractNumId w:val="22"/>
  </w:num>
  <w:num w:numId="20" w16cid:durableId="1156338826">
    <w:abstractNumId w:val="53"/>
  </w:num>
  <w:num w:numId="21" w16cid:durableId="1949193816">
    <w:abstractNumId w:val="51"/>
  </w:num>
  <w:num w:numId="22" w16cid:durableId="666320605">
    <w:abstractNumId w:val="41"/>
  </w:num>
  <w:num w:numId="23" w16cid:durableId="956104870">
    <w:abstractNumId w:val="7"/>
  </w:num>
  <w:num w:numId="24" w16cid:durableId="1920405866">
    <w:abstractNumId w:val="30"/>
  </w:num>
  <w:num w:numId="25" w16cid:durableId="1950819111">
    <w:abstractNumId w:val="5"/>
  </w:num>
  <w:num w:numId="26" w16cid:durableId="47804031">
    <w:abstractNumId w:val="4"/>
  </w:num>
  <w:num w:numId="27" w16cid:durableId="793137578">
    <w:abstractNumId w:val="19"/>
  </w:num>
  <w:num w:numId="28" w16cid:durableId="545260190">
    <w:abstractNumId w:val="9"/>
  </w:num>
  <w:num w:numId="29" w16cid:durableId="1633096602">
    <w:abstractNumId w:val="50"/>
  </w:num>
  <w:num w:numId="30" w16cid:durableId="334453913">
    <w:abstractNumId w:val="75"/>
  </w:num>
  <w:num w:numId="31" w16cid:durableId="1537817192">
    <w:abstractNumId w:val="18"/>
  </w:num>
  <w:num w:numId="32" w16cid:durableId="1665814591">
    <w:abstractNumId w:val="8"/>
  </w:num>
  <w:num w:numId="33" w16cid:durableId="361633808">
    <w:abstractNumId w:val="84"/>
  </w:num>
  <w:num w:numId="34" w16cid:durableId="762606329">
    <w:abstractNumId w:val="15"/>
  </w:num>
  <w:num w:numId="35" w16cid:durableId="1135373535">
    <w:abstractNumId w:val="52"/>
  </w:num>
  <w:num w:numId="36" w16cid:durableId="357900749">
    <w:abstractNumId w:val="65"/>
  </w:num>
  <w:num w:numId="37" w16cid:durableId="223028694">
    <w:abstractNumId w:val="24"/>
  </w:num>
  <w:num w:numId="38" w16cid:durableId="269355950">
    <w:abstractNumId w:val="34"/>
  </w:num>
  <w:num w:numId="39" w16cid:durableId="869148335">
    <w:abstractNumId w:val="27"/>
  </w:num>
  <w:num w:numId="40" w16cid:durableId="1011645628">
    <w:abstractNumId w:val="3"/>
  </w:num>
  <w:num w:numId="41" w16cid:durableId="861433331">
    <w:abstractNumId w:val="38"/>
  </w:num>
  <w:num w:numId="42" w16cid:durableId="1580796687">
    <w:abstractNumId w:val="68"/>
  </w:num>
  <w:num w:numId="43" w16cid:durableId="955988063">
    <w:abstractNumId w:val="33"/>
  </w:num>
  <w:num w:numId="44" w16cid:durableId="1461920188">
    <w:abstractNumId w:val="54"/>
  </w:num>
  <w:num w:numId="45" w16cid:durableId="373890380">
    <w:abstractNumId w:val="14"/>
  </w:num>
  <w:num w:numId="46" w16cid:durableId="328564473">
    <w:abstractNumId w:val="82"/>
  </w:num>
  <w:num w:numId="47" w16cid:durableId="1859393466">
    <w:abstractNumId w:val="81"/>
  </w:num>
  <w:num w:numId="48" w16cid:durableId="1904829545">
    <w:abstractNumId w:val="47"/>
  </w:num>
  <w:num w:numId="49" w16cid:durableId="1208951634">
    <w:abstractNumId w:val="25"/>
  </w:num>
  <w:num w:numId="50" w16cid:durableId="1401174682">
    <w:abstractNumId w:val="74"/>
  </w:num>
  <w:num w:numId="51" w16cid:durableId="864098280">
    <w:abstractNumId w:val="39"/>
  </w:num>
  <w:num w:numId="52" w16cid:durableId="1779250943">
    <w:abstractNumId w:val="2"/>
  </w:num>
  <w:num w:numId="53" w16cid:durableId="231546739">
    <w:abstractNumId w:val="31"/>
  </w:num>
  <w:num w:numId="54" w16cid:durableId="1681737941">
    <w:abstractNumId w:val="42"/>
  </w:num>
  <w:num w:numId="55" w16cid:durableId="909967997">
    <w:abstractNumId w:val="20"/>
  </w:num>
  <w:num w:numId="56" w16cid:durableId="2050185579">
    <w:abstractNumId w:val="16"/>
  </w:num>
  <w:num w:numId="57" w16cid:durableId="1917664535">
    <w:abstractNumId w:val="59"/>
  </w:num>
  <w:num w:numId="58" w16cid:durableId="1713840497">
    <w:abstractNumId w:val="64"/>
  </w:num>
  <w:num w:numId="59" w16cid:durableId="1490516087">
    <w:abstractNumId w:val="67"/>
  </w:num>
  <w:num w:numId="60" w16cid:durableId="1142428171">
    <w:abstractNumId w:val="10"/>
  </w:num>
  <w:num w:numId="61" w16cid:durableId="1835729842">
    <w:abstractNumId w:val="77"/>
  </w:num>
  <w:num w:numId="62" w16cid:durableId="127558034">
    <w:abstractNumId w:val="85"/>
  </w:num>
  <w:num w:numId="63" w16cid:durableId="1888754331">
    <w:abstractNumId w:val="37"/>
  </w:num>
  <w:num w:numId="64" w16cid:durableId="2051565319">
    <w:abstractNumId w:val="0"/>
  </w:num>
  <w:num w:numId="65" w16cid:durableId="1188904504">
    <w:abstractNumId w:val="55"/>
  </w:num>
  <w:num w:numId="66" w16cid:durableId="969435720">
    <w:abstractNumId w:val="32"/>
  </w:num>
  <w:num w:numId="67" w16cid:durableId="165901008">
    <w:abstractNumId w:val="61"/>
  </w:num>
  <w:num w:numId="68" w16cid:durableId="1753963552">
    <w:abstractNumId w:val="78"/>
  </w:num>
  <w:num w:numId="69" w16cid:durableId="1896548505">
    <w:abstractNumId w:val="57"/>
  </w:num>
  <w:num w:numId="70" w16cid:durableId="2028633954">
    <w:abstractNumId w:val="13"/>
  </w:num>
  <w:num w:numId="71" w16cid:durableId="711343036">
    <w:abstractNumId w:val="23"/>
  </w:num>
  <w:num w:numId="72" w16cid:durableId="1675499779">
    <w:abstractNumId w:val="36"/>
  </w:num>
  <w:num w:numId="73" w16cid:durableId="738207998">
    <w:abstractNumId w:val="60"/>
  </w:num>
  <w:num w:numId="74" w16cid:durableId="1262110266">
    <w:abstractNumId w:val="11"/>
  </w:num>
  <w:num w:numId="75" w16cid:durableId="1434059168">
    <w:abstractNumId w:val="63"/>
  </w:num>
  <w:num w:numId="76" w16cid:durableId="145704676">
    <w:abstractNumId w:val="79"/>
  </w:num>
  <w:num w:numId="77" w16cid:durableId="1250626054">
    <w:abstractNumId w:val="26"/>
  </w:num>
  <w:num w:numId="78" w16cid:durableId="934947424">
    <w:abstractNumId w:val="21"/>
  </w:num>
  <w:num w:numId="79" w16cid:durableId="1839533859">
    <w:abstractNumId w:val="17"/>
  </w:num>
  <w:num w:numId="80" w16cid:durableId="1978025508">
    <w:abstractNumId w:val="73"/>
  </w:num>
  <w:num w:numId="81" w16cid:durableId="413551434">
    <w:abstractNumId w:val="6"/>
  </w:num>
  <w:num w:numId="82" w16cid:durableId="440337877">
    <w:abstractNumId w:val="83"/>
  </w:num>
  <w:num w:numId="83" w16cid:durableId="2033872979">
    <w:abstractNumId w:val="66"/>
  </w:num>
  <w:num w:numId="84" w16cid:durableId="2072776296">
    <w:abstractNumId w:val="58"/>
  </w:num>
  <w:num w:numId="85" w16cid:durableId="1430128014">
    <w:abstractNumId w:val="71"/>
  </w:num>
  <w:num w:numId="86" w16cid:durableId="550768727">
    <w:abstractNumId w:val="46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BB"/>
    <w:rsid w:val="000004F6"/>
    <w:rsid w:val="00001FC4"/>
    <w:rsid w:val="00003099"/>
    <w:rsid w:val="00004FF3"/>
    <w:rsid w:val="000054EF"/>
    <w:rsid w:val="0000553B"/>
    <w:rsid w:val="000057CF"/>
    <w:rsid w:val="00006EFB"/>
    <w:rsid w:val="000072B2"/>
    <w:rsid w:val="000121C2"/>
    <w:rsid w:val="00012A7E"/>
    <w:rsid w:val="00013277"/>
    <w:rsid w:val="00013492"/>
    <w:rsid w:val="00014ED1"/>
    <w:rsid w:val="000153B8"/>
    <w:rsid w:val="000159EA"/>
    <w:rsid w:val="000201BE"/>
    <w:rsid w:val="00020DE7"/>
    <w:rsid w:val="000217CC"/>
    <w:rsid w:val="000225B2"/>
    <w:rsid w:val="00022D8F"/>
    <w:rsid w:val="00023779"/>
    <w:rsid w:val="000239DC"/>
    <w:rsid w:val="000260D8"/>
    <w:rsid w:val="000261F7"/>
    <w:rsid w:val="00026F56"/>
    <w:rsid w:val="0002795C"/>
    <w:rsid w:val="000310F1"/>
    <w:rsid w:val="00031C6D"/>
    <w:rsid w:val="00031EAD"/>
    <w:rsid w:val="00032A70"/>
    <w:rsid w:val="0003432C"/>
    <w:rsid w:val="00035D88"/>
    <w:rsid w:val="000372DF"/>
    <w:rsid w:val="00040F26"/>
    <w:rsid w:val="0004112A"/>
    <w:rsid w:val="000416F3"/>
    <w:rsid w:val="00042482"/>
    <w:rsid w:val="00043C5E"/>
    <w:rsid w:val="0004402E"/>
    <w:rsid w:val="000451FB"/>
    <w:rsid w:val="00045303"/>
    <w:rsid w:val="00047698"/>
    <w:rsid w:val="00050E06"/>
    <w:rsid w:val="000523D2"/>
    <w:rsid w:val="00053756"/>
    <w:rsid w:val="00055144"/>
    <w:rsid w:val="00055D9C"/>
    <w:rsid w:val="000566C7"/>
    <w:rsid w:val="00056B96"/>
    <w:rsid w:val="00057998"/>
    <w:rsid w:val="00057DC0"/>
    <w:rsid w:val="0006058F"/>
    <w:rsid w:val="0006225A"/>
    <w:rsid w:val="00065F05"/>
    <w:rsid w:val="0006792D"/>
    <w:rsid w:val="00067B73"/>
    <w:rsid w:val="0007152E"/>
    <w:rsid w:val="00072029"/>
    <w:rsid w:val="00072694"/>
    <w:rsid w:val="000737DC"/>
    <w:rsid w:val="00073BF6"/>
    <w:rsid w:val="00073C25"/>
    <w:rsid w:val="00077B00"/>
    <w:rsid w:val="00081BC8"/>
    <w:rsid w:val="000823CB"/>
    <w:rsid w:val="00082A27"/>
    <w:rsid w:val="00082DF9"/>
    <w:rsid w:val="0008615C"/>
    <w:rsid w:val="00090726"/>
    <w:rsid w:val="00090C29"/>
    <w:rsid w:val="00090EF5"/>
    <w:rsid w:val="00091DE4"/>
    <w:rsid w:val="000923CE"/>
    <w:rsid w:val="00092742"/>
    <w:rsid w:val="00093720"/>
    <w:rsid w:val="00097351"/>
    <w:rsid w:val="000A0C41"/>
    <w:rsid w:val="000A129C"/>
    <w:rsid w:val="000A1D6A"/>
    <w:rsid w:val="000A2995"/>
    <w:rsid w:val="000A40BF"/>
    <w:rsid w:val="000A4D29"/>
    <w:rsid w:val="000A59E2"/>
    <w:rsid w:val="000A628E"/>
    <w:rsid w:val="000A68C6"/>
    <w:rsid w:val="000A788C"/>
    <w:rsid w:val="000A7DD7"/>
    <w:rsid w:val="000B04B1"/>
    <w:rsid w:val="000B1009"/>
    <w:rsid w:val="000B1E17"/>
    <w:rsid w:val="000B1F17"/>
    <w:rsid w:val="000B3EB5"/>
    <w:rsid w:val="000B6228"/>
    <w:rsid w:val="000B72E8"/>
    <w:rsid w:val="000B7896"/>
    <w:rsid w:val="000B7F0A"/>
    <w:rsid w:val="000C0D69"/>
    <w:rsid w:val="000C2E6A"/>
    <w:rsid w:val="000C571D"/>
    <w:rsid w:val="000C6B9F"/>
    <w:rsid w:val="000D0184"/>
    <w:rsid w:val="000D073C"/>
    <w:rsid w:val="000D2091"/>
    <w:rsid w:val="000D415D"/>
    <w:rsid w:val="000D470A"/>
    <w:rsid w:val="000D47A5"/>
    <w:rsid w:val="000D5C9F"/>
    <w:rsid w:val="000D6210"/>
    <w:rsid w:val="000E058D"/>
    <w:rsid w:val="000E116A"/>
    <w:rsid w:val="000E142C"/>
    <w:rsid w:val="000E1E91"/>
    <w:rsid w:val="000E27AC"/>
    <w:rsid w:val="000E3608"/>
    <w:rsid w:val="000E4088"/>
    <w:rsid w:val="000E6507"/>
    <w:rsid w:val="000E7A1E"/>
    <w:rsid w:val="000F009F"/>
    <w:rsid w:val="000F2452"/>
    <w:rsid w:val="000F2F12"/>
    <w:rsid w:val="000F38B4"/>
    <w:rsid w:val="000F45C1"/>
    <w:rsid w:val="000F4931"/>
    <w:rsid w:val="000F62C5"/>
    <w:rsid w:val="000F6915"/>
    <w:rsid w:val="00100832"/>
    <w:rsid w:val="00101195"/>
    <w:rsid w:val="001048A9"/>
    <w:rsid w:val="00104BEF"/>
    <w:rsid w:val="001056F3"/>
    <w:rsid w:val="00106266"/>
    <w:rsid w:val="00106EE1"/>
    <w:rsid w:val="001070CD"/>
    <w:rsid w:val="00107234"/>
    <w:rsid w:val="001076C2"/>
    <w:rsid w:val="00111230"/>
    <w:rsid w:val="0011499C"/>
    <w:rsid w:val="00116C97"/>
    <w:rsid w:val="00116F12"/>
    <w:rsid w:val="00117257"/>
    <w:rsid w:val="001179FB"/>
    <w:rsid w:val="00117DFF"/>
    <w:rsid w:val="001201FA"/>
    <w:rsid w:val="00120FAB"/>
    <w:rsid w:val="001216EE"/>
    <w:rsid w:val="00123042"/>
    <w:rsid w:val="00125F0F"/>
    <w:rsid w:val="00126E91"/>
    <w:rsid w:val="00130186"/>
    <w:rsid w:val="0013060B"/>
    <w:rsid w:val="00130AE9"/>
    <w:rsid w:val="00133F92"/>
    <w:rsid w:val="001350ED"/>
    <w:rsid w:val="00135BCC"/>
    <w:rsid w:val="001402A5"/>
    <w:rsid w:val="00140FE6"/>
    <w:rsid w:val="0014123A"/>
    <w:rsid w:val="001518AA"/>
    <w:rsid w:val="00152133"/>
    <w:rsid w:val="001533AF"/>
    <w:rsid w:val="00153A63"/>
    <w:rsid w:val="00154A09"/>
    <w:rsid w:val="00154E79"/>
    <w:rsid w:val="0015577E"/>
    <w:rsid w:val="00155F3E"/>
    <w:rsid w:val="0015639E"/>
    <w:rsid w:val="00160A8B"/>
    <w:rsid w:val="00161088"/>
    <w:rsid w:val="00161D30"/>
    <w:rsid w:val="00162957"/>
    <w:rsid w:val="00162D18"/>
    <w:rsid w:val="00163987"/>
    <w:rsid w:val="00163C89"/>
    <w:rsid w:val="00165E4A"/>
    <w:rsid w:val="001664AE"/>
    <w:rsid w:val="00167832"/>
    <w:rsid w:val="00167A8A"/>
    <w:rsid w:val="00171564"/>
    <w:rsid w:val="00171DDD"/>
    <w:rsid w:val="0017270B"/>
    <w:rsid w:val="001728B0"/>
    <w:rsid w:val="00173ED3"/>
    <w:rsid w:val="00175887"/>
    <w:rsid w:val="0017618F"/>
    <w:rsid w:val="0017675A"/>
    <w:rsid w:val="00181587"/>
    <w:rsid w:val="00181ADB"/>
    <w:rsid w:val="00186855"/>
    <w:rsid w:val="00186E0A"/>
    <w:rsid w:val="00186EBE"/>
    <w:rsid w:val="001872B0"/>
    <w:rsid w:val="0018755D"/>
    <w:rsid w:val="001900FE"/>
    <w:rsid w:val="001915EA"/>
    <w:rsid w:val="00192BFC"/>
    <w:rsid w:val="0019344D"/>
    <w:rsid w:val="0019451D"/>
    <w:rsid w:val="00196B5E"/>
    <w:rsid w:val="001A5233"/>
    <w:rsid w:val="001A525B"/>
    <w:rsid w:val="001A6452"/>
    <w:rsid w:val="001A6612"/>
    <w:rsid w:val="001A6A74"/>
    <w:rsid w:val="001A7358"/>
    <w:rsid w:val="001A7A65"/>
    <w:rsid w:val="001B0AF3"/>
    <w:rsid w:val="001B459A"/>
    <w:rsid w:val="001B4A83"/>
    <w:rsid w:val="001B4ABE"/>
    <w:rsid w:val="001B7AD8"/>
    <w:rsid w:val="001B7C21"/>
    <w:rsid w:val="001C0F40"/>
    <w:rsid w:val="001C22FB"/>
    <w:rsid w:val="001C2BFC"/>
    <w:rsid w:val="001C3531"/>
    <w:rsid w:val="001C5828"/>
    <w:rsid w:val="001C5E33"/>
    <w:rsid w:val="001C6181"/>
    <w:rsid w:val="001C6706"/>
    <w:rsid w:val="001C79B0"/>
    <w:rsid w:val="001D0EEB"/>
    <w:rsid w:val="001D131B"/>
    <w:rsid w:val="001D474F"/>
    <w:rsid w:val="001D49F7"/>
    <w:rsid w:val="001D4F36"/>
    <w:rsid w:val="001D5009"/>
    <w:rsid w:val="001D5778"/>
    <w:rsid w:val="001D582F"/>
    <w:rsid w:val="001D5C8E"/>
    <w:rsid w:val="001D6C8E"/>
    <w:rsid w:val="001D7BB9"/>
    <w:rsid w:val="001E05BB"/>
    <w:rsid w:val="001E087B"/>
    <w:rsid w:val="001E10B7"/>
    <w:rsid w:val="001E10B9"/>
    <w:rsid w:val="001E21B2"/>
    <w:rsid w:val="001E2A2F"/>
    <w:rsid w:val="001E75B7"/>
    <w:rsid w:val="001F03D1"/>
    <w:rsid w:val="001F0873"/>
    <w:rsid w:val="001F1652"/>
    <w:rsid w:val="001F16F8"/>
    <w:rsid w:val="001F208F"/>
    <w:rsid w:val="001F2593"/>
    <w:rsid w:val="001F4AD2"/>
    <w:rsid w:val="001F5A20"/>
    <w:rsid w:val="001F5BBC"/>
    <w:rsid w:val="001F5FB7"/>
    <w:rsid w:val="001F61E5"/>
    <w:rsid w:val="002005BA"/>
    <w:rsid w:val="002006A6"/>
    <w:rsid w:val="00201D20"/>
    <w:rsid w:val="0020259F"/>
    <w:rsid w:val="00202D5D"/>
    <w:rsid w:val="00206F41"/>
    <w:rsid w:val="00206F4B"/>
    <w:rsid w:val="00207889"/>
    <w:rsid w:val="00207CA5"/>
    <w:rsid w:val="0021018B"/>
    <w:rsid w:val="002106BE"/>
    <w:rsid w:val="002107E3"/>
    <w:rsid w:val="00211A33"/>
    <w:rsid w:val="00212F38"/>
    <w:rsid w:val="00213CA8"/>
    <w:rsid w:val="00214B53"/>
    <w:rsid w:val="00214E0B"/>
    <w:rsid w:val="0021522A"/>
    <w:rsid w:val="00216674"/>
    <w:rsid w:val="00216F89"/>
    <w:rsid w:val="00220D22"/>
    <w:rsid w:val="00221C23"/>
    <w:rsid w:val="002226C9"/>
    <w:rsid w:val="00222A24"/>
    <w:rsid w:val="0022308F"/>
    <w:rsid w:val="002249F8"/>
    <w:rsid w:val="002310CE"/>
    <w:rsid w:val="0023216F"/>
    <w:rsid w:val="00235AB9"/>
    <w:rsid w:val="00236303"/>
    <w:rsid w:val="00237ECC"/>
    <w:rsid w:val="002402B5"/>
    <w:rsid w:val="00240696"/>
    <w:rsid w:val="00241880"/>
    <w:rsid w:val="00243DE3"/>
    <w:rsid w:val="00243F90"/>
    <w:rsid w:val="00243FE0"/>
    <w:rsid w:val="0024465A"/>
    <w:rsid w:val="002462E8"/>
    <w:rsid w:val="00246C7C"/>
    <w:rsid w:val="00246F3E"/>
    <w:rsid w:val="00246FEC"/>
    <w:rsid w:val="00247000"/>
    <w:rsid w:val="002474DD"/>
    <w:rsid w:val="0025076D"/>
    <w:rsid w:val="00250D37"/>
    <w:rsid w:val="00250F44"/>
    <w:rsid w:val="00252F36"/>
    <w:rsid w:val="00253A93"/>
    <w:rsid w:val="00254C0E"/>
    <w:rsid w:val="0025692B"/>
    <w:rsid w:val="00257487"/>
    <w:rsid w:val="00257B88"/>
    <w:rsid w:val="00261119"/>
    <w:rsid w:val="002611F3"/>
    <w:rsid w:val="00261408"/>
    <w:rsid w:val="00262768"/>
    <w:rsid w:val="00262922"/>
    <w:rsid w:val="00264722"/>
    <w:rsid w:val="002653D5"/>
    <w:rsid w:val="002654E2"/>
    <w:rsid w:val="002661F5"/>
    <w:rsid w:val="00271BD1"/>
    <w:rsid w:val="00271D5D"/>
    <w:rsid w:val="00274106"/>
    <w:rsid w:val="00274D08"/>
    <w:rsid w:val="002754D3"/>
    <w:rsid w:val="002759EF"/>
    <w:rsid w:val="00275BE1"/>
    <w:rsid w:val="002762FB"/>
    <w:rsid w:val="00276599"/>
    <w:rsid w:val="002765CA"/>
    <w:rsid w:val="002817A9"/>
    <w:rsid w:val="00281A56"/>
    <w:rsid w:val="00281CD8"/>
    <w:rsid w:val="002832FB"/>
    <w:rsid w:val="002845E5"/>
    <w:rsid w:val="00284BE4"/>
    <w:rsid w:val="002863DA"/>
    <w:rsid w:val="00286D58"/>
    <w:rsid w:val="00287DC5"/>
    <w:rsid w:val="00287FAB"/>
    <w:rsid w:val="00290875"/>
    <w:rsid w:val="00290E8A"/>
    <w:rsid w:val="00293488"/>
    <w:rsid w:val="0029558B"/>
    <w:rsid w:val="002A01D0"/>
    <w:rsid w:val="002A0EDA"/>
    <w:rsid w:val="002A12C2"/>
    <w:rsid w:val="002A16CA"/>
    <w:rsid w:val="002A23B2"/>
    <w:rsid w:val="002A2DC8"/>
    <w:rsid w:val="002A385A"/>
    <w:rsid w:val="002A3E5B"/>
    <w:rsid w:val="002A4F07"/>
    <w:rsid w:val="002A60C3"/>
    <w:rsid w:val="002A6F5F"/>
    <w:rsid w:val="002A7CF4"/>
    <w:rsid w:val="002B0505"/>
    <w:rsid w:val="002B2666"/>
    <w:rsid w:val="002B470B"/>
    <w:rsid w:val="002B6F9B"/>
    <w:rsid w:val="002B71A4"/>
    <w:rsid w:val="002B7574"/>
    <w:rsid w:val="002C0C4B"/>
    <w:rsid w:val="002C0E29"/>
    <w:rsid w:val="002C16B2"/>
    <w:rsid w:val="002C21DB"/>
    <w:rsid w:val="002C2F1D"/>
    <w:rsid w:val="002C4B3E"/>
    <w:rsid w:val="002C59B8"/>
    <w:rsid w:val="002C5B68"/>
    <w:rsid w:val="002C6616"/>
    <w:rsid w:val="002C6FB5"/>
    <w:rsid w:val="002C7837"/>
    <w:rsid w:val="002D03BE"/>
    <w:rsid w:val="002D4739"/>
    <w:rsid w:val="002D62E5"/>
    <w:rsid w:val="002D7BC0"/>
    <w:rsid w:val="002D7F2D"/>
    <w:rsid w:val="002E2137"/>
    <w:rsid w:val="002E32A9"/>
    <w:rsid w:val="002E4ED7"/>
    <w:rsid w:val="002E6766"/>
    <w:rsid w:val="002E74F7"/>
    <w:rsid w:val="002F07E2"/>
    <w:rsid w:val="002F2E65"/>
    <w:rsid w:val="002F3DB5"/>
    <w:rsid w:val="002F4EC0"/>
    <w:rsid w:val="002F7339"/>
    <w:rsid w:val="002F73C7"/>
    <w:rsid w:val="00302640"/>
    <w:rsid w:val="00302D68"/>
    <w:rsid w:val="003033FC"/>
    <w:rsid w:val="00303520"/>
    <w:rsid w:val="00304230"/>
    <w:rsid w:val="003046F9"/>
    <w:rsid w:val="0030480F"/>
    <w:rsid w:val="00304A0E"/>
    <w:rsid w:val="00304ED1"/>
    <w:rsid w:val="00305CBF"/>
    <w:rsid w:val="00305D23"/>
    <w:rsid w:val="00307AD9"/>
    <w:rsid w:val="0031093D"/>
    <w:rsid w:val="0031305D"/>
    <w:rsid w:val="003130AE"/>
    <w:rsid w:val="0031421B"/>
    <w:rsid w:val="00315DCE"/>
    <w:rsid w:val="00320936"/>
    <w:rsid w:val="00320961"/>
    <w:rsid w:val="00321482"/>
    <w:rsid w:val="00334590"/>
    <w:rsid w:val="00334708"/>
    <w:rsid w:val="0033632A"/>
    <w:rsid w:val="003367D1"/>
    <w:rsid w:val="00336F6E"/>
    <w:rsid w:val="003371F2"/>
    <w:rsid w:val="00342A77"/>
    <w:rsid w:val="00344557"/>
    <w:rsid w:val="0035063E"/>
    <w:rsid w:val="00350AFD"/>
    <w:rsid w:val="003517FF"/>
    <w:rsid w:val="00351C5C"/>
    <w:rsid w:val="00352E76"/>
    <w:rsid w:val="00352FD7"/>
    <w:rsid w:val="0035442A"/>
    <w:rsid w:val="00356182"/>
    <w:rsid w:val="00356548"/>
    <w:rsid w:val="003604D2"/>
    <w:rsid w:val="00360E88"/>
    <w:rsid w:val="003622E4"/>
    <w:rsid w:val="00363D76"/>
    <w:rsid w:val="00364DEE"/>
    <w:rsid w:val="00365ACE"/>
    <w:rsid w:val="0037208E"/>
    <w:rsid w:val="00373C33"/>
    <w:rsid w:val="00373D64"/>
    <w:rsid w:val="00373E96"/>
    <w:rsid w:val="0037473D"/>
    <w:rsid w:val="00377AFE"/>
    <w:rsid w:val="00383896"/>
    <w:rsid w:val="00383EF3"/>
    <w:rsid w:val="00384599"/>
    <w:rsid w:val="00384AA2"/>
    <w:rsid w:val="00384CAB"/>
    <w:rsid w:val="003854A7"/>
    <w:rsid w:val="003854CE"/>
    <w:rsid w:val="00385567"/>
    <w:rsid w:val="0038665D"/>
    <w:rsid w:val="00392AD4"/>
    <w:rsid w:val="00394313"/>
    <w:rsid w:val="00394E27"/>
    <w:rsid w:val="0039560A"/>
    <w:rsid w:val="00395971"/>
    <w:rsid w:val="003A2A8C"/>
    <w:rsid w:val="003A4964"/>
    <w:rsid w:val="003A4BEF"/>
    <w:rsid w:val="003B30F7"/>
    <w:rsid w:val="003B3C10"/>
    <w:rsid w:val="003B3F28"/>
    <w:rsid w:val="003B3FE9"/>
    <w:rsid w:val="003B448A"/>
    <w:rsid w:val="003B4C77"/>
    <w:rsid w:val="003B5CF3"/>
    <w:rsid w:val="003C1FD2"/>
    <w:rsid w:val="003C22C8"/>
    <w:rsid w:val="003C30EC"/>
    <w:rsid w:val="003C446A"/>
    <w:rsid w:val="003C52AC"/>
    <w:rsid w:val="003C5BC4"/>
    <w:rsid w:val="003C7DE6"/>
    <w:rsid w:val="003D0881"/>
    <w:rsid w:val="003D287D"/>
    <w:rsid w:val="003D3458"/>
    <w:rsid w:val="003D53E9"/>
    <w:rsid w:val="003D5C7B"/>
    <w:rsid w:val="003D6E32"/>
    <w:rsid w:val="003D6E77"/>
    <w:rsid w:val="003D78C8"/>
    <w:rsid w:val="003E0D80"/>
    <w:rsid w:val="003E3269"/>
    <w:rsid w:val="003E3F14"/>
    <w:rsid w:val="003E4BDA"/>
    <w:rsid w:val="003E4F35"/>
    <w:rsid w:val="003E5488"/>
    <w:rsid w:val="003E5DC1"/>
    <w:rsid w:val="003E760D"/>
    <w:rsid w:val="003F1CE4"/>
    <w:rsid w:val="003F2E1C"/>
    <w:rsid w:val="003F3BF0"/>
    <w:rsid w:val="003F5111"/>
    <w:rsid w:val="003F533E"/>
    <w:rsid w:val="003F5DA6"/>
    <w:rsid w:val="003F676C"/>
    <w:rsid w:val="004015BA"/>
    <w:rsid w:val="00401B0D"/>
    <w:rsid w:val="0040221A"/>
    <w:rsid w:val="00403CA4"/>
    <w:rsid w:val="004069BE"/>
    <w:rsid w:val="00406AED"/>
    <w:rsid w:val="0041074E"/>
    <w:rsid w:val="00410F90"/>
    <w:rsid w:val="00411A16"/>
    <w:rsid w:val="00412C14"/>
    <w:rsid w:val="00416231"/>
    <w:rsid w:val="004163A2"/>
    <w:rsid w:val="00417203"/>
    <w:rsid w:val="00417336"/>
    <w:rsid w:val="00425CF5"/>
    <w:rsid w:val="00426489"/>
    <w:rsid w:val="00427031"/>
    <w:rsid w:val="00427E8F"/>
    <w:rsid w:val="00430FBB"/>
    <w:rsid w:val="004318F9"/>
    <w:rsid w:val="0043282A"/>
    <w:rsid w:val="0043479C"/>
    <w:rsid w:val="00434824"/>
    <w:rsid w:val="004400D6"/>
    <w:rsid w:val="004409BF"/>
    <w:rsid w:val="00442ABB"/>
    <w:rsid w:val="00444223"/>
    <w:rsid w:val="00444D1E"/>
    <w:rsid w:val="004462D6"/>
    <w:rsid w:val="00450DF8"/>
    <w:rsid w:val="00451696"/>
    <w:rsid w:val="0045225A"/>
    <w:rsid w:val="00452DB8"/>
    <w:rsid w:val="00453E26"/>
    <w:rsid w:val="00454399"/>
    <w:rsid w:val="00454B13"/>
    <w:rsid w:val="0045713C"/>
    <w:rsid w:val="00460546"/>
    <w:rsid w:val="00461CCA"/>
    <w:rsid w:val="004633EF"/>
    <w:rsid w:val="00463767"/>
    <w:rsid w:val="00464369"/>
    <w:rsid w:val="004649B8"/>
    <w:rsid w:val="00464A3E"/>
    <w:rsid w:val="00466EA4"/>
    <w:rsid w:val="00467759"/>
    <w:rsid w:val="00467FBE"/>
    <w:rsid w:val="0047019F"/>
    <w:rsid w:val="00470479"/>
    <w:rsid w:val="00470CEC"/>
    <w:rsid w:val="0047125B"/>
    <w:rsid w:val="00472291"/>
    <w:rsid w:val="0047229F"/>
    <w:rsid w:val="004729AD"/>
    <w:rsid w:val="00476EE1"/>
    <w:rsid w:val="004772E8"/>
    <w:rsid w:val="00481845"/>
    <w:rsid w:val="0048239F"/>
    <w:rsid w:val="00482E6D"/>
    <w:rsid w:val="004833F5"/>
    <w:rsid w:val="00485E39"/>
    <w:rsid w:val="00486586"/>
    <w:rsid w:val="00487A1E"/>
    <w:rsid w:val="00490E4B"/>
    <w:rsid w:val="00491ECE"/>
    <w:rsid w:val="00492625"/>
    <w:rsid w:val="00492E0C"/>
    <w:rsid w:val="00493803"/>
    <w:rsid w:val="00494ABE"/>
    <w:rsid w:val="004959D6"/>
    <w:rsid w:val="00495AE8"/>
    <w:rsid w:val="0049774C"/>
    <w:rsid w:val="00497C9B"/>
    <w:rsid w:val="004A17B8"/>
    <w:rsid w:val="004A2C26"/>
    <w:rsid w:val="004A45FD"/>
    <w:rsid w:val="004A46EA"/>
    <w:rsid w:val="004A5B9F"/>
    <w:rsid w:val="004B036C"/>
    <w:rsid w:val="004B0683"/>
    <w:rsid w:val="004B16F3"/>
    <w:rsid w:val="004B1704"/>
    <w:rsid w:val="004B2F38"/>
    <w:rsid w:val="004B3243"/>
    <w:rsid w:val="004B3841"/>
    <w:rsid w:val="004B419B"/>
    <w:rsid w:val="004B5EB2"/>
    <w:rsid w:val="004B76A2"/>
    <w:rsid w:val="004B7920"/>
    <w:rsid w:val="004C03ED"/>
    <w:rsid w:val="004C05CC"/>
    <w:rsid w:val="004C0D46"/>
    <w:rsid w:val="004C11B1"/>
    <w:rsid w:val="004C14B8"/>
    <w:rsid w:val="004C3BE1"/>
    <w:rsid w:val="004C58AC"/>
    <w:rsid w:val="004C6894"/>
    <w:rsid w:val="004C6973"/>
    <w:rsid w:val="004C6F2C"/>
    <w:rsid w:val="004D011D"/>
    <w:rsid w:val="004D09D4"/>
    <w:rsid w:val="004D0BDA"/>
    <w:rsid w:val="004D29FE"/>
    <w:rsid w:val="004D3781"/>
    <w:rsid w:val="004D381D"/>
    <w:rsid w:val="004D5032"/>
    <w:rsid w:val="004D5E13"/>
    <w:rsid w:val="004D71D0"/>
    <w:rsid w:val="004D7AE3"/>
    <w:rsid w:val="004E0DEF"/>
    <w:rsid w:val="004E1B7F"/>
    <w:rsid w:val="004E1E20"/>
    <w:rsid w:val="004E27AA"/>
    <w:rsid w:val="004E3718"/>
    <w:rsid w:val="004E46C7"/>
    <w:rsid w:val="004E75FD"/>
    <w:rsid w:val="004F076B"/>
    <w:rsid w:val="004F224E"/>
    <w:rsid w:val="004F2419"/>
    <w:rsid w:val="004F3862"/>
    <w:rsid w:val="004F395E"/>
    <w:rsid w:val="004F4C7B"/>
    <w:rsid w:val="004F4F85"/>
    <w:rsid w:val="004F4FB9"/>
    <w:rsid w:val="004F57DE"/>
    <w:rsid w:val="004F6392"/>
    <w:rsid w:val="00501487"/>
    <w:rsid w:val="0050291D"/>
    <w:rsid w:val="00502E9B"/>
    <w:rsid w:val="00504AE2"/>
    <w:rsid w:val="005055AE"/>
    <w:rsid w:val="005065E4"/>
    <w:rsid w:val="00506DF9"/>
    <w:rsid w:val="0051031A"/>
    <w:rsid w:val="005104BC"/>
    <w:rsid w:val="00510D59"/>
    <w:rsid w:val="00511BF0"/>
    <w:rsid w:val="00515D0B"/>
    <w:rsid w:val="00515D71"/>
    <w:rsid w:val="00516558"/>
    <w:rsid w:val="0051720A"/>
    <w:rsid w:val="00520B69"/>
    <w:rsid w:val="005212BB"/>
    <w:rsid w:val="00523F85"/>
    <w:rsid w:val="00524F4C"/>
    <w:rsid w:val="00525111"/>
    <w:rsid w:val="0052783C"/>
    <w:rsid w:val="00527C5C"/>
    <w:rsid w:val="00531C90"/>
    <w:rsid w:val="005325C3"/>
    <w:rsid w:val="00534213"/>
    <w:rsid w:val="00536878"/>
    <w:rsid w:val="00536ED7"/>
    <w:rsid w:val="00537613"/>
    <w:rsid w:val="0053770C"/>
    <w:rsid w:val="005410A6"/>
    <w:rsid w:val="0054149C"/>
    <w:rsid w:val="0054186B"/>
    <w:rsid w:val="00542889"/>
    <w:rsid w:val="0054551F"/>
    <w:rsid w:val="00545D19"/>
    <w:rsid w:val="00546071"/>
    <w:rsid w:val="00550C83"/>
    <w:rsid w:val="005532E5"/>
    <w:rsid w:val="005541CC"/>
    <w:rsid w:val="005546E8"/>
    <w:rsid w:val="005567F1"/>
    <w:rsid w:val="005569A7"/>
    <w:rsid w:val="005604D7"/>
    <w:rsid w:val="00562772"/>
    <w:rsid w:val="005631A2"/>
    <w:rsid w:val="00563651"/>
    <w:rsid w:val="0056526A"/>
    <w:rsid w:val="0056743E"/>
    <w:rsid w:val="00571685"/>
    <w:rsid w:val="00571991"/>
    <w:rsid w:val="005724E9"/>
    <w:rsid w:val="005728ED"/>
    <w:rsid w:val="00573A4E"/>
    <w:rsid w:val="00575802"/>
    <w:rsid w:val="005763E3"/>
    <w:rsid w:val="005765D4"/>
    <w:rsid w:val="005767BD"/>
    <w:rsid w:val="0057686C"/>
    <w:rsid w:val="00577539"/>
    <w:rsid w:val="00580227"/>
    <w:rsid w:val="005804D8"/>
    <w:rsid w:val="00581027"/>
    <w:rsid w:val="00583833"/>
    <w:rsid w:val="00585011"/>
    <w:rsid w:val="00585336"/>
    <w:rsid w:val="00585765"/>
    <w:rsid w:val="005865DF"/>
    <w:rsid w:val="00586B2C"/>
    <w:rsid w:val="005878E9"/>
    <w:rsid w:val="00587964"/>
    <w:rsid w:val="00590507"/>
    <w:rsid w:val="0059071E"/>
    <w:rsid w:val="0059115F"/>
    <w:rsid w:val="0059366C"/>
    <w:rsid w:val="00594FB9"/>
    <w:rsid w:val="00595361"/>
    <w:rsid w:val="005968C1"/>
    <w:rsid w:val="005978EA"/>
    <w:rsid w:val="00597FB3"/>
    <w:rsid w:val="005A26B6"/>
    <w:rsid w:val="005A4DE5"/>
    <w:rsid w:val="005A51F3"/>
    <w:rsid w:val="005A6353"/>
    <w:rsid w:val="005A6736"/>
    <w:rsid w:val="005B0082"/>
    <w:rsid w:val="005B1518"/>
    <w:rsid w:val="005B217A"/>
    <w:rsid w:val="005B38F1"/>
    <w:rsid w:val="005B3AAA"/>
    <w:rsid w:val="005B490A"/>
    <w:rsid w:val="005B496D"/>
    <w:rsid w:val="005B54AC"/>
    <w:rsid w:val="005B5630"/>
    <w:rsid w:val="005B673B"/>
    <w:rsid w:val="005C159F"/>
    <w:rsid w:val="005C2CA5"/>
    <w:rsid w:val="005C402C"/>
    <w:rsid w:val="005C5181"/>
    <w:rsid w:val="005C5408"/>
    <w:rsid w:val="005C56B9"/>
    <w:rsid w:val="005C595E"/>
    <w:rsid w:val="005C6DB8"/>
    <w:rsid w:val="005C7AD0"/>
    <w:rsid w:val="005C7B05"/>
    <w:rsid w:val="005C7CC0"/>
    <w:rsid w:val="005C7D87"/>
    <w:rsid w:val="005D0E4A"/>
    <w:rsid w:val="005D0E87"/>
    <w:rsid w:val="005D110C"/>
    <w:rsid w:val="005D271B"/>
    <w:rsid w:val="005D3A9F"/>
    <w:rsid w:val="005D60EE"/>
    <w:rsid w:val="005D60FB"/>
    <w:rsid w:val="005D76D2"/>
    <w:rsid w:val="005D76F4"/>
    <w:rsid w:val="005D7B77"/>
    <w:rsid w:val="005E158F"/>
    <w:rsid w:val="005E28C1"/>
    <w:rsid w:val="005E3A49"/>
    <w:rsid w:val="005E4391"/>
    <w:rsid w:val="005E44DC"/>
    <w:rsid w:val="005E5965"/>
    <w:rsid w:val="005F0847"/>
    <w:rsid w:val="005F2B51"/>
    <w:rsid w:val="005F32D3"/>
    <w:rsid w:val="005F3B20"/>
    <w:rsid w:val="005F74FF"/>
    <w:rsid w:val="005F7B08"/>
    <w:rsid w:val="0060014A"/>
    <w:rsid w:val="00600504"/>
    <w:rsid w:val="00600FAE"/>
    <w:rsid w:val="00604231"/>
    <w:rsid w:val="0060522F"/>
    <w:rsid w:val="006062BB"/>
    <w:rsid w:val="006067F6"/>
    <w:rsid w:val="00614656"/>
    <w:rsid w:val="006147D8"/>
    <w:rsid w:val="0061500C"/>
    <w:rsid w:val="00615775"/>
    <w:rsid w:val="0061719B"/>
    <w:rsid w:val="00617D23"/>
    <w:rsid w:val="00621E91"/>
    <w:rsid w:val="00622A42"/>
    <w:rsid w:val="00630822"/>
    <w:rsid w:val="006319ED"/>
    <w:rsid w:val="00632198"/>
    <w:rsid w:val="006324C2"/>
    <w:rsid w:val="00632811"/>
    <w:rsid w:val="006330A6"/>
    <w:rsid w:val="006337CB"/>
    <w:rsid w:val="00634BDD"/>
    <w:rsid w:val="006353F6"/>
    <w:rsid w:val="00641EF9"/>
    <w:rsid w:val="00642BF4"/>
    <w:rsid w:val="00646D6E"/>
    <w:rsid w:val="006471E0"/>
    <w:rsid w:val="00647790"/>
    <w:rsid w:val="006517E0"/>
    <w:rsid w:val="00651B92"/>
    <w:rsid w:val="0065249E"/>
    <w:rsid w:val="00653100"/>
    <w:rsid w:val="0065564A"/>
    <w:rsid w:val="00655EA0"/>
    <w:rsid w:val="00656D3C"/>
    <w:rsid w:val="00657E71"/>
    <w:rsid w:val="0066004F"/>
    <w:rsid w:val="00660A75"/>
    <w:rsid w:val="00664527"/>
    <w:rsid w:val="00664952"/>
    <w:rsid w:val="006664C1"/>
    <w:rsid w:val="006707B9"/>
    <w:rsid w:val="00672101"/>
    <w:rsid w:val="006724CF"/>
    <w:rsid w:val="00673415"/>
    <w:rsid w:val="00673E21"/>
    <w:rsid w:val="00675E78"/>
    <w:rsid w:val="00681355"/>
    <w:rsid w:val="006818AF"/>
    <w:rsid w:val="0068263B"/>
    <w:rsid w:val="00683B14"/>
    <w:rsid w:val="00684CC0"/>
    <w:rsid w:val="00685045"/>
    <w:rsid w:val="0068516E"/>
    <w:rsid w:val="0068563C"/>
    <w:rsid w:val="00686278"/>
    <w:rsid w:val="006864AE"/>
    <w:rsid w:val="00686AEA"/>
    <w:rsid w:val="00687D81"/>
    <w:rsid w:val="00687DF2"/>
    <w:rsid w:val="006905D9"/>
    <w:rsid w:val="0069160F"/>
    <w:rsid w:val="0069192B"/>
    <w:rsid w:val="00694E82"/>
    <w:rsid w:val="0069691A"/>
    <w:rsid w:val="00697277"/>
    <w:rsid w:val="00697B15"/>
    <w:rsid w:val="00697F23"/>
    <w:rsid w:val="006A060E"/>
    <w:rsid w:val="006A178E"/>
    <w:rsid w:val="006A2CF2"/>
    <w:rsid w:val="006A3779"/>
    <w:rsid w:val="006A4962"/>
    <w:rsid w:val="006A5D54"/>
    <w:rsid w:val="006A6469"/>
    <w:rsid w:val="006B091E"/>
    <w:rsid w:val="006B202B"/>
    <w:rsid w:val="006B36F7"/>
    <w:rsid w:val="006B378D"/>
    <w:rsid w:val="006B3BA9"/>
    <w:rsid w:val="006B40FD"/>
    <w:rsid w:val="006C1529"/>
    <w:rsid w:val="006C36D1"/>
    <w:rsid w:val="006C5388"/>
    <w:rsid w:val="006C5ABA"/>
    <w:rsid w:val="006D08AF"/>
    <w:rsid w:val="006D240C"/>
    <w:rsid w:val="006D5ADC"/>
    <w:rsid w:val="006D64B1"/>
    <w:rsid w:val="006D6C34"/>
    <w:rsid w:val="006E0F25"/>
    <w:rsid w:val="006E2F1A"/>
    <w:rsid w:val="006E6A76"/>
    <w:rsid w:val="006F1150"/>
    <w:rsid w:val="006F2EDC"/>
    <w:rsid w:val="006F30A2"/>
    <w:rsid w:val="006F36B5"/>
    <w:rsid w:val="006F39B7"/>
    <w:rsid w:val="006F57FF"/>
    <w:rsid w:val="006F5D22"/>
    <w:rsid w:val="006F656D"/>
    <w:rsid w:val="006F7F3F"/>
    <w:rsid w:val="00701835"/>
    <w:rsid w:val="00704659"/>
    <w:rsid w:val="00704E90"/>
    <w:rsid w:val="0070613F"/>
    <w:rsid w:val="00706B54"/>
    <w:rsid w:val="00707E05"/>
    <w:rsid w:val="00712173"/>
    <w:rsid w:val="0071324F"/>
    <w:rsid w:val="00713329"/>
    <w:rsid w:val="00713358"/>
    <w:rsid w:val="00713587"/>
    <w:rsid w:val="00713D08"/>
    <w:rsid w:val="00713E55"/>
    <w:rsid w:val="00715138"/>
    <w:rsid w:val="007151FC"/>
    <w:rsid w:val="0071551A"/>
    <w:rsid w:val="00715AB5"/>
    <w:rsid w:val="007220E5"/>
    <w:rsid w:val="007244B6"/>
    <w:rsid w:val="007255BB"/>
    <w:rsid w:val="007264A4"/>
    <w:rsid w:val="00726FDD"/>
    <w:rsid w:val="007277D1"/>
    <w:rsid w:val="00727EDE"/>
    <w:rsid w:val="0073062F"/>
    <w:rsid w:val="007314A2"/>
    <w:rsid w:val="0073486D"/>
    <w:rsid w:val="00734A2A"/>
    <w:rsid w:val="00743D45"/>
    <w:rsid w:val="00744DB3"/>
    <w:rsid w:val="00746A3D"/>
    <w:rsid w:val="00746CDE"/>
    <w:rsid w:val="00747F19"/>
    <w:rsid w:val="00751C55"/>
    <w:rsid w:val="00754F9B"/>
    <w:rsid w:val="00755662"/>
    <w:rsid w:val="0076017C"/>
    <w:rsid w:val="0076151B"/>
    <w:rsid w:val="00761BBA"/>
    <w:rsid w:val="00763D1F"/>
    <w:rsid w:val="00764163"/>
    <w:rsid w:val="007646B4"/>
    <w:rsid w:val="00765638"/>
    <w:rsid w:val="00765C9B"/>
    <w:rsid w:val="00765ED3"/>
    <w:rsid w:val="00767FBB"/>
    <w:rsid w:val="00770658"/>
    <w:rsid w:val="0077094B"/>
    <w:rsid w:val="00775A64"/>
    <w:rsid w:val="007777DC"/>
    <w:rsid w:val="00781947"/>
    <w:rsid w:val="00782CD9"/>
    <w:rsid w:val="007838F5"/>
    <w:rsid w:val="00784B67"/>
    <w:rsid w:val="00784E54"/>
    <w:rsid w:val="0078574C"/>
    <w:rsid w:val="007857A5"/>
    <w:rsid w:val="0078659F"/>
    <w:rsid w:val="00786AC7"/>
    <w:rsid w:val="00787649"/>
    <w:rsid w:val="00787808"/>
    <w:rsid w:val="00787FF9"/>
    <w:rsid w:val="007904E4"/>
    <w:rsid w:val="00790651"/>
    <w:rsid w:val="0079396C"/>
    <w:rsid w:val="00795581"/>
    <w:rsid w:val="007967EB"/>
    <w:rsid w:val="00796B6B"/>
    <w:rsid w:val="00796B99"/>
    <w:rsid w:val="007A004F"/>
    <w:rsid w:val="007A130D"/>
    <w:rsid w:val="007A2AE6"/>
    <w:rsid w:val="007A38E4"/>
    <w:rsid w:val="007A3D80"/>
    <w:rsid w:val="007A52CA"/>
    <w:rsid w:val="007A7FE6"/>
    <w:rsid w:val="007B2012"/>
    <w:rsid w:val="007B2022"/>
    <w:rsid w:val="007B421E"/>
    <w:rsid w:val="007B4AA8"/>
    <w:rsid w:val="007B613A"/>
    <w:rsid w:val="007B7722"/>
    <w:rsid w:val="007B7D5D"/>
    <w:rsid w:val="007C0257"/>
    <w:rsid w:val="007C086C"/>
    <w:rsid w:val="007C0EC9"/>
    <w:rsid w:val="007C19BE"/>
    <w:rsid w:val="007C2662"/>
    <w:rsid w:val="007C2825"/>
    <w:rsid w:val="007C2C71"/>
    <w:rsid w:val="007C360C"/>
    <w:rsid w:val="007C3BEB"/>
    <w:rsid w:val="007D2A5F"/>
    <w:rsid w:val="007D3BB8"/>
    <w:rsid w:val="007D6A8F"/>
    <w:rsid w:val="007D77AA"/>
    <w:rsid w:val="007E0BDF"/>
    <w:rsid w:val="007E0EA4"/>
    <w:rsid w:val="007E1F8F"/>
    <w:rsid w:val="007E20BF"/>
    <w:rsid w:val="007E2164"/>
    <w:rsid w:val="007E36D4"/>
    <w:rsid w:val="007E7624"/>
    <w:rsid w:val="007E7D6D"/>
    <w:rsid w:val="007E7D8D"/>
    <w:rsid w:val="007F003E"/>
    <w:rsid w:val="007F0D83"/>
    <w:rsid w:val="007F2D94"/>
    <w:rsid w:val="007F2EB7"/>
    <w:rsid w:val="007F66B4"/>
    <w:rsid w:val="007F6E5B"/>
    <w:rsid w:val="007F6F9B"/>
    <w:rsid w:val="008009B0"/>
    <w:rsid w:val="00803742"/>
    <w:rsid w:val="00803C32"/>
    <w:rsid w:val="008046BD"/>
    <w:rsid w:val="008049BB"/>
    <w:rsid w:val="0080658F"/>
    <w:rsid w:val="0080681B"/>
    <w:rsid w:val="00806C49"/>
    <w:rsid w:val="00806F70"/>
    <w:rsid w:val="008074CE"/>
    <w:rsid w:val="00807CAD"/>
    <w:rsid w:val="00811597"/>
    <w:rsid w:val="0081242B"/>
    <w:rsid w:val="00813A40"/>
    <w:rsid w:val="00813D49"/>
    <w:rsid w:val="00813F5E"/>
    <w:rsid w:val="00816E6D"/>
    <w:rsid w:val="00816F60"/>
    <w:rsid w:val="00822C80"/>
    <w:rsid w:val="0082451A"/>
    <w:rsid w:val="00824622"/>
    <w:rsid w:val="00825499"/>
    <w:rsid w:val="008256A2"/>
    <w:rsid w:val="0083161E"/>
    <w:rsid w:val="00832963"/>
    <w:rsid w:val="0083309E"/>
    <w:rsid w:val="00834DB8"/>
    <w:rsid w:val="00835C7F"/>
    <w:rsid w:val="008403C1"/>
    <w:rsid w:val="008416AF"/>
    <w:rsid w:val="00842696"/>
    <w:rsid w:val="008449DB"/>
    <w:rsid w:val="00844AE6"/>
    <w:rsid w:val="008452A0"/>
    <w:rsid w:val="008456D5"/>
    <w:rsid w:val="008467A4"/>
    <w:rsid w:val="00846835"/>
    <w:rsid w:val="008472C3"/>
    <w:rsid w:val="00847D78"/>
    <w:rsid w:val="00847F52"/>
    <w:rsid w:val="00850A5F"/>
    <w:rsid w:val="00850F87"/>
    <w:rsid w:val="00851A53"/>
    <w:rsid w:val="00852BC2"/>
    <w:rsid w:val="00853953"/>
    <w:rsid w:val="00854ED4"/>
    <w:rsid w:val="008565A2"/>
    <w:rsid w:val="00856A0E"/>
    <w:rsid w:val="008619C1"/>
    <w:rsid w:val="0086253A"/>
    <w:rsid w:val="008629C4"/>
    <w:rsid w:val="00864304"/>
    <w:rsid w:val="00865C52"/>
    <w:rsid w:val="0086694D"/>
    <w:rsid w:val="00870E31"/>
    <w:rsid w:val="0087139B"/>
    <w:rsid w:val="00872CFD"/>
    <w:rsid w:val="0087351F"/>
    <w:rsid w:val="00873BAE"/>
    <w:rsid w:val="008740F1"/>
    <w:rsid w:val="008745BE"/>
    <w:rsid w:val="00875402"/>
    <w:rsid w:val="00877381"/>
    <w:rsid w:val="008804AF"/>
    <w:rsid w:val="008828AB"/>
    <w:rsid w:val="00883567"/>
    <w:rsid w:val="00883B40"/>
    <w:rsid w:val="00883C97"/>
    <w:rsid w:val="00885290"/>
    <w:rsid w:val="00885973"/>
    <w:rsid w:val="00886AE1"/>
    <w:rsid w:val="0089117A"/>
    <w:rsid w:val="008911A8"/>
    <w:rsid w:val="00891411"/>
    <w:rsid w:val="00891980"/>
    <w:rsid w:val="0089301A"/>
    <w:rsid w:val="0089335D"/>
    <w:rsid w:val="00896CD8"/>
    <w:rsid w:val="00897837"/>
    <w:rsid w:val="008A32BC"/>
    <w:rsid w:val="008A4BF1"/>
    <w:rsid w:val="008A4D31"/>
    <w:rsid w:val="008A4F4A"/>
    <w:rsid w:val="008A6F78"/>
    <w:rsid w:val="008B0828"/>
    <w:rsid w:val="008B2F08"/>
    <w:rsid w:val="008B3211"/>
    <w:rsid w:val="008B392B"/>
    <w:rsid w:val="008B393B"/>
    <w:rsid w:val="008B3983"/>
    <w:rsid w:val="008B3CA0"/>
    <w:rsid w:val="008B5C67"/>
    <w:rsid w:val="008B7A46"/>
    <w:rsid w:val="008C1AFF"/>
    <w:rsid w:val="008C2BD0"/>
    <w:rsid w:val="008C4014"/>
    <w:rsid w:val="008C47BC"/>
    <w:rsid w:val="008C4DBB"/>
    <w:rsid w:val="008C7C7E"/>
    <w:rsid w:val="008D0596"/>
    <w:rsid w:val="008D09A6"/>
    <w:rsid w:val="008D0CA2"/>
    <w:rsid w:val="008D1F4A"/>
    <w:rsid w:val="008D2939"/>
    <w:rsid w:val="008D2F52"/>
    <w:rsid w:val="008D47E1"/>
    <w:rsid w:val="008D524C"/>
    <w:rsid w:val="008D5B25"/>
    <w:rsid w:val="008D7AD2"/>
    <w:rsid w:val="008E079F"/>
    <w:rsid w:val="008E1F3F"/>
    <w:rsid w:val="008E2DF8"/>
    <w:rsid w:val="008E4AE7"/>
    <w:rsid w:val="008F07BA"/>
    <w:rsid w:val="008F2B0E"/>
    <w:rsid w:val="008F2DE8"/>
    <w:rsid w:val="008F3475"/>
    <w:rsid w:val="009001E6"/>
    <w:rsid w:val="00902C0C"/>
    <w:rsid w:val="00904F59"/>
    <w:rsid w:val="00911A7A"/>
    <w:rsid w:val="00911E1D"/>
    <w:rsid w:val="00912007"/>
    <w:rsid w:val="0091316B"/>
    <w:rsid w:val="009135CE"/>
    <w:rsid w:val="009151E5"/>
    <w:rsid w:val="00916B47"/>
    <w:rsid w:val="00916C9E"/>
    <w:rsid w:val="00920D68"/>
    <w:rsid w:val="00921B2B"/>
    <w:rsid w:val="00922212"/>
    <w:rsid w:val="00922216"/>
    <w:rsid w:val="009229D9"/>
    <w:rsid w:val="009245D1"/>
    <w:rsid w:val="00925223"/>
    <w:rsid w:val="00925596"/>
    <w:rsid w:val="009258C8"/>
    <w:rsid w:val="00926341"/>
    <w:rsid w:val="00926447"/>
    <w:rsid w:val="00930E44"/>
    <w:rsid w:val="009318DB"/>
    <w:rsid w:val="00932F79"/>
    <w:rsid w:val="0093335E"/>
    <w:rsid w:val="009355BB"/>
    <w:rsid w:val="0093784D"/>
    <w:rsid w:val="00940B88"/>
    <w:rsid w:val="009433F8"/>
    <w:rsid w:val="009457D7"/>
    <w:rsid w:val="009507CD"/>
    <w:rsid w:val="00950A0B"/>
    <w:rsid w:val="00951E44"/>
    <w:rsid w:val="00952A8F"/>
    <w:rsid w:val="009543D7"/>
    <w:rsid w:val="009547AA"/>
    <w:rsid w:val="009548AC"/>
    <w:rsid w:val="00954A93"/>
    <w:rsid w:val="00956178"/>
    <w:rsid w:val="0095701A"/>
    <w:rsid w:val="00957102"/>
    <w:rsid w:val="00957DFC"/>
    <w:rsid w:val="00960ABD"/>
    <w:rsid w:val="00960B97"/>
    <w:rsid w:val="00962427"/>
    <w:rsid w:val="00962643"/>
    <w:rsid w:val="009657C6"/>
    <w:rsid w:val="009710C3"/>
    <w:rsid w:val="009723AE"/>
    <w:rsid w:val="00972BD8"/>
    <w:rsid w:val="00975C3B"/>
    <w:rsid w:val="009768CD"/>
    <w:rsid w:val="00977163"/>
    <w:rsid w:val="009774FB"/>
    <w:rsid w:val="009779F2"/>
    <w:rsid w:val="00980287"/>
    <w:rsid w:val="00980501"/>
    <w:rsid w:val="00980EF8"/>
    <w:rsid w:val="009833D5"/>
    <w:rsid w:val="00984279"/>
    <w:rsid w:val="00990294"/>
    <w:rsid w:val="00993552"/>
    <w:rsid w:val="00994482"/>
    <w:rsid w:val="009946AE"/>
    <w:rsid w:val="00994F59"/>
    <w:rsid w:val="00995420"/>
    <w:rsid w:val="00995B36"/>
    <w:rsid w:val="00997E62"/>
    <w:rsid w:val="009A1E7B"/>
    <w:rsid w:val="009A21C0"/>
    <w:rsid w:val="009A2822"/>
    <w:rsid w:val="009A381F"/>
    <w:rsid w:val="009A4D87"/>
    <w:rsid w:val="009A545D"/>
    <w:rsid w:val="009A628E"/>
    <w:rsid w:val="009A6648"/>
    <w:rsid w:val="009A779E"/>
    <w:rsid w:val="009B06CC"/>
    <w:rsid w:val="009B14B6"/>
    <w:rsid w:val="009B27B0"/>
    <w:rsid w:val="009B3418"/>
    <w:rsid w:val="009B4560"/>
    <w:rsid w:val="009B46E1"/>
    <w:rsid w:val="009B556B"/>
    <w:rsid w:val="009B55A4"/>
    <w:rsid w:val="009B5A9C"/>
    <w:rsid w:val="009B624F"/>
    <w:rsid w:val="009B70EC"/>
    <w:rsid w:val="009B7C38"/>
    <w:rsid w:val="009B7F07"/>
    <w:rsid w:val="009C03F7"/>
    <w:rsid w:val="009C04F9"/>
    <w:rsid w:val="009C059E"/>
    <w:rsid w:val="009C2B04"/>
    <w:rsid w:val="009C2ECD"/>
    <w:rsid w:val="009C36D4"/>
    <w:rsid w:val="009C4E22"/>
    <w:rsid w:val="009C50BD"/>
    <w:rsid w:val="009C553F"/>
    <w:rsid w:val="009C6E03"/>
    <w:rsid w:val="009D1B51"/>
    <w:rsid w:val="009D1F98"/>
    <w:rsid w:val="009D2C77"/>
    <w:rsid w:val="009D341D"/>
    <w:rsid w:val="009D3812"/>
    <w:rsid w:val="009D4759"/>
    <w:rsid w:val="009D4A4A"/>
    <w:rsid w:val="009E0D2F"/>
    <w:rsid w:val="009E13DD"/>
    <w:rsid w:val="009E27FB"/>
    <w:rsid w:val="009E314B"/>
    <w:rsid w:val="009E5213"/>
    <w:rsid w:val="009F27BD"/>
    <w:rsid w:val="009F2E81"/>
    <w:rsid w:val="009F44BF"/>
    <w:rsid w:val="009F4841"/>
    <w:rsid w:val="009F63CD"/>
    <w:rsid w:val="009F691B"/>
    <w:rsid w:val="009F73FC"/>
    <w:rsid w:val="009F78E0"/>
    <w:rsid w:val="00A014A8"/>
    <w:rsid w:val="00A023DA"/>
    <w:rsid w:val="00A030C6"/>
    <w:rsid w:val="00A05D0E"/>
    <w:rsid w:val="00A0663A"/>
    <w:rsid w:val="00A06FC2"/>
    <w:rsid w:val="00A10AE8"/>
    <w:rsid w:val="00A14779"/>
    <w:rsid w:val="00A14E4D"/>
    <w:rsid w:val="00A20A44"/>
    <w:rsid w:val="00A2353B"/>
    <w:rsid w:val="00A23F96"/>
    <w:rsid w:val="00A249C7"/>
    <w:rsid w:val="00A26F91"/>
    <w:rsid w:val="00A27FE2"/>
    <w:rsid w:val="00A302D5"/>
    <w:rsid w:val="00A31781"/>
    <w:rsid w:val="00A31CCC"/>
    <w:rsid w:val="00A32EEB"/>
    <w:rsid w:val="00A33406"/>
    <w:rsid w:val="00A34EB5"/>
    <w:rsid w:val="00A3515E"/>
    <w:rsid w:val="00A35993"/>
    <w:rsid w:val="00A36929"/>
    <w:rsid w:val="00A373CF"/>
    <w:rsid w:val="00A3747C"/>
    <w:rsid w:val="00A40ECE"/>
    <w:rsid w:val="00A411A7"/>
    <w:rsid w:val="00A41E61"/>
    <w:rsid w:val="00A424F1"/>
    <w:rsid w:val="00A42C96"/>
    <w:rsid w:val="00A43037"/>
    <w:rsid w:val="00A434BA"/>
    <w:rsid w:val="00A4740B"/>
    <w:rsid w:val="00A47C1D"/>
    <w:rsid w:val="00A500E7"/>
    <w:rsid w:val="00A51771"/>
    <w:rsid w:val="00A51A01"/>
    <w:rsid w:val="00A5302C"/>
    <w:rsid w:val="00A53BE4"/>
    <w:rsid w:val="00A54326"/>
    <w:rsid w:val="00A556A1"/>
    <w:rsid w:val="00A56A1E"/>
    <w:rsid w:val="00A609E6"/>
    <w:rsid w:val="00A61081"/>
    <w:rsid w:val="00A634E6"/>
    <w:rsid w:val="00A65EFD"/>
    <w:rsid w:val="00A74A15"/>
    <w:rsid w:val="00A76E57"/>
    <w:rsid w:val="00A8027F"/>
    <w:rsid w:val="00A80491"/>
    <w:rsid w:val="00A822D8"/>
    <w:rsid w:val="00A8626B"/>
    <w:rsid w:val="00A87605"/>
    <w:rsid w:val="00A903EA"/>
    <w:rsid w:val="00A90937"/>
    <w:rsid w:val="00A92D0D"/>
    <w:rsid w:val="00A92DF6"/>
    <w:rsid w:val="00A9302E"/>
    <w:rsid w:val="00A948EE"/>
    <w:rsid w:val="00A94B5C"/>
    <w:rsid w:val="00A94DA1"/>
    <w:rsid w:val="00A9621E"/>
    <w:rsid w:val="00A966FA"/>
    <w:rsid w:val="00A97BC6"/>
    <w:rsid w:val="00AA0446"/>
    <w:rsid w:val="00AA4EB3"/>
    <w:rsid w:val="00AA5483"/>
    <w:rsid w:val="00AA69C0"/>
    <w:rsid w:val="00AA6AFC"/>
    <w:rsid w:val="00AA6F12"/>
    <w:rsid w:val="00AB140B"/>
    <w:rsid w:val="00AB1A80"/>
    <w:rsid w:val="00AB1F21"/>
    <w:rsid w:val="00AB2DCE"/>
    <w:rsid w:val="00AB3A82"/>
    <w:rsid w:val="00AB420D"/>
    <w:rsid w:val="00AB660A"/>
    <w:rsid w:val="00AB684F"/>
    <w:rsid w:val="00AC2365"/>
    <w:rsid w:val="00AC4521"/>
    <w:rsid w:val="00AC74BB"/>
    <w:rsid w:val="00AD170F"/>
    <w:rsid w:val="00AD2247"/>
    <w:rsid w:val="00AD276B"/>
    <w:rsid w:val="00AD3844"/>
    <w:rsid w:val="00AD3DA5"/>
    <w:rsid w:val="00AD7559"/>
    <w:rsid w:val="00AD7800"/>
    <w:rsid w:val="00AE06D6"/>
    <w:rsid w:val="00AE0987"/>
    <w:rsid w:val="00AE26D9"/>
    <w:rsid w:val="00AE31D8"/>
    <w:rsid w:val="00AE5B60"/>
    <w:rsid w:val="00AE6561"/>
    <w:rsid w:val="00AE6DFA"/>
    <w:rsid w:val="00AE6F40"/>
    <w:rsid w:val="00AE6F4D"/>
    <w:rsid w:val="00AE7C7D"/>
    <w:rsid w:val="00AF2721"/>
    <w:rsid w:val="00AF3C88"/>
    <w:rsid w:val="00AF40B7"/>
    <w:rsid w:val="00AF4EA0"/>
    <w:rsid w:val="00AF676E"/>
    <w:rsid w:val="00AF6A78"/>
    <w:rsid w:val="00AF7857"/>
    <w:rsid w:val="00AF7946"/>
    <w:rsid w:val="00AF7999"/>
    <w:rsid w:val="00B00EB5"/>
    <w:rsid w:val="00B00F80"/>
    <w:rsid w:val="00B0169B"/>
    <w:rsid w:val="00B01903"/>
    <w:rsid w:val="00B01FF5"/>
    <w:rsid w:val="00B0251E"/>
    <w:rsid w:val="00B02A40"/>
    <w:rsid w:val="00B036C2"/>
    <w:rsid w:val="00B051DA"/>
    <w:rsid w:val="00B0583F"/>
    <w:rsid w:val="00B05E5A"/>
    <w:rsid w:val="00B1079E"/>
    <w:rsid w:val="00B119D9"/>
    <w:rsid w:val="00B13ABD"/>
    <w:rsid w:val="00B13F02"/>
    <w:rsid w:val="00B16CA0"/>
    <w:rsid w:val="00B16E12"/>
    <w:rsid w:val="00B176FC"/>
    <w:rsid w:val="00B17C83"/>
    <w:rsid w:val="00B20070"/>
    <w:rsid w:val="00B25746"/>
    <w:rsid w:val="00B2601D"/>
    <w:rsid w:val="00B327C2"/>
    <w:rsid w:val="00B355AF"/>
    <w:rsid w:val="00B35B61"/>
    <w:rsid w:val="00B35FD1"/>
    <w:rsid w:val="00B369CA"/>
    <w:rsid w:val="00B37666"/>
    <w:rsid w:val="00B41980"/>
    <w:rsid w:val="00B42A60"/>
    <w:rsid w:val="00B42E2D"/>
    <w:rsid w:val="00B449A2"/>
    <w:rsid w:val="00B450D0"/>
    <w:rsid w:val="00B473D2"/>
    <w:rsid w:val="00B51582"/>
    <w:rsid w:val="00B51730"/>
    <w:rsid w:val="00B51C5B"/>
    <w:rsid w:val="00B53B22"/>
    <w:rsid w:val="00B54C2E"/>
    <w:rsid w:val="00B553D7"/>
    <w:rsid w:val="00B563D8"/>
    <w:rsid w:val="00B603F5"/>
    <w:rsid w:val="00B60485"/>
    <w:rsid w:val="00B61351"/>
    <w:rsid w:val="00B645D0"/>
    <w:rsid w:val="00B6608B"/>
    <w:rsid w:val="00B7319C"/>
    <w:rsid w:val="00B73CA6"/>
    <w:rsid w:val="00B753D3"/>
    <w:rsid w:val="00B76FDD"/>
    <w:rsid w:val="00B77817"/>
    <w:rsid w:val="00B80556"/>
    <w:rsid w:val="00B8127F"/>
    <w:rsid w:val="00B81B74"/>
    <w:rsid w:val="00B83974"/>
    <w:rsid w:val="00B8525A"/>
    <w:rsid w:val="00B857C7"/>
    <w:rsid w:val="00B85B93"/>
    <w:rsid w:val="00B87B8B"/>
    <w:rsid w:val="00B87DE1"/>
    <w:rsid w:val="00B94740"/>
    <w:rsid w:val="00B95393"/>
    <w:rsid w:val="00B954D3"/>
    <w:rsid w:val="00B95674"/>
    <w:rsid w:val="00B95C0A"/>
    <w:rsid w:val="00B96941"/>
    <w:rsid w:val="00B971B1"/>
    <w:rsid w:val="00B971D5"/>
    <w:rsid w:val="00B9743F"/>
    <w:rsid w:val="00B97580"/>
    <w:rsid w:val="00B97D9C"/>
    <w:rsid w:val="00BA0981"/>
    <w:rsid w:val="00BA2D79"/>
    <w:rsid w:val="00BA35B9"/>
    <w:rsid w:val="00BA5CEE"/>
    <w:rsid w:val="00BB06B8"/>
    <w:rsid w:val="00BB299B"/>
    <w:rsid w:val="00BB63C4"/>
    <w:rsid w:val="00BB7536"/>
    <w:rsid w:val="00BB7EE7"/>
    <w:rsid w:val="00BC0720"/>
    <w:rsid w:val="00BC331B"/>
    <w:rsid w:val="00BC4429"/>
    <w:rsid w:val="00BC46F7"/>
    <w:rsid w:val="00BC473E"/>
    <w:rsid w:val="00BC5379"/>
    <w:rsid w:val="00BC538C"/>
    <w:rsid w:val="00BC6B67"/>
    <w:rsid w:val="00BD6334"/>
    <w:rsid w:val="00BE054C"/>
    <w:rsid w:val="00BE2465"/>
    <w:rsid w:val="00BE3B99"/>
    <w:rsid w:val="00BE47E2"/>
    <w:rsid w:val="00BE517A"/>
    <w:rsid w:val="00BE57F0"/>
    <w:rsid w:val="00BE59EB"/>
    <w:rsid w:val="00BE5CC7"/>
    <w:rsid w:val="00BF037E"/>
    <w:rsid w:val="00BF7FD3"/>
    <w:rsid w:val="00C000C7"/>
    <w:rsid w:val="00C00BEA"/>
    <w:rsid w:val="00C00C09"/>
    <w:rsid w:val="00C01B02"/>
    <w:rsid w:val="00C01B5C"/>
    <w:rsid w:val="00C0295C"/>
    <w:rsid w:val="00C0314C"/>
    <w:rsid w:val="00C04BA9"/>
    <w:rsid w:val="00C06E22"/>
    <w:rsid w:val="00C0701B"/>
    <w:rsid w:val="00C07517"/>
    <w:rsid w:val="00C07545"/>
    <w:rsid w:val="00C07D58"/>
    <w:rsid w:val="00C07E70"/>
    <w:rsid w:val="00C10B36"/>
    <w:rsid w:val="00C151DF"/>
    <w:rsid w:val="00C159D9"/>
    <w:rsid w:val="00C17AB3"/>
    <w:rsid w:val="00C204A3"/>
    <w:rsid w:val="00C20CFE"/>
    <w:rsid w:val="00C21540"/>
    <w:rsid w:val="00C21942"/>
    <w:rsid w:val="00C21DF2"/>
    <w:rsid w:val="00C220B5"/>
    <w:rsid w:val="00C224DA"/>
    <w:rsid w:val="00C23DD0"/>
    <w:rsid w:val="00C25684"/>
    <w:rsid w:val="00C25687"/>
    <w:rsid w:val="00C30AC9"/>
    <w:rsid w:val="00C30C01"/>
    <w:rsid w:val="00C31345"/>
    <w:rsid w:val="00C31625"/>
    <w:rsid w:val="00C321ED"/>
    <w:rsid w:val="00C3355B"/>
    <w:rsid w:val="00C34529"/>
    <w:rsid w:val="00C348CD"/>
    <w:rsid w:val="00C352DB"/>
    <w:rsid w:val="00C35381"/>
    <w:rsid w:val="00C37219"/>
    <w:rsid w:val="00C37F57"/>
    <w:rsid w:val="00C40F8F"/>
    <w:rsid w:val="00C4112B"/>
    <w:rsid w:val="00C41C2B"/>
    <w:rsid w:val="00C41FDC"/>
    <w:rsid w:val="00C425CD"/>
    <w:rsid w:val="00C43E55"/>
    <w:rsid w:val="00C4410E"/>
    <w:rsid w:val="00C445B5"/>
    <w:rsid w:val="00C46916"/>
    <w:rsid w:val="00C4773A"/>
    <w:rsid w:val="00C514E6"/>
    <w:rsid w:val="00C5198A"/>
    <w:rsid w:val="00C51A26"/>
    <w:rsid w:val="00C51BE7"/>
    <w:rsid w:val="00C5219F"/>
    <w:rsid w:val="00C529A0"/>
    <w:rsid w:val="00C5351E"/>
    <w:rsid w:val="00C55B85"/>
    <w:rsid w:val="00C5654A"/>
    <w:rsid w:val="00C57093"/>
    <w:rsid w:val="00C57CEE"/>
    <w:rsid w:val="00C615FF"/>
    <w:rsid w:val="00C61E67"/>
    <w:rsid w:val="00C62211"/>
    <w:rsid w:val="00C626D7"/>
    <w:rsid w:val="00C639AB"/>
    <w:rsid w:val="00C63A6E"/>
    <w:rsid w:val="00C63B8C"/>
    <w:rsid w:val="00C64191"/>
    <w:rsid w:val="00C641A4"/>
    <w:rsid w:val="00C64363"/>
    <w:rsid w:val="00C65D82"/>
    <w:rsid w:val="00C66269"/>
    <w:rsid w:val="00C6693C"/>
    <w:rsid w:val="00C711AD"/>
    <w:rsid w:val="00C73E0E"/>
    <w:rsid w:val="00C74DFE"/>
    <w:rsid w:val="00C7680D"/>
    <w:rsid w:val="00C813EC"/>
    <w:rsid w:val="00C81410"/>
    <w:rsid w:val="00C82AC3"/>
    <w:rsid w:val="00C83018"/>
    <w:rsid w:val="00C835CB"/>
    <w:rsid w:val="00C84C89"/>
    <w:rsid w:val="00C86E1A"/>
    <w:rsid w:val="00C87287"/>
    <w:rsid w:val="00C872C3"/>
    <w:rsid w:val="00C8745E"/>
    <w:rsid w:val="00C8766F"/>
    <w:rsid w:val="00C9122A"/>
    <w:rsid w:val="00C93DDF"/>
    <w:rsid w:val="00C95054"/>
    <w:rsid w:val="00C9546B"/>
    <w:rsid w:val="00C957DB"/>
    <w:rsid w:val="00C95DB6"/>
    <w:rsid w:val="00C95F9D"/>
    <w:rsid w:val="00C975C9"/>
    <w:rsid w:val="00CA06EA"/>
    <w:rsid w:val="00CA0DAE"/>
    <w:rsid w:val="00CA10C5"/>
    <w:rsid w:val="00CA3B71"/>
    <w:rsid w:val="00CA3E1D"/>
    <w:rsid w:val="00CA461C"/>
    <w:rsid w:val="00CA51C4"/>
    <w:rsid w:val="00CA613E"/>
    <w:rsid w:val="00CA63C9"/>
    <w:rsid w:val="00CA7632"/>
    <w:rsid w:val="00CB0224"/>
    <w:rsid w:val="00CB064B"/>
    <w:rsid w:val="00CB1A7E"/>
    <w:rsid w:val="00CB2021"/>
    <w:rsid w:val="00CB28F1"/>
    <w:rsid w:val="00CB65DE"/>
    <w:rsid w:val="00CB6B60"/>
    <w:rsid w:val="00CB7832"/>
    <w:rsid w:val="00CB7930"/>
    <w:rsid w:val="00CB7C37"/>
    <w:rsid w:val="00CC042E"/>
    <w:rsid w:val="00CC05B7"/>
    <w:rsid w:val="00CC0B39"/>
    <w:rsid w:val="00CC0D86"/>
    <w:rsid w:val="00CC15D8"/>
    <w:rsid w:val="00CC1E36"/>
    <w:rsid w:val="00CC25C4"/>
    <w:rsid w:val="00CC30C3"/>
    <w:rsid w:val="00CC3753"/>
    <w:rsid w:val="00CC4B1C"/>
    <w:rsid w:val="00CC522C"/>
    <w:rsid w:val="00CC6FBC"/>
    <w:rsid w:val="00CD124A"/>
    <w:rsid w:val="00CD13B1"/>
    <w:rsid w:val="00CD29F9"/>
    <w:rsid w:val="00CD3C56"/>
    <w:rsid w:val="00CD4734"/>
    <w:rsid w:val="00CD47DA"/>
    <w:rsid w:val="00CD55A2"/>
    <w:rsid w:val="00CD5949"/>
    <w:rsid w:val="00CE00F0"/>
    <w:rsid w:val="00CE2732"/>
    <w:rsid w:val="00CE2ACE"/>
    <w:rsid w:val="00CE3FB7"/>
    <w:rsid w:val="00CE5A21"/>
    <w:rsid w:val="00CF0157"/>
    <w:rsid w:val="00CF382C"/>
    <w:rsid w:val="00CF555B"/>
    <w:rsid w:val="00CF5BDA"/>
    <w:rsid w:val="00CF67FF"/>
    <w:rsid w:val="00CF7E51"/>
    <w:rsid w:val="00D00BBE"/>
    <w:rsid w:val="00D026E0"/>
    <w:rsid w:val="00D03493"/>
    <w:rsid w:val="00D04009"/>
    <w:rsid w:val="00D04324"/>
    <w:rsid w:val="00D047E4"/>
    <w:rsid w:val="00D04F59"/>
    <w:rsid w:val="00D062A9"/>
    <w:rsid w:val="00D06962"/>
    <w:rsid w:val="00D074E0"/>
    <w:rsid w:val="00D137AF"/>
    <w:rsid w:val="00D15056"/>
    <w:rsid w:val="00D15087"/>
    <w:rsid w:val="00D16F2A"/>
    <w:rsid w:val="00D202F6"/>
    <w:rsid w:val="00D2103B"/>
    <w:rsid w:val="00D2123F"/>
    <w:rsid w:val="00D21965"/>
    <w:rsid w:val="00D21B9A"/>
    <w:rsid w:val="00D22523"/>
    <w:rsid w:val="00D22D91"/>
    <w:rsid w:val="00D23272"/>
    <w:rsid w:val="00D24316"/>
    <w:rsid w:val="00D24645"/>
    <w:rsid w:val="00D2493B"/>
    <w:rsid w:val="00D25D6F"/>
    <w:rsid w:val="00D26AA0"/>
    <w:rsid w:val="00D30821"/>
    <w:rsid w:val="00D3175E"/>
    <w:rsid w:val="00D319D7"/>
    <w:rsid w:val="00D31C41"/>
    <w:rsid w:val="00D32861"/>
    <w:rsid w:val="00D343F6"/>
    <w:rsid w:val="00D36154"/>
    <w:rsid w:val="00D404D5"/>
    <w:rsid w:val="00D42B17"/>
    <w:rsid w:val="00D44D0B"/>
    <w:rsid w:val="00D501EB"/>
    <w:rsid w:val="00D51A16"/>
    <w:rsid w:val="00D51AB6"/>
    <w:rsid w:val="00D51FF7"/>
    <w:rsid w:val="00D52923"/>
    <w:rsid w:val="00D52D35"/>
    <w:rsid w:val="00D53714"/>
    <w:rsid w:val="00D54F6A"/>
    <w:rsid w:val="00D55FEE"/>
    <w:rsid w:val="00D56D9E"/>
    <w:rsid w:val="00D57AE5"/>
    <w:rsid w:val="00D60062"/>
    <w:rsid w:val="00D615AA"/>
    <w:rsid w:val="00D61802"/>
    <w:rsid w:val="00D63E23"/>
    <w:rsid w:val="00D63F07"/>
    <w:rsid w:val="00D67A36"/>
    <w:rsid w:val="00D71DA8"/>
    <w:rsid w:val="00D743CC"/>
    <w:rsid w:val="00D74A5D"/>
    <w:rsid w:val="00D76ADB"/>
    <w:rsid w:val="00D86277"/>
    <w:rsid w:val="00D8668F"/>
    <w:rsid w:val="00D900B6"/>
    <w:rsid w:val="00D918EC"/>
    <w:rsid w:val="00D9249D"/>
    <w:rsid w:val="00D9290F"/>
    <w:rsid w:val="00D92D79"/>
    <w:rsid w:val="00D9627C"/>
    <w:rsid w:val="00D9721F"/>
    <w:rsid w:val="00DA0949"/>
    <w:rsid w:val="00DA0DAC"/>
    <w:rsid w:val="00DA2F1E"/>
    <w:rsid w:val="00DA3377"/>
    <w:rsid w:val="00DA3552"/>
    <w:rsid w:val="00DA4BC5"/>
    <w:rsid w:val="00DA532A"/>
    <w:rsid w:val="00DA5733"/>
    <w:rsid w:val="00DA6740"/>
    <w:rsid w:val="00DA7000"/>
    <w:rsid w:val="00DA7012"/>
    <w:rsid w:val="00DA7B83"/>
    <w:rsid w:val="00DB095E"/>
    <w:rsid w:val="00DB09BB"/>
    <w:rsid w:val="00DB0E2B"/>
    <w:rsid w:val="00DB10F4"/>
    <w:rsid w:val="00DB3331"/>
    <w:rsid w:val="00DB4F41"/>
    <w:rsid w:val="00DB61D8"/>
    <w:rsid w:val="00DB754C"/>
    <w:rsid w:val="00DC026E"/>
    <w:rsid w:val="00DC0DFF"/>
    <w:rsid w:val="00DC1514"/>
    <w:rsid w:val="00DC3495"/>
    <w:rsid w:val="00DC658D"/>
    <w:rsid w:val="00DC73DB"/>
    <w:rsid w:val="00DC75C4"/>
    <w:rsid w:val="00DC799E"/>
    <w:rsid w:val="00DD1197"/>
    <w:rsid w:val="00DD1287"/>
    <w:rsid w:val="00DD2411"/>
    <w:rsid w:val="00DD2A34"/>
    <w:rsid w:val="00DD3C27"/>
    <w:rsid w:val="00DD4172"/>
    <w:rsid w:val="00DD4198"/>
    <w:rsid w:val="00DD4A44"/>
    <w:rsid w:val="00DD609D"/>
    <w:rsid w:val="00DD634F"/>
    <w:rsid w:val="00DD7A51"/>
    <w:rsid w:val="00DE37AA"/>
    <w:rsid w:val="00DE53D3"/>
    <w:rsid w:val="00DE5D98"/>
    <w:rsid w:val="00DF15CA"/>
    <w:rsid w:val="00DF1BAF"/>
    <w:rsid w:val="00DF394F"/>
    <w:rsid w:val="00DF478D"/>
    <w:rsid w:val="00DF57BA"/>
    <w:rsid w:val="00DF6B73"/>
    <w:rsid w:val="00E01EFB"/>
    <w:rsid w:val="00E02585"/>
    <w:rsid w:val="00E02747"/>
    <w:rsid w:val="00E03606"/>
    <w:rsid w:val="00E0559D"/>
    <w:rsid w:val="00E11092"/>
    <w:rsid w:val="00E145B2"/>
    <w:rsid w:val="00E14B65"/>
    <w:rsid w:val="00E1605B"/>
    <w:rsid w:val="00E16897"/>
    <w:rsid w:val="00E175EF"/>
    <w:rsid w:val="00E17D7F"/>
    <w:rsid w:val="00E2053A"/>
    <w:rsid w:val="00E21430"/>
    <w:rsid w:val="00E237DF"/>
    <w:rsid w:val="00E24DF4"/>
    <w:rsid w:val="00E25839"/>
    <w:rsid w:val="00E26777"/>
    <w:rsid w:val="00E27647"/>
    <w:rsid w:val="00E27BCC"/>
    <w:rsid w:val="00E27F28"/>
    <w:rsid w:val="00E3009B"/>
    <w:rsid w:val="00E3075D"/>
    <w:rsid w:val="00E31F63"/>
    <w:rsid w:val="00E32524"/>
    <w:rsid w:val="00E32813"/>
    <w:rsid w:val="00E33A3F"/>
    <w:rsid w:val="00E3611E"/>
    <w:rsid w:val="00E373BA"/>
    <w:rsid w:val="00E417FE"/>
    <w:rsid w:val="00E418B4"/>
    <w:rsid w:val="00E426CD"/>
    <w:rsid w:val="00E4416C"/>
    <w:rsid w:val="00E46CCE"/>
    <w:rsid w:val="00E504A8"/>
    <w:rsid w:val="00E50C8A"/>
    <w:rsid w:val="00E51087"/>
    <w:rsid w:val="00E55AB6"/>
    <w:rsid w:val="00E55C1C"/>
    <w:rsid w:val="00E55DCE"/>
    <w:rsid w:val="00E56424"/>
    <w:rsid w:val="00E60466"/>
    <w:rsid w:val="00E61120"/>
    <w:rsid w:val="00E61493"/>
    <w:rsid w:val="00E61CAD"/>
    <w:rsid w:val="00E6312E"/>
    <w:rsid w:val="00E631BF"/>
    <w:rsid w:val="00E63264"/>
    <w:rsid w:val="00E6353A"/>
    <w:rsid w:val="00E70965"/>
    <w:rsid w:val="00E720C8"/>
    <w:rsid w:val="00E73342"/>
    <w:rsid w:val="00E7343E"/>
    <w:rsid w:val="00E748C7"/>
    <w:rsid w:val="00E768E6"/>
    <w:rsid w:val="00E77913"/>
    <w:rsid w:val="00E8068E"/>
    <w:rsid w:val="00E82640"/>
    <w:rsid w:val="00E8272C"/>
    <w:rsid w:val="00E83863"/>
    <w:rsid w:val="00E87D09"/>
    <w:rsid w:val="00E92C21"/>
    <w:rsid w:val="00E95EE4"/>
    <w:rsid w:val="00E96142"/>
    <w:rsid w:val="00E9635B"/>
    <w:rsid w:val="00E97DC9"/>
    <w:rsid w:val="00EA08A2"/>
    <w:rsid w:val="00EA0D91"/>
    <w:rsid w:val="00EA3F35"/>
    <w:rsid w:val="00EA4E20"/>
    <w:rsid w:val="00EA5C12"/>
    <w:rsid w:val="00EA64BD"/>
    <w:rsid w:val="00EA6D74"/>
    <w:rsid w:val="00EB0485"/>
    <w:rsid w:val="00EB178F"/>
    <w:rsid w:val="00EB2EF8"/>
    <w:rsid w:val="00EB33AF"/>
    <w:rsid w:val="00EB36DE"/>
    <w:rsid w:val="00EB44C6"/>
    <w:rsid w:val="00EB45A4"/>
    <w:rsid w:val="00EB7D86"/>
    <w:rsid w:val="00EC2952"/>
    <w:rsid w:val="00EC37FD"/>
    <w:rsid w:val="00EC3C07"/>
    <w:rsid w:val="00EC4484"/>
    <w:rsid w:val="00EC54E9"/>
    <w:rsid w:val="00EC5E4C"/>
    <w:rsid w:val="00ED2E2B"/>
    <w:rsid w:val="00ED4754"/>
    <w:rsid w:val="00ED4E33"/>
    <w:rsid w:val="00ED6043"/>
    <w:rsid w:val="00ED788F"/>
    <w:rsid w:val="00ED7AF2"/>
    <w:rsid w:val="00ED7B54"/>
    <w:rsid w:val="00EE0340"/>
    <w:rsid w:val="00EE0C3B"/>
    <w:rsid w:val="00EE2654"/>
    <w:rsid w:val="00EE3B3A"/>
    <w:rsid w:val="00EE48A5"/>
    <w:rsid w:val="00EE54C3"/>
    <w:rsid w:val="00EE558A"/>
    <w:rsid w:val="00EE775D"/>
    <w:rsid w:val="00EE7BE7"/>
    <w:rsid w:val="00EF3FC5"/>
    <w:rsid w:val="00EF5A10"/>
    <w:rsid w:val="00F011B4"/>
    <w:rsid w:val="00F02BA2"/>
    <w:rsid w:val="00F03161"/>
    <w:rsid w:val="00F031B1"/>
    <w:rsid w:val="00F0464D"/>
    <w:rsid w:val="00F06457"/>
    <w:rsid w:val="00F1036C"/>
    <w:rsid w:val="00F113BD"/>
    <w:rsid w:val="00F12534"/>
    <w:rsid w:val="00F132B3"/>
    <w:rsid w:val="00F171EE"/>
    <w:rsid w:val="00F17BE6"/>
    <w:rsid w:val="00F22CC3"/>
    <w:rsid w:val="00F23255"/>
    <w:rsid w:val="00F23E8B"/>
    <w:rsid w:val="00F24063"/>
    <w:rsid w:val="00F24ED8"/>
    <w:rsid w:val="00F26ED7"/>
    <w:rsid w:val="00F27118"/>
    <w:rsid w:val="00F2726F"/>
    <w:rsid w:val="00F32012"/>
    <w:rsid w:val="00F32137"/>
    <w:rsid w:val="00F329CE"/>
    <w:rsid w:val="00F331E5"/>
    <w:rsid w:val="00F33997"/>
    <w:rsid w:val="00F33B17"/>
    <w:rsid w:val="00F34303"/>
    <w:rsid w:val="00F348F6"/>
    <w:rsid w:val="00F36938"/>
    <w:rsid w:val="00F3745A"/>
    <w:rsid w:val="00F4136E"/>
    <w:rsid w:val="00F42667"/>
    <w:rsid w:val="00F4365C"/>
    <w:rsid w:val="00F43F5D"/>
    <w:rsid w:val="00F44242"/>
    <w:rsid w:val="00F44531"/>
    <w:rsid w:val="00F46249"/>
    <w:rsid w:val="00F46836"/>
    <w:rsid w:val="00F46F08"/>
    <w:rsid w:val="00F47822"/>
    <w:rsid w:val="00F51700"/>
    <w:rsid w:val="00F52313"/>
    <w:rsid w:val="00F52EEF"/>
    <w:rsid w:val="00F53164"/>
    <w:rsid w:val="00F5506C"/>
    <w:rsid w:val="00F55458"/>
    <w:rsid w:val="00F55E9A"/>
    <w:rsid w:val="00F562FB"/>
    <w:rsid w:val="00F568BC"/>
    <w:rsid w:val="00F57043"/>
    <w:rsid w:val="00F600C9"/>
    <w:rsid w:val="00F61EE5"/>
    <w:rsid w:val="00F6259C"/>
    <w:rsid w:val="00F636B1"/>
    <w:rsid w:val="00F63B2B"/>
    <w:rsid w:val="00F64453"/>
    <w:rsid w:val="00F644D1"/>
    <w:rsid w:val="00F64945"/>
    <w:rsid w:val="00F659F9"/>
    <w:rsid w:val="00F65FC6"/>
    <w:rsid w:val="00F6743A"/>
    <w:rsid w:val="00F7372E"/>
    <w:rsid w:val="00F73A4A"/>
    <w:rsid w:val="00F73EA4"/>
    <w:rsid w:val="00F801B9"/>
    <w:rsid w:val="00F8059B"/>
    <w:rsid w:val="00F80E00"/>
    <w:rsid w:val="00F8498A"/>
    <w:rsid w:val="00F84D90"/>
    <w:rsid w:val="00F86FE6"/>
    <w:rsid w:val="00F87C6A"/>
    <w:rsid w:val="00F91D18"/>
    <w:rsid w:val="00F91E80"/>
    <w:rsid w:val="00F92EE6"/>
    <w:rsid w:val="00F9470D"/>
    <w:rsid w:val="00F94950"/>
    <w:rsid w:val="00F949E2"/>
    <w:rsid w:val="00F95EA2"/>
    <w:rsid w:val="00F96F90"/>
    <w:rsid w:val="00F97830"/>
    <w:rsid w:val="00FA0188"/>
    <w:rsid w:val="00FA0CCF"/>
    <w:rsid w:val="00FA1419"/>
    <w:rsid w:val="00FA31F9"/>
    <w:rsid w:val="00FA4042"/>
    <w:rsid w:val="00FA58A2"/>
    <w:rsid w:val="00FA58EB"/>
    <w:rsid w:val="00FA640C"/>
    <w:rsid w:val="00FA671C"/>
    <w:rsid w:val="00FA67F2"/>
    <w:rsid w:val="00FA6E63"/>
    <w:rsid w:val="00FA7AE9"/>
    <w:rsid w:val="00FB07C9"/>
    <w:rsid w:val="00FB0E07"/>
    <w:rsid w:val="00FB2254"/>
    <w:rsid w:val="00FB2843"/>
    <w:rsid w:val="00FB4949"/>
    <w:rsid w:val="00FB5860"/>
    <w:rsid w:val="00FB6D87"/>
    <w:rsid w:val="00FB70AE"/>
    <w:rsid w:val="00FC0864"/>
    <w:rsid w:val="00FC43DC"/>
    <w:rsid w:val="00FC461F"/>
    <w:rsid w:val="00FC58F2"/>
    <w:rsid w:val="00FC59CF"/>
    <w:rsid w:val="00FC7763"/>
    <w:rsid w:val="00FC77A4"/>
    <w:rsid w:val="00FD1E25"/>
    <w:rsid w:val="00FD256A"/>
    <w:rsid w:val="00FD3B94"/>
    <w:rsid w:val="00FD3BF5"/>
    <w:rsid w:val="00FD58BA"/>
    <w:rsid w:val="00FD707B"/>
    <w:rsid w:val="00FE1AF7"/>
    <w:rsid w:val="00FE2340"/>
    <w:rsid w:val="00FE3AAD"/>
    <w:rsid w:val="00FF12BF"/>
    <w:rsid w:val="00FF146D"/>
    <w:rsid w:val="00FF155A"/>
    <w:rsid w:val="00FF1B77"/>
    <w:rsid w:val="00FF1E60"/>
    <w:rsid w:val="00FF24A1"/>
    <w:rsid w:val="00FF3AEF"/>
    <w:rsid w:val="00FF5908"/>
    <w:rsid w:val="016C0CDC"/>
    <w:rsid w:val="0266B2B5"/>
    <w:rsid w:val="02AE503E"/>
    <w:rsid w:val="02C28A3D"/>
    <w:rsid w:val="03AA183D"/>
    <w:rsid w:val="04A12D37"/>
    <w:rsid w:val="0628EAD4"/>
    <w:rsid w:val="062961FE"/>
    <w:rsid w:val="0683934E"/>
    <w:rsid w:val="079F83C4"/>
    <w:rsid w:val="0D48410E"/>
    <w:rsid w:val="0E82750E"/>
    <w:rsid w:val="0ED1254C"/>
    <w:rsid w:val="15997AA6"/>
    <w:rsid w:val="15AAEA7A"/>
    <w:rsid w:val="173D68D1"/>
    <w:rsid w:val="19A5452D"/>
    <w:rsid w:val="1B2BD7EA"/>
    <w:rsid w:val="1C4B66AC"/>
    <w:rsid w:val="1E7278A1"/>
    <w:rsid w:val="1F10CF57"/>
    <w:rsid w:val="207C74D2"/>
    <w:rsid w:val="21A4B0DB"/>
    <w:rsid w:val="21ECA0F0"/>
    <w:rsid w:val="22924FED"/>
    <w:rsid w:val="232A028D"/>
    <w:rsid w:val="26143D93"/>
    <w:rsid w:val="279262FE"/>
    <w:rsid w:val="27F08585"/>
    <w:rsid w:val="2E93E72C"/>
    <w:rsid w:val="2F71EFE4"/>
    <w:rsid w:val="324B5A98"/>
    <w:rsid w:val="3291ABE6"/>
    <w:rsid w:val="3391C281"/>
    <w:rsid w:val="361BCB08"/>
    <w:rsid w:val="37186AD5"/>
    <w:rsid w:val="3732EF7B"/>
    <w:rsid w:val="37835A73"/>
    <w:rsid w:val="389BB243"/>
    <w:rsid w:val="3AA37926"/>
    <w:rsid w:val="3CFFCB2C"/>
    <w:rsid w:val="3D705591"/>
    <w:rsid w:val="3F2F2898"/>
    <w:rsid w:val="3F4A24AD"/>
    <w:rsid w:val="3FEF5814"/>
    <w:rsid w:val="41CCB6E3"/>
    <w:rsid w:val="42C1FC12"/>
    <w:rsid w:val="435CE557"/>
    <w:rsid w:val="44B5F2B0"/>
    <w:rsid w:val="44F1BC59"/>
    <w:rsid w:val="495DE39C"/>
    <w:rsid w:val="4A322238"/>
    <w:rsid w:val="4B507929"/>
    <w:rsid w:val="4E43AC99"/>
    <w:rsid w:val="4FCE390D"/>
    <w:rsid w:val="4FE10CE1"/>
    <w:rsid w:val="572B9E53"/>
    <w:rsid w:val="596A9717"/>
    <w:rsid w:val="5A3BB8C5"/>
    <w:rsid w:val="5AD9F2AC"/>
    <w:rsid w:val="5B1102A5"/>
    <w:rsid w:val="5B28A4C4"/>
    <w:rsid w:val="5B88F138"/>
    <w:rsid w:val="5C0381E8"/>
    <w:rsid w:val="5CCA5B1E"/>
    <w:rsid w:val="5D0BB487"/>
    <w:rsid w:val="5EA7BE6D"/>
    <w:rsid w:val="5EB6D9F5"/>
    <w:rsid w:val="5F48F765"/>
    <w:rsid w:val="5F9D33B5"/>
    <w:rsid w:val="60D7D8A8"/>
    <w:rsid w:val="624B7EB8"/>
    <w:rsid w:val="68F49DCB"/>
    <w:rsid w:val="69DC9B3C"/>
    <w:rsid w:val="6A7618D3"/>
    <w:rsid w:val="6FB26108"/>
    <w:rsid w:val="703CFFF1"/>
    <w:rsid w:val="70BC97CE"/>
    <w:rsid w:val="716EA82E"/>
    <w:rsid w:val="71BB9FB6"/>
    <w:rsid w:val="72612878"/>
    <w:rsid w:val="73547F0F"/>
    <w:rsid w:val="756DA834"/>
    <w:rsid w:val="75EF1D12"/>
    <w:rsid w:val="7749EFC8"/>
    <w:rsid w:val="7A11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E78889"/>
  <w15:docId w15:val="{070605D7-D67C-4751-8CBF-BB8E59D1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locked="1" w:qFormat="1"/>
    <w:lsdException w:name="heading 2" w:uiPriority="9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iPriority="10" w:qFormat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734"/>
    <w:rPr>
      <w:lang w:val="en-US" w:eastAsia="en-US"/>
    </w:rPr>
  </w:style>
  <w:style w:type="paragraph" w:styleId="Heading1">
    <w:name w:val="heading 1"/>
    <w:basedOn w:val="Normal"/>
    <w:next w:val="BodyText"/>
    <w:qFormat/>
    <w:locked/>
    <w:rsid w:val="00782CD9"/>
    <w:pPr>
      <w:keepNext/>
      <w:spacing w:before="400" w:after="600"/>
      <w:ind w:left="851" w:hanging="851"/>
      <w:outlineLvl w:val="0"/>
    </w:pPr>
    <w:rPr>
      <w:rFonts w:ascii="Public Sans SemiBold" w:hAnsi="Public Sans SemiBold"/>
      <w:caps/>
      <w:color w:val="002664"/>
      <w:kern w:val="28"/>
      <w:sz w:val="40"/>
      <w:szCs w:val="36"/>
      <w:lang w:val="en-AU"/>
    </w:rPr>
  </w:style>
  <w:style w:type="paragraph" w:styleId="Heading2">
    <w:name w:val="heading 2"/>
    <w:aliases w:val="Heading2 Numbered"/>
    <w:basedOn w:val="Normal"/>
    <w:next w:val="BodyText"/>
    <w:link w:val="Heading2Char"/>
    <w:uiPriority w:val="9"/>
    <w:qFormat/>
    <w:rsid w:val="00782CD9"/>
    <w:pPr>
      <w:keepNext/>
      <w:widowControl w:val="0"/>
      <w:pBdr>
        <w:bottom w:val="single" w:sz="4" w:space="2" w:color="008EBA"/>
      </w:pBdr>
      <w:spacing w:before="240" w:after="100" w:line="240" w:lineRule="atLeast"/>
      <w:ind w:left="360" w:hanging="360"/>
      <w:outlineLvl w:val="1"/>
    </w:pPr>
    <w:rPr>
      <w:rFonts w:ascii="Arial Bold" w:hAnsi="Arial Bold"/>
      <w:b/>
      <w:color w:val="008EBA"/>
      <w:kern w:val="28"/>
      <w:sz w:val="24"/>
      <w:szCs w:val="36"/>
      <w:lang w:val="en-AU"/>
    </w:rPr>
  </w:style>
  <w:style w:type="paragraph" w:styleId="Heading3">
    <w:name w:val="heading 3"/>
    <w:next w:val="BodyText"/>
    <w:link w:val="Heading3Char"/>
    <w:qFormat/>
    <w:locked/>
    <w:rsid w:val="00782CD9"/>
    <w:pPr>
      <w:spacing w:before="240" w:after="100" w:line="240" w:lineRule="atLeast"/>
      <w:outlineLvl w:val="2"/>
    </w:pPr>
    <w:rPr>
      <w:rFonts w:ascii="Public Sans SemiBold" w:hAnsi="Public Sans SemiBold"/>
      <w:b/>
      <w:color w:val="22272B"/>
      <w:kern w:val="28"/>
      <w:sz w:val="26"/>
      <w:szCs w:val="36"/>
      <w:lang w:eastAsia="en-US"/>
    </w:rPr>
  </w:style>
  <w:style w:type="paragraph" w:styleId="Heading4">
    <w:name w:val="heading 4"/>
    <w:basedOn w:val="Heading3"/>
    <w:next w:val="BodyText"/>
    <w:qFormat/>
    <w:locked/>
    <w:rsid w:val="008B3211"/>
    <w:pPr>
      <w:outlineLvl w:val="3"/>
    </w:pPr>
    <w:rPr>
      <w:sz w:val="24"/>
    </w:rPr>
  </w:style>
  <w:style w:type="paragraph" w:styleId="Heading5">
    <w:name w:val="heading 5"/>
    <w:basedOn w:val="Heading4"/>
    <w:next w:val="BodyText"/>
    <w:qFormat/>
    <w:locked/>
    <w:rsid w:val="00782CD9"/>
    <w:pPr>
      <w:spacing w:after="60"/>
      <w:outlineLvl w:val="4"/>
    </w:pPr>
    <w:rPr>
      <w:b w:val="0"/>
      <w:i/>
    </w:rPr>
  </w:style>
  <w:style w:type="paragraph" w:styleId="Heading6">
    <w:name w:val="heading 6"/>
    <w:basedOn w:val="Heading1"/>
    <w:next w:val="Normal"/>
    <w:semiHidden/>
    <w:qFormat/>
    <w:rsid w:val="00444D1E"/>
    <w:pPr>
      <w:spacing w:before="120"/>
      <w:outlineLvl w:val="5"/>
    </w:pPr>
    <w:rPr>
      <w:rFonts w:ascii="Times New Roman" w:hAnsi="Times New Roman"/>
      <w:b/>
      <w:i/>
      <w:caps w:val="0"/>
      <w:kern w:val="0"/>
      <w:sz w:val="24"/>
    </w:rPr>
  </w:style>
  <w:style w:type="paragraph" w:styleId="Heading7">
    <w:name w:val="heading 7"/>
    <w:basedOn w:val="Heading5"/>
    <w:next w:val="Normal"/>
    <w:semiHidden/>
    <w:qFormat/>
    <w:rsid w:val="00444D1E"/>
    <w:pPr>
      <w:spacing w:before="120"/>
      <w:ind w:left="425"/>
      <w:jc w:val="both"/>
      <w:outlineLvl w:val="6"/>
    </w:pPr>
    <w:rPr>
      <w:i w:val="0"/>
    </w:rPr>
  </w:style>
  <w:style w:type="paragraph" w:styleId="Heading8">
    <w:name w:val="heading 8"/>
    <w:basedOn w:val="Heading7"/>
    <w:next w:val="Normal"/>
    <w:semiHidden/>
    <w:qFormat/>
    <w:rsid w:val="00444D1E"/>
    <w:pPr>
      <w:outlineLvl w:val="7"/>
    </w:pPr>
    <w:rPr>
      <w:i/>
    </w:rPr>
  </w:style>
  <w:style w:type="paragraph" w:styleId="Heading9">
    <w:name w:val="heading 9"/>
    <w:basedOn w:val="Heading8"/>
    <w:next w:val="Normal"/>
    <w:semiHidden/>
    <w:qFormat/>
    <w:rsid w:val="00444D1E"/>
    <w:pPr>
      <w:ind w:left="851"/>
      <w:outlineLvl w:val="8"/>
    </w:pPr>
    <w:rPr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autoRedefine/>
    <w:rsid w:val="005104BC"/>
    <w:pPr>
      <w:spacing w:before="120" w:after="120"/>
    </w:pPr>
    <w:rPr>
      <w:rFonts w:ascii="Public Sans" w:hAnsi="Public Sans" w:cs="Arial"/>
      <w:sz w:val="22"/>
      <w:lang w:eastAsia="en-US"/>
    </w:rPr>
  </w:style>
  <w:style w:type="paragraph" w:customStyle="1" w:styleId="Bullet1">
    <w:name w:val="Bullet 1"/>
    <w:basedOn w:val="BodyText"/>
    <w:link w:val="Bullet1Char"/>
    <w:autoRedefine/>
    <w:qFormat/>
    <w:rsid w:val="00406AED"/>
    <w:pPr>
      <w:numPr>
        <w:numId w:val="58"/>
      </w:numPr>
      <w:tabs>
        <w:tab w:val="left" w:pos="8647"/>
      </w:tabs>
      <w:ind w:left="284" w:hanging="284"/>
    </w:pPr>
    <w:rPr>
      <w:rFonts w:eastAsiaTheme="minorEastAsia"/>
      <w:szCs w:val="23"/>
      <w:lang w:eastAsia="en-AU"/>
    </w:rPr>
  </w:style>
  <w:style w:type="paragraph" w:styleId="NoSpacing">
    <w:name w:val="No Spacing"/>
    <w:basedOn w:val="Normal"/>
    <w:link w:val="NoSpacingChar"/>
    <w:semiHidden/>
    <w:qFormat/>
    <w:rsid w:val="00883567"/>
  </w:style>
  <w:style w:type="paragraph" w:customStyle="1" w:styleId="Bullet2">
    <w:name w:val="Bullet 2"/>
    <w:basedOn w:val="Bullet1"/>
    <w:qFormat/>
    <w:rsid w:val="00CA0DAE"/>
    <w:pPr>
      <w:numPr>
        <w:numId w:val="1"/>
      </w:numPr>
      <w:tabs>
        <w:tab w:val="clear" w:pos="785"/>
        <w:tab w:val="left" w:pos="851"/>
      </w:tabs>
      <w:ind w:left="568" w:hanging="284"/>
    </w:pPr>
  </w:style>
  <w:style w:type="character" w:customStyle="1" w:styleId="NoSpacingChar">
    <w:name w:val="No Spacing Char"/>
    <w:link w:val="NoSpacing"/>
    <w:semiHidden/>
    <w:rsid w:val="002B2666"/>
    <w:rPr>
      <w:lang w:val="en-US" w:eastAsia="en-US"/>
    </w:rPr>
  </w:style>
  <w:style w:type="paragraph" w:customStyle="1" w:styleId="Table1X">
    <w:name w:val="Table 1.X"/>
    <w:next w:val="Normal"/>
    <w:semiHidden/>
    <w:qFormat/>
    <w:locked/>
    <w:rsid w:val="00782CD9"/>
    <w:pPr>
      <w:numPr>
        <w:numId w:val="49"/>
      </w:numPr>
      <w:spacing w:before="240" w:after="120"/>
    </w:pPr>
    <w:rPr>
      <w:rFonts w:ascii="Public Sans" w:hAnsi="Public Sans"/>
      <w:bCs/>
      <w:i/>
      <w:color w:val="4F4F4F"/>
      <w:kern w:val="28"/>
      <w:sz w:val="22"/>
      <w:szCs w:val="22"/>
      <w:lang w:eastAsia="en-US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4416C"/>
    <w:pPr>
      <w:spacing w:before="80" w:after="80"/>
      <w:ind w:left="709" w:hanging="142"/>
    </w:pPr>
    <w:rPr>
      <w:i/>
      <w:sz w:val="16"/>
    </w:rPr>
  </w:style>
  <w:style w:type="character" w:styleId="EndnoteReference">
    <w:name w:val="endnote reference"/>
    <w:semiHidden/>
    <w:rsid w:val="00FF5908"/>
    <w:rPr>
      <w:i/>
      <w:sz w:val="16"/>
      <w:vertAlign w:val="superscript"/>
    </w:rPr>
  </w:style>
  <w:style w:type="paragraph" w:customStyle="1" w:styleId="21Heading2">
    <w:name w:val="2.1 Heading 2"/>
    <w:basedOn w:val="11Heading2"/>
    <w:next w:val="BodyText"/>
    <w:semiHidden/>
    <w:qFormat/>
    <w:locked/>
    <w:rsid w:val="00782CD9"/>
    <w:pPr>
      <w:numPr>
        <w:numId w:val="36"/>
      </w:numPr>
    </w:pPr>
    <w:rPr>
      <w:b w:val="0"/>
    </w:rPr>
  </w:style>
  <w:style w:type="paragraph" w:customStyle="1" w:styleId="11Heading2">
    <w:name w:val="1.1 Heading 2"/>
    <w:basedOn w:val="Normal"/>
    <w:next w:val="BodyText"/>
    <w:semiHidden/>
    <w:qFormat/>
    <w:locked/>
    <w:rsid w:val="00782CD9"/>
    <w:pPr>
      <w:numPr>
        <w:numId w:val="65"/>
      </w:numPr>
      <w:pBdr>
        <w:bottom w:val="single" w:sz="4" w:space="4" w:color="22272B"/>
      </w:pBdr>
      <w:spacing w:before="360" w:after="120"/>
    </w:pPr>
    <w:rPr>
      <w:rFonts w:ascii="Public Sans SemiBold" w:hAnsi="Public Sans SemiBold"/>
      <w:b/>
      <w:color w:val="22272B"/>
      <w:sz w:val="28"/>
      <w:lang w:val="en-AU"/>
    </w:rPr>
  </w:style>
  <w:style w:type="paragraph" w:customStyle="1" w:styleId="Chart1X">
    <w:name w:val="Chart 1.X"/>
    <w:basedOn w:val="Table1X"/>
    <w:next w:val="Normal"/>
    <w:semiHidden/>
    <w:locked/>
    <w:rsid w:val="00782CD9"/>
    <w:pPr>
      <w:keepLines/>
      <w:numPr>
        <w:numId w:val="7"/>
      </w:numPr>
    </w:pPr>
  </w:style>
  <w:style w:type="character" w:customStyle="1" w:styleId="Heading2Char">
    <w:name w:val="Heading 2 Char"/>
    <w:aliases w:val="Heading2 Numbered Char"/>
    <w:link w:val="Heading2"/>
    <w:uiPriority w:val="9"/>
    <w:rsid w:val="002B2666"/>
    <w:rPr>
      <w:rFonts w:ascii="Arial Bold" w:hAnsi="Arial Bold"/>
      <w:b/>
      <w:color w:val="008EBA"/>
      <w:kern w:val="28"/>
      <w:sz w:val="24"/>
      <w:szCs w:val="36"/>
      <w:lang w:eastAsia="en-US"/>
    </w:rPr>
  </w:style>
  <w:style w:type="table" w:styleId="TableGrid">
    <w:name w:val="Table Grid"/>
    <w:basedOn w:val="TableNormal"/>
    <w:uiPriority w:val="39"/>
    <w:rsid w:val="007C3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0F2F12"/>
    <w:rPr>
      <w:rFonts w:ascii="Public Sans SemiBold" w:hAnsi="Public Sans SemiBold"/>
      <w:b/>
      <w:color w:val="22272B"/>
      <w:kern w:val="28"/>
      <w:sz w:val="26"/>
      <w:szCs w:val="36"/>
      <w:lang w:eastAsia="en-US"/>
    </w:rPr>
  </w:style>
  <w:style w:type="character" w:customStyle="1" w:styleId="Bullet1Char">
    <w:name w:val="Bullet 1 Char"/>
    <w:link w:val="Bullet1"/>
    <w:rsid w:val="00406AED"/>
    <w:rPr>
      <w:rFonts w:ascii="Public Sans" w:eastAsiaTheme="minorEastAsia" w:hAnsi="Public Sans" w:cs="Arial"/>
      <w:sz w:val="22"/>
      <w:szCs w:val="23"/>
    </w:rPr>
  </w:style>
  <w:style w:type="paragraph" w:customStyle="1" w:styleId="Box1XBoxHeading">
    <w:name w:val="Box 1.X: Box Heading"/>
    <w:basedOn w:val="Normal"/>
    <w:next w:val="Normal"/>
    <w:semiHidden/>
    <w:qFormat/>
    <w:locked/>
    <w:rsid w:val="00782CD9"/>
    <w:pPr>
      <w:numPr>
        <w:numId w:val="3"/>
      </w:numPr>
      <w:spacing w:before="80" w:after="60" w:line="240" w:lineRule="atLeast"/>
    </w:pPr>
    <w:rPr>
      <w:rFonts w:ascii="Public Sans SemiBold" w:hAnsi="Public Sans SemiBold"/>
      <w:b/>
      <w:color w:val="002664"/>
      <w:sz w:val="22"/>
      <w:lang w:val="en-AU"/>
    </w:rPr>
  </w:style>
  <w:style w:type="paragraph" w:customStyle="1" w:styleId="Box3XBoxHeading">
    <w:name w:val="Box 3.X: Box Heading"/>
    <w:basedOn w:val="Box1XBoxHeading"/>
    <w:next w:val="Normal"/>
    <w:semiHidden/>
    <w:qFormat/>
    <w:locked/>
    <w:rsid w:val="00782CD9"/>
    <w:pPr>
      <w:numPr>
        <w:numId w:val="9"/>
      </w:numPr>
    </w:pPr>
  </w:style>
  <w:style w:type="paragraph" w:customStyle="1" w:styleId="Box6XBoxHeading">
    <w:name w:val="Box 6.X: Box Heading"/>
    <w:basedOn w:val="Box1XBoxHeading"/>
    <w:autoRedefine/>
    <w:semiHidden/>
    <w:qFormat/>
    <w:locked/>
    <w:rsid w:val="00782CD9"/>
    <w:pPr>
      <w:keepLines/>
      <w:widowControl w:val="0"/>
      <w:numPr>
        <w:numId w:val="17"/>
      </w:numPr>
    </w:pPr>
    <w:rPr>
      <w:rFonts w:eastAsia="Arial Unicode MS" w:cs="Arial"/>
      <w:bCs/>
      <w:szCs w:val="17"/>
      <w:lang w:eastAsia="en-AU"/>
    </w:rPr>
  </w:style>
  <w:style w:type="paragraph" w:customStyle="1" w:styleId="Box2XBoxHeading">
    <w:name w:val="Box 2.X: Box Heading"/>
    <w:basedOn w:val="Box1XBoxHeading"/>
    <w:next w:val="Normal"/>
    <w:semiHidden/>
    <w:qFormat/>
    <w:locked/>
    <w:rsid w:val="00782CD9"/>
    <w:pPr>
      <w:numPr>
        <w:numId w:val="4"/>
      </w:numPr>
    </w:pPr>
  </w:style>
  <w:style w:type="paragraph" w:customStyle="1" w:styleId="Chart2X">
    <w:name w:val="Chart 2.X"/>
    <w:basedOn w:val="Chart1X"/>
    <w:next w:val="Normal"/>
    <w:semiHidden/>
    <w:locked/>
    <w:rsid w:val="00782CD9"/>
    <w:pPr>
      <w:numPr>
        <w:numId w:val="5"/>
      </w:numPr>
    </w:pPr>
    <w:rPr>
      <w:color w:val="57514D"/>
    </w:rPr>
  </w:style>
  <w:style w:type="paragraph" w:customStyle="1" w:styleId="Table2X">
    <w:name w:val="Table 2.X"/>
    <w:basedOn w:val="Table1X"/>
    <w:next w:val="Normal"/>
    <w:semiHidden/>
    <w:qFormat/>
    <w:locked/>
    <w:rsid w:val="00782CD9"/>
    <w:pPr>
      <w:numPr>
        <w:numId w:val="6"/>
      </w:numPr>
    </w:pPr>
    <w:rPr>
      <w:lang w:val="fr-FR"/>
    </w:rPr>
  </w:style>
  <w:style w:type="paragraph" w:customStyle="1" w:styleId="Table3X">
    <w:name w:val="Table 3.X"/>
    <w:basedOn w:val="Table1X"/>
    <w:next w:val="Normal"/>
    <w:semiHidden/>
    <w:locked/>
    <w:rsid w:val="00782CD9"/>
    <w:pPr>
      <w:widowControl w:val="0"/>
      <w:numPr>
        <w:numId w:val="12"/>
      </w:numPr>
    </w:pPr>
    <w:rPr>
      <w:bCs w:val="0"/>
    </w:rPr>
  </w:style>
  <w:style w:type="paragraph" w:customStyle="1" w:styleId="TableFX">
    <w:name w:val="Table F.X"/>
    <w:basedOn w:val="TableA1X"/>
    <w:next w:val="Normal"/>
    <w:semiHidden/>
    <w:locked/>
    <w:rsid w:val="00782CD9"/>
    <w:pPr>
      <w:widowControl w:val="0"/>
      <w:numPr>
        <w:numId w:val="57"/>
      </w:numPr>
    </w:pPr>
    <w:rPr>
      <w:bCs w:val="0"/>
      <w:color w:val="57514D"/>
    </w:rPr>
  </w:style>
  <w:style w:type="paragraph" w:customStyle="1" w:styleId="31Heading2">
    <w:name w:val="3.1 Heading 2"/>
    <w:basedOn w:val="11Heading2"/>
    <w:next w:val="BodyText"/>
    <w:semiHidden/>
    <w:qFormat/>
    <w:locked/>
    <w:rsid w:val="00782CD9"/>
    <w:pPr>
      <w:numPr>
        <w:numId w:val="8"/>
      </w:numPr>
    </w:pPr>
    <w:rPr>
      <w:b w:val="0"/>
    </w:rPr>
  </w:style>
  <w:style w:type="paragraph" w:customStyle="1" w:styleId="Box71BoxHeading">
    <w:name w:val="Box 7.1 Box Heading"/>
    <w:basedOn w:val="Normal"/>
    <w:autoRedefine/>
    <w:semiHidden/>
    <w:rsid w:val="00782CD9"/>
    <w:pPr>
      <w:keepLines/>
      <w:widowControl w:val="0"/>
      <w:numPr>
        <w:numId w:val="10"/>
      </w:numPr>
      <w:tabs>
        <w:tab w:val="left" w:pos="1134"/>
      </w:tabs>
      <w:spacing w:before="80" w:after="60" w:line="240" w:lineRule="atLeast"/>
      <w:outlineLvl w:val="2"/>
    </w:pPr>
    <w:rPr>
      <w:rFonts w:ascii="Arial Bold" w:hAnsi="Arial Bold" w:cs="Arial"/>
      <w:b/>
      <w:sz w:val="23"/>
    </w:rPr>
  </w:style>
  <w:style w:type="paragraph" w:customStyle="1" w:styleId="Chart3X">
    <w:name w:val="Chart 3.X"/>
    <w:basedOn w:val="Chart1X"/>
    <w:next w:val="Normal"/>
    <w:semiHidden/>
    <w:qFormat/>
    <w:locked/>
    <w:rsid w:val="00782CD9"/>
    <w:pPr>
      <w:numPr>
        <w:numId w:val="11"/>
      </w:numPr>
    </w:pPr>
  </w:style>
  <w:style w:type="paragraph" w:customStyle="1" w:styleId="41Heading2">
    <w:name w:val="4.1 Heading 2"/>
    <w:basedOn w:val="11Heading2"/>
    <w:next w:val="BodyText"/>
    <w:semiHidden/>
    <w:qFormat/>
    <w:locked/>
    <w:rsid w:val="00782CD9"/>
    <w:pPr>
      <w:numPr>
        <w:numId w:val="37"/>
      </w:numPr>
    </w:pPr>
    <w:rPr>
      <w:b w:val="0"/>
    </w:rPr>
  </w:style>
  <w:style w:type="paragraph" w:customStyle="1" w:styleId="Box4XBoxHeading">
    <w:name w:val="Box 4.X Box Heading"/>
    <w:basedOn w:val="Box1XBoxHeading"/>
    <w:next w:val="Normal"/>
    <w:autoRedefine/>
    <w:semiHidden/>
    <w:locked/>
    <w:rsid w:val="00782CD9"/>
    <w:pPr>
      <w:numPr>
        <w:numId w:val="47"/>
      </w:numPr>
    </w:pPr>
    <w:rPr>
      <w:rFonts w:cs="Arial"/>
      <w:lang w:eastAsia="en-AU"/>
    </w:rPr>
  </w:style>
  <w:style w:type="paragraph" w:customStyle="1" w:styleId="Chart4X">
    <w:name w:val="Chart 4.X"/>
    <w:basedOn w:val="Chart1X"/>
    <w:next w:val="Normal"/>
    <w:semiHidden/>
    <w:locked/>
    <w:rsid w:val="00782CD9"/>
    <w:pPr>
      <w:numPr>
        <w:numId w:val="51"/>
      </w:numPr>
    </w:pPr>
  </w:style>
  <w:style w:type="paragraph" w:customStyle="1" w:styleId="Table4X">
    <w:name w:val="Table 4.X"/>
    <w:basedOn w:val="Table1X"/>
    <w:next w:val="Normal"/>
    <w:semiHidden/>
    <w:locked/>
    <w:rsid w:val="00782CD9"/>
    <w:pPr>
      <w:widowControl w:val="0"/>
      <w:numPr>
        <w:numId w:val="13"/>
      </w:numPr>
    </w:pPr>
    <w:rPr>
      <w:bCs w:val="0"/>
    </w:rPr>
  </w:style>
  <w:style w:type="paragraph" w:customStyle="1" w:styleId="51Heading2">
    <w:name w:val="5.1 Heading 2"/>
    <w:basedOn w:val="11Heading2"/>
    <w:next w:val="BodyText"/>
    <w:semiHidden/>
    <w:qFormat/>
    <w:locked/>
    <w:rsid w:val="00782CD9"/>
    <w:pPr>
      <w:numPr>
        <w:numId w:val="14"/>
      </w:numPr>
    </w:pPr>
    <w:rPr>
      <w:b w:val="0"/>
    </w:rPr>
  </w:style>
  <w:style w:type="paragraph" w:customStyle="1" w:styleId="Box5XBoxHeading">
    <w:name w:val="Box 5.X: Box Heading"/>
    <w:basedOn w:val="Box1XBoxHeading"/>
    <w:next w:val="Normal"/>
    <w:semiHidden/>
    <w:qFormat/>
    <w:locked/>
    <w:rsid w:val="00782CD9"/>
    <w:pPr>
      <w:numPr>
        <w:numId w:val="48"/>
      </w:numPr>
    </w:pPr>
  </w:style>
  <w:style w:type="paragraph" w:customStyle="1" w:styleId="Chart5X">
    <w:name w:val="Chart 5.X"/>
    <w:basedOn w:val="Chart1X"/>
    <w:next w:val="Normal"/>
    <w:semiHidden/>
    <w:locked/>
    <w:rsid w:val="00782CD9"/>
    <w:pPr>
      <w:numPr>
        <w:numId w:val="15"/>
      </w:numPr>
    </w:pPr>
  </w:style>
  <w:style w:type="paragraph" w:customStyle="1" w:styleId="Table5X">
    <w:name w:val="Table 5.X"/>
    <w:basedOn w:val="Table1X"/>
    <w:next w:val="Normal"/>
    <w:semiHidden/>
    <w:locked/>
    <w:rsid w:val="00782CD9"/>
    <w:pPr>
      <w:widowControl w:val="0"/>
      <w:numPr>
        <w:numId w:val="16"/>
      </w:numPr>
    </w:pPr>
    <w:rPr>
      <w:bCs w:val="0"/>
    </w:rPr>
  </w:style>
  <w:style w:type="paragraph" w:customStyle="1" w:styleId="Chart6X">
    <w:name w:val="Chart 6.X"/>
    <w:basedOn w:val="Chart1X"/>
    <w:next w:val="Normal"/>
    <w:semiHidden/>
    <w:qFormat/>
    <w:locked/>
    <w:rsid w:val="00782CD9"/>
    <w:pPr>
      <w:numPr>
        <w:numId w:val="18"/>
      </w:numPr>
    </w:pPr>
  </w:style>
  <w:style w:type="paragraph" w:customStyle="1" w:styleId="Table6X">
    <w:name w:val="Table 6.X"/>
    <w:basedOn w:val="Table1X"/>
    <w:next w:val="Normal"/>
    <w:semiHidden/>
    <w:qFormat/>
    <w:locked/>
    <w:rsid w:val="00782CD9"/>
    <w:pPr>
      <w:widowControl w:val="0"/>
      <w:numPr>
        <w:numId w:val="19"/>
      </w:numPr>
    </w:pPr>
    <w:rPr>
      <w:bCs w:val="0"/>
    </w:rPr>
  </w:style>
  <w:style w:type="paragraph" w:customStyle="1" w:styleId="71Heading2">
    <w:name w:val="7.1 Heading 2"/>
    <w:basedOn w:val="11Heading2"/>
    <w:next w:val="BodyText"/>
    <w:semiHidden/>
    <w:qFormat/>
    <w:locked/>
    <w:rsid w:val="00782CD9"/>
    <w:pPr>
      <w:numPr>
        <w:numId w:val="20"/>
      </w:numPr>
    </w:pPr>
    <w:rPr>
      <w:b w:val="0"/>
    </w:rPr>
  </w:style>
  <w:style w:type="paragraph" w:customStyle="1" w:styleId="81Heading2">
    <w:name w:val="8.1 Heading 2"/>
    <w:basedOn w:val="11Heading2"/>
    <w:next w:val="BodyText"/>
    <w:semiHidden/>
    <w:qFormat/>
    <w:locked/>
    <w:rsid w:val="00782CD9"/>
    <w:pPr>
      <w:numPr>
        <w:numId w:val="39"/>
      </w:numPr>
    </w:pPr>
  </w:style>
  <w:style w:type="paragraph" w:customStyle="1" w:styleId="Chart7X">
    <w:name w:val="Chart 7.X"/>
    <w:basedOn w:val="Chart1X"/>
    <w:next w:val="Normal"/>
    <w:semiHidden/>
    <w:qFormat/>
    <w:locked/>
    <w:rsid w:val="00782CD9"/>
    <w:pPr>
      <w:numPr>
        <w:numId w:val="21"/>
      </w:numPr>
    </w:pPr>
  </w:style>
  <w:style w:type="paragraph" w:customStyle="1" w:styleId="Box7XBoxHeading">
    <w:name w:val="Box 7.X: Box Heading"/>
    <w:basedOn w:val="Box1XBoxHeading"/>
    <w:next w:val="Normal"/>
    <w:semiHidden/>
    <w:qFormat/>
    <w:locked/>
    <w:rsid w:val="00782CD9"/>
    <w:pPr>
      <w:numPr>
        <w:numId w:val="22"/>
      </w:numPr>
    </w:pPr>
  </w:style>
  <w:style w:type="paragraph" w:customStyle="1" w:styleId="Table7X">
    <w:name w:val="Table 7.X"/>
    <w:basedOn w:val="Table1X"/>
    <w:next w:val="Normal"/>
    <w:semiHidden/>
    <w:qFormat/>
    <w:locked/>
    <w:rsid w:val="00782CD9"/>
    <w:pPr>
      <w:numPr>
        <w:numId w:val="23"/>
      </w:numPr>
    </w:pPr>
  </w:style>
  <w:style w:type="paragraph" w:customStyle="1" w:styleId="ChartEX">
    <w:name w:val="Chart E.X"/>
    <w:basedOn w:val="ChartA1X"/>
    <w:next w:val="Normal"/>
    <w:qFormat/>
    <w:locked/>
    <w:rsid w:val="009723AE"/>
    <w:pPr>
      <w:numPr>
        <w:numId w:val="62"/>
      </w:numPr>
      <w:ind w:left="1418" w:hanging="1418"/>
    </w:pPr>
  </w:style>
  <w:style w:type="paragraph" w:customStyle="1" w:styleId="ChartA2X">
    <w:name w:val="Chart A2.X"/>
    <w:basedOn w:val="ChartA1X"/>
    <w:next w:val="Normal"/>
    <w:semiHidden/>
    <w:qFormat/>
    <w:locked/>
    <w:rsid w:val="00782CD9"/>
    <w:pPr>
      <w:numPr>
        <w:numId w:val="53"/>
      </w:numPr>
    </w:pPr>
  </w:style>
  <w:style w:type="paragraph" w:customStyle="1" w:styleId="A22Heading2">
    <w:name w:val="A2.2 Heading 2"/>
    <w:basedOn w:val="11Heading2"/>
    <w:next w:val="BodyText"/>
    <w:semiHidden/>
    <w:qFormat/>
    <w:locked/>
    <w:rsid w:val="00782CD9"/>
    <w:pPr>
      <w:numPr>
        <w:numId w:val="40"/>
      </w:numPr>
    </w:pPr>
    <w:rPr>
      <w:b w:val="0"/>
    </w:rPr>
  </w:style>
  <w:style w:type="paragraph" w:customStyle="1" w:styleId="TableA2X">
    <w:name w:val="Table A2.X"/>
    <w:basedOn w:val="TableA1X"/>
    <w:next w:val="Normal"/>
    <w:semiHidden/>
    <w:locked/>
    <w:rsid w:val="00782CD9"/>
    <w:pPr>
      <w:keepNext/>
      <w:keepLines/>
      <w:widowControl w:val="0"/>
      <w:numPr>
        <w:numId w:val="24"/>
      </w:numPr>
      <w:autoSpaceDE w:val="0"/>
      <w:autoSpaceDN w:val="0"/>
    </w:pPr>
    <w:rPr>
      <w:rFonts w:cs="Arial"/>
      <w:color w:val="57514D"/>
      <w:lang w:eastAsia="en-AU"/>
    </w:rPr>
  </w:style>
  <w:style w:type="paragraph" w:customStyle="1" w:styleId="TableA3X">
    <w:name w:val="Table A3.X"/>
    <w:basedOn w:val="TableA1X"/>
    <w:next w:val="Normal"/>
    <w:semiHidden/>
    <w:qFormat/>
    <w:locked/>
    <w:rsid w:val="00782CD9"/>
    <w:pPr>
      <w:widowControl w:val="0"/>
      <w:numPr>
        <w:numId w:val="25"/>
      </w:numPr>
    </w:pPr>
    <w:rPr>
      <w:bCs w:val="0"/>
    </w:rPr>
  </w:style>
  <w:style w:type="paragraph" w:customStyle="1" w:styleId="A11Heading2">
    <w:name w:val="A1.1 Heading 2"/>
    <w:basedOn w:val="11Heading2"/>
    <w:next w:val="BodyText"/>
    <w:semiHidden/>
    <w:qFormat/>
    <w:locked/>
    <w:rsid w:val="00782CD9"/>
    <w:pPr>
      <w:numPr>
        <w:numId w:val="26"/>
      </w:numPr>
    </w:pPr>
    <w:rPr>
      <w:rFonts w:eastAsia="Tahoma" w:cs="Tahoma"/>
      <w:b w:val="0"/>
    </w:rPr>
  </w:style>
  <w:style w:type="paragraph" w:customStyle="1" w:styleId="B1Heading2">
    <w:name w:val="B.1 Heading 2"/>
    <w:basedOn w:val="11Heading2"/>
    <w:semiHidden/>
    <w:qFormat/>
    <w:locked/>
    <w:rsid w:val="00782CD9"/>
    <w:pPr>
      <w:numPr>
        <w:numId w:val="27"/>
      </w:numPr>
    </w:pPr>
    <w:rPr>
      <w:rFonts w:eastAsia="Tahoma" w:cs="Tahoma"/>
      <w:b w:val="0"/>
    </w:rPr>
  </w:style>
  <w:style w:type="paragraph" w:customStyle="1" w:styleId="ChartA1X">
    <w:name w:val="Chart A1.X"/>
    <w:basedOn w:val="Chart1X"/>
    <w:next w:val="Normal"/>
    <w:semiHidden/>
    <w:qFormat/>
    <w:locked/>
    <w:rsid w:val="00782CD9"/>
    <w:pPr>
      <w:numPr>
        <w:numId w:val="52"/>
      </w:numPr>
    </w:pPr>
    <w:rPr>
      <w:rFonts w:eastAsia="Tahoma" w:cs="Tahoma"/>
    </w:rPr>
  </w:style>
  <w:style w:type="paragraph" w:customStyle="1" w:styleId="ChartBX">
    <w:name w:val="Chart B.X"/>
    <w:basedOn w:val="ChartA1X"/>
    <w:next w:val="Normal"/>
    <w:semiHidden/>
    <w:qFormat/>
    <w:locked/>
    <w:rsid w:val="00782CD9"/>
    <w:pPr>
      <w:numPr>
        <w:numId w:val="28"/>
      </w:numPr>
    </w:pPr>
  </w:style>
  <w:style w:type="paragraph" w:customStyle="1" w:styleId="ChartCX">
    <w:name w:val="Chart C.X"/>
    <w:basedOn w:val="ChartA1X"/>
    <w:next w:val="Normal"/>
    <w:semiHidden/>
    <w:qFormat/>
    <w:locked/>
    <w:rsid w:val="00782CD9"/>
    <w:pPr>
      <w:numPr>
        <w:numId w:val="29"/>
      </w:numPr>
    </w:pPr>
  </w:style>
  <w:style w:type="paragraph" w:customStyle="1" w:styleId="ChartDX">
    <w:name w:val="Chart D.X"/>
    <w:basedOn w:val="ChartA1X"/>
    <w:next w:val="Normal"/>
    <w:semiHidden/>
    <w:qFormat/>
    <w:locked/>
    <w:rsid w:val="00782CD9"/>
    <w:pPr>
      <w:numPr>
        <w:numId w:val="30"/>
      </w:numPr>
    </w:pPr>
  </w:style>
  <w:style w:type="paragraph" w:customStyle="1" w:styleId="TableA1X">
    <w:name w:val="Table A1.X"/>
    <w:basedOn w:val="Table1X"/>
    <w:next w:val="Normal"/>
    <w:semiHidden/>
    <w:qFormat/>
    <w:locked/>
    <w:rsid w:val="00782CD9"/>
    <w:pPr>
      <w:numPr>
        <w:numId w:val="31"/>
      </w:numPr>
    </w:pPr>
    <w:rPr>
      <w:rFonts w:eastAsia="Tahoma" w:cs="Tahoma"/>
    </w:rPr>
  </w:style>
  <w:style w:type="paragraph" w:customStyle="1" w:styleId="TableBX">
    <w:name w:val="Table B.X"/>
    <w:basedOn w:val="TableA1X"/>
    <w:next w:val="Normal"/>
    <w:semiHidden/>
    <w:qFormat/>
    <w:locked/>
    <w:rsid w:val="00782CD9"/>
    <w:pPr>
      <w:numPr>
        <w:numId w:val="32"/>
      </w:numPr>
    </w:pPr>
  </w:style>
  <w:style w:type="paragraph" w:customStyle="1" w:styleId="TableCX">
    <w:name w:val="Table C.X"/>
    <w:basedOn w:val="TableA1X"/>
    <w:next w:val="Normal"/>
    <w:semiHidden/>
    <w:qFormat/>
    <w:locked/>
    <w:rsid w:val="00782CD9"/>
    <w:pPr>
      <w:numPr>
        <w:numId w:val="33"/>
      </w:numPr>
    </w:pPr>
  </w:style>
  <w:style w:type="paragraph" w:customStyle="1" w:styleId="TableDX">
    <w:name w:val="Table D.X"/>
    <w:basedOn w:val="TableA1X"/>
    <w:next w:val="Normal"/>
    <w:semiHidden/>
    <w:qFormat/>
    <w:locked/>
    <w:rsid w:val="00782CD9"/>
    <w:pPr>
      <w:numPr>
        <w:numId w:val="34"/>
      </w:numPr>
    </w:pPr>
  </w:style>
  <w:style w:type="paragraph" w:customStyle="1" w:styleId="ChartA3X">
    <w:name w:val="Chart A3.X"/>
    <w:basedOn w:val="ChartA1X"/>
    <w:next w:val="Normal"/>
    <w:semiHidden/>
    <w:qFormat/>
    <w:locked/>
    <w:rsid w:val="00782CD9"/>
    <w:pPr>
      <w:numPr>
        <w:numId w:val="54"/>
      </w:numPr>
    </w:pPr>
  </w:style>
  <w:style w:type="paragraph" w:customStyle="1" w:styleId="ChartFX">
    <w:name w:val="Chart F.X"/>
    <w:basedOn w:val="ChartA1X"/>
    <w:next w:val="Normal"/>
    <w:semiHidden/>
    <w:locked/>
    <w:rsid w:val="00782CD9"/>
    <w:pPr>
      <w:numPr>
        <w:numId w:val="35"/>
      </w:numPr>
    </w:pPr>
  </w:style>
  <w:style w:type="paragraph" w:customStyle="1" w:styleId="61Heading2">
    <w:name w:val="6.1 Heading 2"/>
    <w:basedOn w:val="11Heading2"/>
    <w:next w:val="BodyText"/>
    <w:semiHidden/>
    <w:qFormat/>
    <w:locked/>
    <w:rsid w:val="00782CD9"/>
    <w:pPr>
      <w:numPr>
        <w:numId w:val="38"/>
      </w:numPr>
    </w:pPr>
  </w:style>
  <w:style w:type="paragraph" w:customStyle="1" w:styleId="A31Heading2">
    <w:name w:val="A3.1 Heading 2"/>
    <w:basedOn w:val="11Heading2"/>
    <w:semiHidden/>
    <w:qFormat/>
    <w:locked/>
    <w:rsid w:val="00782CD9"/>
    <w:pPr>
      <w:numPr>
        <w:numId w:val="41"/>
      </w:numPr>
    </w:pPr>
  </w:style>
  <w:style w:type="paragraph" w:customStyle="1" w:styleId="A41Heading2">
    <w:name w:val="A4.1 Heading 2"/>
    <w:basedOn w:val="11Heading2"/>
    <w:next w:val="BodyText"/>
    <w:semiHidden/>
    <w:qFormat/>
    <w:locked/>
    <w:rsid w:val="00782CD9"/>
    <w:pPr>
      <w:numPr>
        <w:numId w:val="42"/>
      </w:numPr>
    </w:pPr>
  </w:style>
  <w:style w:type="paragraph" w:customStyle="1" w:styleId="C1Heading2">
    <w:name w:val="C.1 Heading 2"/>
    <w:basedOn w:val="11Heading2"/>
    <w:next w:val="BodyText"/>
    <w:semiHidden/>
    <w:qFormat/>
    <w:locked/>
    <w:rsid w:val="00782CD9"/>
    <w:pPr>
      <w:numPr>
        <w:numId w:val="43"/>
      </w:numPr>
    </w:pPr>
  </w:style>
  <w:style w:type="paragraph" w:customStyle="1" w:styleId="D1Heading2">
    <w:name w:val="D.1 Heading 2"/>
    <w:basedOn w:val="11Heading2"/>
    <w:next w:val="BodyText"/>
    <w:semiHidden/>
    <w:qFormat/>
    <w:locked/>
    <w:rsid w:val="00782CD9"/>
    <w:pPr>
      <w:numPr>
        <w:numId w:val="44"/>
      </w:numPr>
    </w:pPr>
  </w:style>
  <w:style w:type="paragraph" w:customStyle="1" w:styleId="E1Heading2">
    <w:name w:val="E.1 Heading 2"/>
    <w:basedOn w:val="11Heading2"/>
    <w:next w:val="BodyText"/>
    <w:semiHidden/>
    <w:qFormat/>
    <w:locked/>
    <w:rsid w:val="00782CD9"/>
    <w:pPr>
      <w:numPr>
        <w:numId w:val="45"/>
      </w:numPr>
      <w:ind w:left="851" w:hanging="851"/>
    </w:pPr>
  </w:style>
  <w:style w:type="paragraph" w:customStyle="1" w:styleId="F1Heading2">
    <w:name w:val="F.1 Heading 2"/>
    <w:basedOn w:val="11Heading2"/>
    <w:semiHidden/>
    <w:qFormat/>
    <w:locked/>
    <w:rsid w:val="00782CD9"/>
    <w:pPr>
      <w:numPr>
        <w:numId w:val="46"/>
      </w:numPr>
    </w:pPr>
  </w:style>
  <w:style w:type="paragraph" w:customStyle="1" w:styleId="Table8X">
    <w:name w:val="Table 8.X"/>
    <w:basedOn w:val="Table1X"/>
    <w:next w:val="Normal"/>
    <w:semiHidden/>
    <w:qFormat/>
    <w:locked/>
    <w:rsid w:val="00782CD9"/>
    <w:pPr>
      <w:numPr>
        <w:numId w:val="50"/>
      </w:numPr>
    </w:pPr>
  </w:style>
  <w:style w:type="paragraph" w:customStyle="1" w:styleId="ChartA4X">
    <w:name w:val="Chart A4.X"/>
    <w:basedOn w:val="ChartA1X"/>
    <w:next w:val="Normal"/>
    <w:semiHidden/>
    <w:qFormat/>
    <w:locked/>
    <w:rsid w:val="00782CD9"/>
    <w:pPr>
      <w:numPr>
        <w:numId w:val="55"/>
      </w:numPr>
    </w:pPr>
  </w:style>
  <w:style w:type="paragraph" w:customStyle="1" w:styleId="ChartA5X">
    <w:name w:val="Chart A5.X"/>
    <w:basedOn w:val="ChartA1X"/>
    <w:next w:val="Normal"/>
    <w:semiHidden/>
    <w:qFormat/>
    <w:locked/>
    <w:rsid w:val="00782CD9"/>
    <w:pPr>
      <w:numPr>
        <w:numId w:val="56"/>
      </w:numPr>
    </w:pPr>
  </w:style>
  <w:style w:type="paragraph" w:customStyle="1" w:styleId="Box8XBoxHeading">
    <w:name w:val="Box 8.X: Box Heading"/>
    <w:basedOn w:val="Box1XBoxHeading"/>
    <w:next w:val="Normal"/>
    <w:semiHidden/>
    <w:qFormat/>
    <w:locked/>
    <w:rsid w:val="00782CD9"/>
    <w:pPr>
      <w:numPr>
        <w:numId w:val="66"/>
      </w:numPr>
    </w:pPr>
  </w:style>
  <w:style w:type="paragraph" w:styleId="Header">
    <w:name w:val="header"/>
    <w:basedOn w:val="Normal"/>
    <w:link w:val="HeaderChar"/>
    <w:uiPriority w:val="99"/>
    <w:rsid w:val="009E52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2666"/>
    <w:rPr>
      <w:lang w:val="en-US" w:eastAsia="en-US"/>
    </w:rPr>
  </w:style>
  <w:style w:type="paragraph" w:styleId="Footer">
    <w:name w:val="footer"/>
    <w:basedOn w:val="Normal"/>
    <w:link w:val="FooterChar"/>
    <w:semiHidden/>
    <w:rsid w:val="009E52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rsid w:val="002B2666"/>
    <w:rPr>
      <w:lang w:val="en-US" w:eastAsia="en-US"/>
    </w:rPr>
  </w:style>
  <w:style w:type="table" w:customStyle="1" w:styleId="Focusbox">
    <w:name w:val="Focus box"/>
    <w:basedOn w:val="TableNormal"/>
    <w:uiPriority w:val="99"/>
    <w:locked/>
    <w:rsid w:val="00F011B4"/>
    <w:rPr>
      <w:rFonts w:ascii="Arial" w:hAnsi="Arial"/>
      <w:sz w:val="23"/>
    </w:rPr>
    <w:tblPr/>
    <w:tcPr>
      <w:shd w:val="pct5" w:color="auto" w:fill="auto"/>
    </w:tcPr>
  </w:style>
  <w:style w:type="paragraph" w:customStyle="1" w:styleId="Source">
    <w:name w:val="Source"/>
    <w:basedOn w:val="Normal"/>
    <w:next w:val="BodyText"/>
    <w:qFormat/>
    <w:rsid w:val="00782CD9"/>
    <w:pPr>
      <w:widowControl w:val="0"/>
    </w:pPr>
    <w:rPr>
      <w:rFonts w:ascii="Public Sans" w:hAnsi="Public Sans" w:cs="Arial"/>
      <w:i/>
      <w:noProof/>
      <w:color w:val="4F4F4F"/>
      <w:sz w:val="17"/>
      <w:szCs w:val="17"/>
      <w:lang w:eastAsia="en-AU"/>
    </w:rPr>
  </w:style>
  <w:style w:type="character" w:customStyle="1" w:styleId="BodyTextChar">
    <w:name w:val="Body Text Char"/>
    <w:basedOn w:val="DefaultParagraphFont"/>
    <w:link w:val="BodyText"/>
    <w:rsid w:val="005104BC"/>
    <w:rPr>
      <w:rFonts w:ascii="Public Sans" w:hAnsi="Public Sans" w:cs="Arial"/>
      <w:sz w:val="22"/>
      <w:lang w:eastAsia="en-US"/>
    </w:rPr>
  </w:style>
  <w:style w:type="paragraph" w:styleId="ListParagraph">
    <w:name w:val="List Paragraph"/>
    <w:aliases w:val="Recommendation,List Paragraph1,standard lewis,CDHP List Paragraph,Bullet List Paragraph,List Paragraph11,List Paragraph111,L,F5 List Paragraph,Dot pt,CV text,Medium Grid 1 - Accent 21,Numbered Paragraph,List Paragraph2,Bullet list,Bullets"/>
    <w:basedOn w:val="Normal"/>
    <w:link w:val="ListParagraphChar"/>
    <w:uiPriority w:val="34"/>
    <w:semiHidden/>
    <w:qFormat/>
    <w:rsid w:val="007E7624"/>
    <w:pPr>
      <w:ind w:left="720"/>
      <w:contextualSpacing/>
    </w:pPr>
  </w:style>
  <w:style w:type="character" w:customStyle="1" w:styleId="ListParagraphChar">
    <w:name w:val="List Paragraph Char"/>
    <w:aliases w:val="Recommendation Char,List Paragraph1 Char,standard lewis Char,CDHP List Paragraph Char,Bullet List Paragraph Char,List Paragraph11 Char,List Paragraph111 Char,L Char,F5 List Paragraph Char,Dot pt Char,CV text Char,List Paragraph2 Char"/>
    <w:link w:val="ListParagraph"/>
    <w:uiPriority w:val="34"/>
    <w:qFormat/>
    <w:locked/>
    <w:rsid w:val="002B2666"/>
    <w:rPr>
      <w:lang w:val="en-US" w:eastAsia="en-US"/>
    </w:rPr>
  </w:style>
  <w:style w:type="paragraph" w:customStyle="1" w:styleId="TableEX">
    <w:name w:val="Table E.X"/>
    <w:basedOn w:val="TableDX"/>
    <w:next w:val="BodyText"/>
    <w:qFormat/>
    <w:rsid w:val="00C5219F"/>
    <w:pPr>
      <w:numPr>
        <w:numId w:val="85"/>
      </w:numPr>
      <w:ind w:left="1418" w:hanging="1418"/>
    </w:pPr>
  </w:style>
  <w:style w:type="paragraph" w:customStyle="1" w:styleId="FigureEX">
    <w:name w:val="Figure E.X"/>
    <w:basedOn w:val="Figure1X"/>
    <w:next w:val="Normal"/>
    <w:qFormat/>
    <w:rsid w:val="00782CD9"/>
    <w:pPr>
      <w:numPr>
        <w:numId w:val="63"/>
      </w:numPr>
    </w:pPr>
  </w:style>
  <w:style w:type="paragraph" w:customStyle="1" w:styleId="Footnotestyle">
    <w:name w:val="Footnote style"/>
    <w:basedOn w:val="Normal"/>
    <w:next w:val="Normal"/>
    <w:qFormat/>
    <w:rsid w:val="00782CD9"/>
    <w:pPr>
      <w:spacing w:before="40" w:after="40"/>
      <w:ind w:left="709" w:hanging="284"/>
    </w:pPr>
    <w:rPr>
      <w:rFonts w:ascii="Public Sans" w:hAnsi="Public Sans"/>
      <w:sz w:val="16"/>
    </w:rPr>
  </w:style>
  <w:style w:type="paragraph" w:styleId="ListBullet">
    <w:name w:val="List Bullet"/>
    <w:basedOn w:val="Normal"/>
    <w:uiPriority w:val="10"/>
    <w:unhideWhenUsed/>
    <w:qFormat/>
    <w:rsid w:val="00192BFC"/>
    <w:pPr>
      <w:numPr>
        <w:numId w:val="64"/>
      </w:numPr>
      <w:spacing w:after="160" w:line="252" w:lineRule="auto"/>
      <w:contextualSpacing/>
    </w:pPr>
    <w:rPr>
      <w:rFonts w:ascii="Calibri" w:eastAsiaTheme="minorHAnsi" w:hAnsi="Calibri" w:cs="Calibri"/>
      <w:sz w:val="22"/>
      <w:szCs w:val="22"/>
      <w:lang w:val="en-AU"/>
    </w:rPr>
  </w:style>
  <w:style w:type="paragraph" w:styleId="Revision">
    <w:name w:val="Revision"/>
    <w:hidden/>
    <w:uiPriority w:val="99"/>
    <w:semiHidden/>
    <w:rsid w:val="00F26ED7"/>
    <w:rPr>
      <w:lang w:val="en-US" w:eastAsia="en-US"/>
    </w:rPr>
  </w:style>
  <w:style w:type="paragraph" w:customStyle="1" w:styleId="Bullet">
    <w:name w:val="Bullet"/>
    <w:basedOn w:val="Bullet1"/>
    <w:semiHidden/>
    <w:rsid w:val="00F17BE6"/>
    <w:pPr>
      <w:numPr>
        <w:numId w:val="0"/>
      </w:numPr>
      <w:tabs>
        <w:tab w:val="num" w:pos="360"/>
      </w:tabs>
    </w:pPr>
  </w:style>
  <w:style w:type="paragraph" w:customStyle="1" w:styleId="Bullet3">
    <w:name w:val="Bullet 3"/>
    <w:basedOn w:val="Bullet2"/>
    <w:next w:val="BodyText"/>
    <w:qFormat/>
    <w:rsid w:val="00DC026E"/>
    <w:pPr>
      <w:numPr>
        <w:numId w:val="67"/>
      </w:numPr>
      <w:tabs>
        <w:tab w:val="clear" w:pos="851"/>
        <w:tab w:val="clear" w:pos="8647"/>
      </w:tabs>
      <w:ind w:left="851" w:hanging="284"/>
    </w:pPr>
  </w:style>
  <w:style w:type="paragraph" w:customStyle="1" w:styleId="Figure1X">
    <w:name w:val="Figure 1.X"/>
    <w:basedOn w:val="Table1X"/>
    <w:next w:val="Normal"/>
    <w:semiHidden/>
    <w:qFormat/>
    <w:rsid w:val="00782CD9"/>
    <w:pPr>
      <w:numPr>
        <w:numId w:val="68"/>
      </w:numPr>
    </w:pPr>
  </w:style>
  <w:style w:type="paragraph" w:customStyle="1" w:styleId="Figure2X">
    <w:name w:val="Figure 2.X"/>
    <w:basedOn w:val="Figure1X"/>
    <w:next w:val="Normal"/>
    <w:semiHidden/>
    <w:qFormat/>
    <w:rsid w:val="00782CD9"/>
    <w:pPr>
      <w:numPr>
        <w:numId w:val="69"/>
      </w:numPr>
    </w:pPr>
  </w:style>
  <w:style w:type="paragraph" w:customStyle="1" w:styleId="Figure3X">
    <w:name w:val="Figure 3.X"/>
    <w:basedOn w:val="Figure1X"/>
    <w:next w:val="Normal"/>
    <w:semiHidden/>
    <w:qFormat/>
    <w:rsid w:val="00782CD9"/>
    <w:pPr>
      <w:numPr>
        <w:numId w:val="70"/>
      </w:numPr>
    </w:pPr>
  </w:style>
  <w:style w:type="paragraph" w:customStyle="1" w:styleId="Figure4X">
    <w:name w:val="Figure 4.X"/>
    <w:basedOn w:val="Figure1X"/>
    <w:next w:val="Normal"/>
    <w:semiHidden/>
    <w:qFormat/>
    <w:rsid w:val="00782CD9"/>
    <w:pPr>
      <w:numPr>
        <w:numId w:val="71"/>
      </w:numPr>
    </w:pPr>
  </w:style>
  <w:style w:type="paragraph" w:customStyle="1" w:styleId="Figure5X">
    <w:name w:val="Figure 5.X"/>
    <w:basedOn w:val="Figure1X"/>
    <w:next w:val="Normal"/>
    <w:semiHidden/>
    <w:qFormat/>
    <w:rsid w:val="00782CD9"/>
    <w:pPr>
      <w:numPr>
        <w:numId w:val="72"/>
      </w:numPr>
    </w:pPr>
  </w:style>
  <w:style w:type="paragraph" w:customStyle="1" w:styleId="Figure6X">
    <w:name w:val="Figure 6.X"/>
    <w:basedOn w:val="Figure1X"/>
    <w:next w:val="Normal"/>
    <w:semiHidden/>
    <w:qFormat/>
    <w:rsid w:val="00782CD9"/>
    <w:pPr>
      <w:numPr>
        <w:numId w:val="73"/>
      </w:numPr>
    </w:pPr>
  </w:style>
  <w:style w:type="paragraph" w:customStyle="1" w:styleId="Figure7X">
    <w:name w:val="Figure 7.X"/>
    <w:basedOn w:val="Figure1X"/>
    <w:next w:val="Normal"/>
    <w:semiHidden/>
    <w:qFormat/>
    <w:rsid w:val="00782CD9"/>
    <w:pPr>
      <w:numPr>
        <w:numId w:val="74"/>
      </w:numPr>
    </w:pPr>
  </w:style>
  <w:style w:type="paragraph" w:customStyle="1" w:styleId="Figure8X">
    <w:name w:val="Figure 8.X"/>
    <w:basedOn w:val="Figure7X"/>
    <w:next w:val="Normal"/>
    <w:semiHidden/>
    <w:qFormat/>
    <w:rsid w:val="00782CD9"/>
    <w:pPr>
      <w:numPr>
        <w:numId w:val="75"/>
      </w:numPr>
    </w:pPr>
  </w:style>
  <w:style w:type="paragraph" w:customStyle="1" w:styleId="FigureA1X">
    <w:name w:val="Figure A1.X"/>
    <w:basedOn w:val="Figure1X"/>
    <w:next w:val="Normal"/>
    <w:semiHidden/>
    <w:qFormat/>
    <w:rsid w:val="00782CD9"/>
    <w:pPr>
      <w:numPr>
        <w:numId w:val="76"/>
      </w:numPr>
    </w:pPr>
  </w:style>
  <w:style w:type="paragraph" w:customStyle="1" w:styleId="FigureA2X">
    <w:name w:val="Figure A2.X"/>
    <w:basedOn w:val="Figure1X"/>
    <w:next w:val="Normal"/>
    <w:semiHidden/>
    <w:qFormat/>
    <w:rsid w:val="00782CD9"/>
    <w:pPr>
      <w:numPr>
        <w:numId w:val="77"/>
      </w:numPr>
    </w:pPr>
  </w:style>
  <w:style w:type="paragraph" w:customStyle="1" w:styleId="FigureA3X">
    <w:name w:val="Figure A3.X"/>
    <w:basedOn w:val="Figure1X"/>
    <w:next w:val="Normal"/>
    <w:semiHidden/>
    <w:qFormat/>
    <w:rsid w:val="00782CD9"/>
    <w:pPr>
      <w:numPr>
        <w:numId w:val="78"/>
      </w:numPr>
    </w:pPr>
  </w:style>
  <w:style w:type="paragraph" w:customStyle="1" w:styleId="FigureA4X">
    <w:name w:val="Figure A4.X"/>
    <w:basedOn w:val="Figure1X"/>
    <w:next w:val="Normal"/>
    <w:semiHidden/>
    <w:qFormat/>
    <w:rsid w:val="00782CD9"/>
    <w:pPr>
      <w:numPr>
        <w:numId w:val="79"/>
      </w:numPr>
    </w:pPr>
  </w:style>
  <w:style w:type="paragraph" w:customStyle="1" w:styleId="FigureA5X">
    <w:name w:val="Figure A5.X"/>
    <w:basedOn w:val="Figure1X"/>
    <w:next w:val="Normal"/>
    <w:semiHidden/>
    <w:qFormat/>
    <w:rsid w:val="00782CD9"/>
    <w:pPr>
      <w:numPr>
        <w:numId w:val="80"/>
      </w:numPr>
    </w:pPr>
  </w:style>
  <w:style w:type="paragraph" w:customStyle="1" w:styleId="FigureBX">
    <w:name w:val="Figure B.X"/>
    <w:basedOn w:val="Figure1X"/>
    <w:semiHidden/>
    <w:qFormat/>
    <w:rsid w:val="00782CD9"/>
    <w:pPr>
      <w:numPr>
        <w:numId w:val="81"/>
      </w:numPr>
    </w:pPr>
  </w:style>
  <w:style w:type="paragraph" w:customStyle="1" w:styleId="FigureCX">
    <w:name w:val="Figure C.X"/>
    <w:basedOn w:val="Figure1X"/>
    <w:next w:val="Normal"/>
    <w:semiHidden/>
    <w:qFormat/>
    <w:rsid w:val="00782CD9"/>
    <w:pPr>
      <w:numPr>
        <w:numId w:val="82"/>
      </w:numPr>
    </w:pPr>
  </w:style>
  <w:style w:type="paragraph" w:customStyle="1" w:styleId="FigureDX">
    <w:name w:val="Figure D.X"/>
    <w:basedOn w:val="Figure1X"/>
    <w:next w:val="Normal"/>
    <w:semiHidden/>
    <w:qFormat/>
    <w:rsid w:val="00782CD9"/>
    <w:pPr>
      <w:numPr>
        <w:numId w:val="83"/>
      </w:numPr>
    </w:pPr>
  </w:style>
  <w:style w:type="paragraph" w:customStyle="1" w:styleId="FigureFX">
    <w:name w:val="Figure F.X"/>
    <w:basedOn w:val="Figure1X"/>
    <w:next w:val="Normal"/>
    <w:semiHidden/>
    <w:qFormat/>
    <w:rsid w:val="00782CD9"/>
    <w:pPr>
      <w:numPr>
        <w:numId w:val="84"/>
      </w:numPr>
    </w:pPr>
  </w:style>
  <w:style w:type="paragraph" w:customStyle="1" w:styleId="Headinginbox">
    <w:name w:val="Heading in box"/>
    <w:basedOn w:val="BodyText"/>
    <w:next w:val="Normal"/>
    <w:qFormat/>
    <w:rsid w:val="00782CD9"/>
    <w:rPr>
      <w:rFonts w:ascii="Public Sans SemiBold" w:hAnsi="Public Sans SemiBold"/>
      <w:b/>
      <w:color w:val="002664"/>
    </w:rPr>
  </w:style>
  <w:style w:type="character" w:styleId="CommentReference">
    <w:name w:val="annotation reference"/>
    <w:basedOn w:val="DefaultParagraphFont"/>
    <w:semiHidden/>
    <w:unhideWhenUsed/>
    <w:rsid w:val="00C04BA9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semiHidden/>
    <w:unhideWhenUsed/>
    <w:rsid w:val="00241880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semiHidden/>
    <w:rsid w:val="00241880"/>
    <w:rPr>
      <w:b/>
      <w:bCs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C04BA9"/>
    <w:rPr>
      <w:i/>
      <w:sz w:val="16"/>
      <w:lang w:val="en-US" w:eastAsia="en-US"/>
    </w:rPr>
  </w:style>
  <w:style w:type="paragraph" w:styleId="CommentText">
    <w:name w:val="annotation text"/>
    <w:basedOn w:val="Normal"/>
    <w:link w:val="CommentTextChar"/>
    <w:unhideWhenUsed/>
    <w:rsid w:val="00B9743F"/>
  </w:style>
  <w:style w:type="character" w:customStyle="1" w:styleId="CommentTextChar">
    <w:name w:val="Comment Text Char"/>
    <w:basedOn w:val="DefaultParagraphFont"/>
    <w:link w:val="CommentText"/>
    <w:rsid w:val="00B9743F"/>
    <w:rPr>
      <w:lang w:val="en-US" w:eastAsia="en-US"/>
    </w:rPr>
  </w:style>
  <w:style w:type="character" w:styleId="Mention">
    <w:name w:val="Mention"/>
    <w:basedOn w:val="DefaultParagraphFont"/>
    <w:uiPriority w:val="99"/>
    <w:unhideWhenUsed/>
    <w:rsid w:val="001533A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Budget Papers">
      <a:dk1>
        <a:sysClr val="windowText" lastClr="000000"/>
      </a:dk1>
      <a:lt1>
        <a:srgbClr val="FFFFFF"/>
      </a:lt1>
      <a:dk2>
        <a:srgbClr val="FFFFFF"/>
      </a:dk2>
      <a:lt2>
        <a:srgbClr val="DBDBDB"/>
      </a:lt2>
      <a:accent1>
        <a:srgbClr val="002664"/>
      </a:accent1>
      <a:accent2>
        <a:srgbClr val="0A7CB9"/>
      </a:accent2>
      <a:accent3>
        <a:srgbClr val="84BDDC"/>
      </a:accent3>
      <a:accent4>
        <a:srgbClr val="00ABE6"/>
      </a:accent4>
      <a:accent5>
        <a:srgbClr val="4F4F4F"/>
      </a:accent5>
      <a:accent6>
        <a:srgbClr val="000000"/>
      </a:accent6>
      <a:hlink>
        <a:srgbClr val="00ABE6"/>
      </a:hlink>
      <a:folHlink>
        <a:srgbClr val="00B0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F16F1AFBDE54EBD2685E90FE1922F" ma:contentTypeVersion="19" ma:contentTypeDescription="Create a new document." ma:contentTypeScope="" ma:versionID="468dc0dd92be817bb9a44f7960c8fef9">
  <xsd:schema xmlns:xsd="http://www.w3.org/2001/XMLSchema" xmlns:xs="http://www.w3.org/2001/XMLSchema" xmlns:p="http://schemas.microsoft.com/office/2006/metadata/properties" xmlns:ns2="801a5968-9419-4033-b9de-7ffe8168468e" xmlns:ns3="1c478e85-8130-4c67-8ee4-8bdf1c0e6049" xmlns:ns4="9f0ac7ce-5f57-4ea0-9af7-01d4f3f1ccae" targetNamespace="http://schemas.microsoft.com/office/2006/metadata/properties" ma:root="true" ma:fieldsID="0a20234d3a585a1bfe061a4c4552e30d" ns2:_="" ns3:_="" ns4:_="">
    <xsd:import namespace="801a5968-9419-4033-b9de-7ffe8168468e"/>
    <xsd:import namespace="1c478e85-8130-4c67-8ee4-8bdf1c0e6049"/>
    <xsd:import namespace="9f0ac7ce-5f57-4ea0-9af7-01d4f3f1c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a5968-9419-4033-b9de-7ffe816846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8e85-8130-4c67-8ee4-8bdf1c0e6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6004604-8c32-4241-8b90-5e68b4a33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0ac7ce-5f57-4ea0-9af7-01d4f3f1cc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fc867368-d47b-4a2f-96c2-865b3735c074}" ma:internalName="TaxCatchAll" ma:showField="CatchAllData" ma:web="801a5968-9419-4033-b9de-7ffe81684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f0ac7ce-5f57-4ea0-9af7-01d4f3f1ccae" xsi:nil="true"/>
    <lcf76f155ced4ddcb4097134ff3c332f xmlns="1c478e85-8130-4c67-8ee4-8bdf1c0e6049">
      <Terms xmlns="http://schemas.microsoft.com/office/infopath/2007/PartnerControls"/>
    </lcf76f155ced4ddcb4097134ff3c332f>
    <_Flow_SignoffStatus xmlns="1c478e85-8130-4c67-8ee4-8bdf1c0e6049" xsi:nil="true"/>
    <SharedWithUsers xmlns="801a5968-9419-4033-b9de-7ffe8168468e">
      <UserInfo>
        <DisplayName>James Atkinson</DisplayName>
        <AccountId>47</AccountId>
        <AccountType/>
      </UserInfo>
      <UserInfo>
        <DisplayName>Katherine Palmer</DisplayName>
        <AccountId>787</AccountId>
        <AccountType/>
      </UserInfo>
      <UserInfo>
        <DisplayName>Frank Crino</DisplayName>
        <AccountId>75</AccountId>
        <AccountType/>
      </UserInfo>
      <UserInfo>
        <DisplayName>Francess Lavorato</DisplayName>
        <AccountId>6</AccountId>
        <AccountType/>
      </UserInfo>
      <UserInfo>
        <DisplayName>Melissa Power</DisplayName>
        <AccountId>17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293D4C9-B5FB-425B-853A-5929965181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BB3840-A1B8-4ED3-9B64-286A7D4A9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a5968-9419-4033-b9de-7ffe8168468e"/>
    <ds:schemaRef ds:uri="1c478e85-8130-4c67-8ee4-8bdf1c0e6049"/>
    <ds:schemaRef ds:uri="9f0ac7ce-5f57-4ea0-9af7-01d4f3f1c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10486F-5120-4F67-BA1E-2BAF7098B0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9E9FD7-6E6C-41F1-AB66-B4A654C66101}">
  <ds:schemaRefs>
    <ds:schemaRef ds:uri="http://purl.org/dc/terms/"/>
    <ds:schemaRef ds:uri="http://schemas.openxmlformats.org/package/2006/metadata/core-properties"/>
    <ds:schemaRef ds:uri="9f0ac7ce-5f57-4ea0-9af7-01d4f3f1ccae"/>
    <ds:schemaRef ds:uri="http://schemas.microsoft.com/office/2006/documentManagement/types"/>
    <ds:schemaRef ds:uri="1c478e85-8130-4c67-8ee4-8bdf1c0e6049"/>
    <ds:schemaRef ds:uri="http://purl.org/dc/elements/1.1/"/>
    <ds:schemaRef ds:uri="801a5968-9419-4033-b9de-7ffe8168468e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2886</Characters>
  <Application>Microsoft Office Word</Application>
  <DocSecurity>0</DocSecurity>
  <Lines>24</Lines>
  <Paragraphs>6</Paragraphs>
  <ScaleCrop>false</ScaleCrop>
  <Company>NSW Treasury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Budget Paper No. 1 - Budget Statement - Appendix E - Performance and Reporting under the Fiscal Responsibility Act 2012</dc:title>
  <dc:subject/>
  <dc:creator>NSWTreasury@nswgov.onmicrosoft.com</dc:creator>
  <cp:keywords/>
  <cp:lastModifiedBy>Amany Tahir</cp:lastModifiedBy>
  <cp:revision>2</cp:revision>
  <cp:lastPrinted>2024-06-14T09:28:00Z</cp:lastPrinted>
  <dcterms:created xsi:type="dcterms:W3CDTF">2024-06-16T00:26:00Z</dcterms:created>
  <dcterms:modified xsi:type="dcterms:W3CDTF">2024-06-16T00:26:00Z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A3020765</vt:lpwstr>
  </property>
  <property fmtid="{D5CDD505-2E9C-101B-9397-08002B2CF9AE}" pid="4" name="Objective-Title">
    <vt:lpwstr>Budget paper styles and template</vt:lpwstr>
  </property>
  <property fmtid="{D5CDD505-2E9C-101B-9397-08002B2CF9AE}" pid="5" name="Objective-Comment">
    <vt:lpwstr/>
  </property>
  <property fmtid="{D5CDD505-2E9C-101B-9397-08002B2CF9AE}" pid="6" name="Objective-CreationStamp">
    <vt:filetime>2015-09-10T21:55:51Z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2015-10-13T03:41:11Z</vt:filetime>
  </property>
  <property fmtid="{D5CDD505-2E9C-101B-9397-08002B2CF9AE}" pid="11" name="Objective-Owner">
    <vt:lpwstr>Alicia McIntyre</vt:lpwstr>
  </property>
  <property fmtid="{D5CDD505-2E9C-101B-9397-08002B2CF9AE}" pid="12" name="Objective-Path">
    <vt:lpwstr>Objective Global Folder:1. Treasury:1. Information Management Structure (TR):FISCAL &amp; ECONOMIC GROUP (FEG):Budget Strategy:Budget Process Design:Budget:2016-17 Budget - Process and Production:Production:</vt:lpwstr>
  </property>
  <property fmtid="{D5CDD505-2E9C-101B-9397-08002B2CF9AE}" pid="13" name="Objective-Parent">
    <vt:lpwstr>Production</vt:lpwstr>
  </property>
  <property fmtid="{D5CDD505-2E9C-101B-9397-08002B2CF9AE}" pid="14" name="Objective-State">
    <vt:lpwstr>Being Drafted</vt:lpwstr>
  </property>
  <property fmtid="{D5CDD505-2E9C-101B-9397-08002B2CF9AE}" pid="15" name="Objective-Version">
    <vt:lpwstr>0.5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Vital Record [system]">
    <vt:lpwstr>No</vt:lpwstr>
  </property>
  <property fmtid="{D5CDD505-2E9C-101B-9397-08002B2CF9AE}" pid="22" name="Objective-GIPA [system]">
    <vt:lpwstr>No</vt:lpwstr>
  </property>
  <property fmtid="{D5CDD505-2E9C-101B-9397-08002B2CF9AE}" pid="23" name="Objective-Additional Search Tags [system]">
    <vt:lpwstr/>
  </property>
  <property fmtid="{D5CDD505-2E9C-101B-9397-08002B2CF9AE}" pid="24" name="ContentTypeId">
    <vt:lpwstr>0x010100F02F16F1AFBDE54EBD2685E90FE1922F</vt:lpwstr>
  </property>
  <property fmtid="{D5CDD505-2E9C-101B-9397-08002B2CF9AE}" pid="25" name="MediaServiceImageTags">
    <vt:lpwstr/>
  </property>
  <property fmtid="{D5CDD505-2E9C-101B-9397-08002B2CF9AE}" pid="26" name="ClassificationContentMarkingHeaderShapeIds">
    <vt:lpwstr>3,4,5</vt:lpwstr>
  </property>
  <property fmtid="{D5CDD505-2E9C-101B-9397-08002B2CF9AE}" pid="27" name="ClassificationContentMarkingHeaderFontProps">
    <vt:lpwstr>#ff0000,10,Calibri</vt:lpwstr>
  </property>
  <property fmtid="{D5CDD505-2E9C-101B-9397-08002B2CF9AE}" pid="28" name="ClassificationContentMarkingHeaderText">
    <vt:lpwstr>OFFICIAL: Sensitive - NSW Government</vt:lpwstr>
  </property>
  <property fmtid="{D5CDD505-2E9C-101B-9397-08002B2CF9AE}" pid="29" name="ClassificationContentMarkingFooterShapeIds">
    <vt:lpwstr>6,7,8</vt:lpwstr>
  </property>
  <property fmtid="{D5CDD505-2E9C-101B-9397-08002B2CF9AE}" pid="30" name="ClassificationContentMarkingFooterFontProps">
    <vt:lpwstr>#ff0000,10,Calibri</vt:lpwstr>
  </property>
  <property fmtid="{D5CDD505-2E9C-101B-9397-08002B2CF9AE}" pid="31" name="ClassificationContentMarkingFooterText">
    <vt:lpwstr>OFFICIAL: Sensitive - NSW Government</vt:lpwstr>
  </property>
  <property fmtid="{D5CDD505-2E9C-101B-9397-08002B2CF9AE}" pid="32" name="MSIP_Label_ab31b62b-e375-4a62-a687-c19ac06ddd31_Enabled">
    <vt:lpwstr>true</vt:lpwstr>
  </property>
  <property fmtid="{D5CDD505-2E9C-101B-9397-08002B2CF9AE}" pid="33" name="MSIP_Label_ab31b62b-e375-4a62-a687-c19ac06ddd31_SetDate">
    <vt:lpwstr>2023-07-17T05:35:10Z</vt:lpwstr>
  </property>
  <property fmtid="{D5CDD505-2E9C-101B-9397-08002B2CF9AE}" pid="34" name="MSIP_Label_ab31b62b-e375-4a62-a687-c19ac06ddd31_Method">
    <vt:lpwstr>Privileged</vt:lpwstr>
  </property>
  <property fmtid="{D5CDD505-2E9C-101B-9397-08002B2CF9AE}" pid="35" name="MSIP_Label_ab31b62b-e375-4a62-a687-c19ac06ddd31_Name">
    <vt:lpwstr>OFFICIAL Sensitive - NSW Government</vt:lpwstr>
  </property>
  <property fmtid="{D5CDD505-2E9C-101B-9397-08002B2CF9AE}" pid="36" name="MSIP_Label_ab31b62b-e375-4a62-a687-c19ac06ddd31_SiteId">
    <vt:lpwstr>1ef97a68-e8ab-44ed-a16d-b579fe2d7cd8</vt:lpwstr>
  </property>
  <property fmtid="{D5CDD505-2E9C-101B-9397-08002B2CF9AE}" pid="37" name="MSIP_Label_ab31b62b-e375-4a62-a687-c19ac06ddd31_ActionId">
    <vt:lpwstr>e99cb3e8-e592-44b3-906e-e4c2bfceb55e</vt:lpwstr>
  </property>
  <property fmtid="{D5CDD505-2E9C-101B-9397-08002B2CF9AE}" pid="38" name="MSIP_Label_ab31b62b-e375-4a62-a687-c19ac06ddd31_ContentBits">
    <vt:lpwstr>3</vt:lpwstr>
  </property>
</Properties>
</file>