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D69C" w14:textId="2006050B" w:rsidR="00681EE6" w:rsidRPr="0078649A" w:rsidRDefault="00681EE6" w:rsidP="0091255A">
      <w:pPr>
        <w:pStyle w:val="Heading1"/>
        <w:spacing w:before="0" w:after="240"/>
        <w:rPr>
          <w:rFonts w:ascii="Public Sans SemiBold" w:hAnsi="Public Sans SemiBold" w:cs="Arial"/>
          <w:b/>
          <w:bCs/>
          <w:caps w:val="0"/>
          <w:color w:val="002664"/>
        </w:rPr>
      </w:pPr>
      <w:r w:rsidRPr="0078649A">
        <w:rPr>
          <w:rFonts w:ascii="Public Sans SemiBold" w:hAnsi="Public Sans SemiBold" w:cs="Arial"/>
          <w:b/>
          <w:bCs/>
          <w:caps w:val="0"/>
          <w:color w:val="002664"/>
        </w:rPr>
        <w:t>Chart</w:t>
      </w:r>
      <w:r w:rsidR="00BC538C" w:rsidRPr="0078649A">
        <w:rPr>
          <w:rFonts w:ascii="Public Sans SemiBold" w:hAnsi="Public Sans SemiBold" w:cs="Arial"/>
          <w:b/>
          <w:bCs/>
          <w:caps w:val="0"/>
          <w:color w:val="002664"/>
        </w:rPr>
        <w:t>, F</w:t>
      </w:r>
      <w:r w:rsidR="007431D7" w:rsidRPr="0078649A">
        <w:rPr>
          <w:rFonts w:ascii="Public Sans SemiBold" w:hAnsi="Public Sans SemiBold" w:cs="Arial"/>
          <w:b/>
          <w:bCs/>
          <w:caps w:val="0"/>
          <w:color w:val="002664"/>
        </w:rPr>
        <w:t>igure</w:t>
      </w:r>
      <w:r w:rsidRPr="0078649A">
        <w:rPr>
          <w:rFonts w:ascii="Public Sans SemiBold" w:hAnsi="Public Sans SemiBold" w:cs="Arial"/>
          <w:b/>
          <w:bCs/>
          <w:caps w:val="0"/>
          <w:color w:val="002664"/>
        </w:rPr>
        <w:t xml:space="preserve"> and Table List</w:t>
      </w:r>
    </w:p>
    <w:p w14:paraId="3AF8EDF2" w14:textId="77777777" w:rsidR="00681EE6" w:rsidRPr="00040693" w:rsidRDefault="00681EE6" w:rsidP="001028E0">
      <w:pPr>
        <w:ind w:left="720" w:right="442" w:firstLine="720"/>
        <w:jc w:val="right"/>
        <w:rPr>
          <w:rFonts w:ascii="Arial" w:hAnsi="Arial" w:cs="Arial"/>
        </w:rPr>
      </w:pPr>
      <w:r w:rsidRPr="00040693">
        <w:rPr>
          <w:rFonts w:ascii="Arial" w:hAnsi="Arial" w:cs="Arial"/>
        </w:rPr>
        <w:t>Page</w:t>
      </w:r>
    </w:p>
    <w:tbl>
      <w:tblPr>
        <w:tblStyle w:val="TableGrid"/>
        <w:tblW w:w="9805" w:type="dxa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2023-24 Budget Papers - Chart, Figure and Table List"/>
        <w:tblDescription w:val="2023-24 Budget Papers - Chart, Figure and Table List"/>
      </w:tblPr>
      <w:tblGrid>
        <w:gridCol w:w="7761"/>
        <w:gridCol w:w="8"/>
        <w:gridCol w:w="1266"/>
        <w:gridCol w:w="9"/>
        <w:gridCol w:w="751"/>
        <w:gridCol w:w="10"/>
      </w:tblGrid>
      <w:tr w:rsidR="0078649A" w:rsidRPr="0078649A" w14:paraId="1811607A" w14:textId="77777777" w:rsidTr="003C1E8A">
        <w:tc>
          <w:tcPr>
            <w:tcW w:w="7769" w:type="dxa"/>
            <w:gridSpan w:val="2"/>
          </w:tcPr>
          <w:p w14:paraId="2EBD1026" w14:textId="07538C7B" w:rsidR="00911CAF" w:rsidRPr="0078649A" w:rsidRDefault="00911CAF" w:rsidP="009428E6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1: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</w:r>
            <w:r w:rsidR="009428E6"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 xml:space="preserve">Budget </w:t>
            </w:r>
            <w:r w:rsidR="009C701C"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Overview</w:t>
            </w:r>
          </w:p>
        </w:tc>
        <w:tc>
          <w:tcPr>
            <w:tcW w:w="1275" w:type="dxa"/>
            <w:gridSpan w:val="2"/>
          </w:tcPr>
          <w:p w14:paraId="26214192" w14:textId="77777777" w:rsidR="00911CAF" w:rsidRPr="0078649A" w:rsidRDefault="00911CAF" w:rsidP="00810582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1" w:type="dxa"/>
            <w:gridSpan w:val="2"/>
          </w:tcPr>
          <w:p w14:paraId="64DD479E" w14:textId="77777777" w:rsidR="00911CAF" w:rsidRPr="0078649A" w:rsidRDefault="00911CAF" w:rsidP="00810582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1</w:t>
            </w:r>
          </w:p>
        </w:tc>
      </w:tr>
      <w:tr w:rsidR="009F11AA" w:rsidRPr="0078649A" w14:paraId="1DEACCA1" w14:textId="77777777" w:rsidTr="003C1E8A">
        <w:tc>
          <w:tcPr>
            <w:tcW w:w="7769" w:type="dxa"/>
            <w:gridSpan w:val="2"/>
            <w:vAlign w:val="center"/>
          </w:tcPr>
          <w:p w14:paraId="48ABF333" w14:textId="268D182F" w:rsidR="009F11AA" w:rsidRPr="008C1C8F" w:rsidRDefault="00AF1DC0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Sydney CPI by spending category</w:t>
            </w:r>
          </w:p>
        </w:tc>
        <w:tc>
          <w:tcPr>
            <w:tcW w:w="1275" w:type="dxa"/>
            <w:gridSpan w:val="2"/>
          </w:tcPr>
          <w:p w14:paraId="079DB9C2" w14:textId="7BF48F42" w:rsidR="009F11AA" w:rsidRDefault="00AF1DC0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1.1</w:t>
            </w:r>
          </w:p>
        </w:tc>
        <w:tc>
          <w:tcPr>
            <w:tcW w:w="761" w:type="dxa"/>
            <w:gridSpan w:val="2"/>
          </w:tcPr>
          <w:p w14:paraId="48EBECDE" w14:textId="6FCA9024" w:rsidR="009F11AA" w:rsidRDefault="00AF1DC0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40187B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262BE7" w:rsidRPr="0078649A" w14:paraId="373223DA" w14:textId="77777777" w:rsidTr="003C1E8A">
        <w:tc>
          <w:tcPr>
            <w:tcW w:w="7769" w:type="dxa"/>
            <w:gridSpan w:val="2"/>
            <w:vAlign w:val="center"/>
          </w:tcPr>
          <w:p w14:paraId="75B24006" w14:textId="03F693DB" w:rsidR="00262BE7" w:rsidRPr="0078649A" w:rsidRDefault="008C1C8F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8C1C8F">
              <w:rPr>
                <w:rFonts w:ascii="Public Sans" w:hAnsi="Public Sans" w:cs="Arial"/>
                <w:sz w:val="18"/>
                <w:szCs w:val="18"/>
              </w:rPr>
              <w:t xml:space="preserve">NSW </w:t>
            </w:r>
            <w:r w:rsidR="00DC549A">
              <w:rPr>
                <w:rFonts w:ascii="Public Sans" w:hAnsi="Public Sans" w:cs="Arial"/>
                <w:sz w:val="18"/>
                <w:szCs w:val="18"/>
              </w:rPr>
              <w:t>r</w:t>
            </w:r>
            <w:r w:rsidRPr="008C1C8F">
              <w:rPr>
                <w:rFonts w:ascii="Public Sans" w:hAnsi="Public Sans" w:cs="Arial"/>
                <w:sz w:val="18"/>
                <w:szCs w:val="18"/>
              </w:rPr>
              <w:t xml:space="preserve">eal </w:t>
            </w:r>
            <w:r w:rsidR="00DC549A">
              <w:rPr>
                <w:rFonts w:ascii="Public Sans" w:hAnsi="Public Sans" w:cs="Arial"/>
                <w:sz w:val="18"/>
                <w:szCs w:val="18"/>
              </w:rPr>
              <w:t>g</w:t>
            </w:r>
            <w:r w:rsidRPr="008C1C8F">
              <w:rPr>
                <w:rFonts w:ascii="Public Sans" w:hAnsi="Public Sans" w:cs="Arial"/>
                <w:sz w:val="18"/>
                <w:szCs w:val="18"/>
              </w:rPr>
              <w:t xml:space="preserve">ross </w:t>
            </w:r>
            <w:r w:rsidR="00DC549A">
              <w:rPr>
                <w:rFonts w:ascii="Public Sans" w:hAnsi="Public Sans" w:cs="Arial"/>
                <w:sz w:val="18"/>
                <w:szCs w:val="18"/>
              </w:rPr>
              <w:t>s</w:t>
            </w:r>
            <w:r w:rsidRPr="008C1C8F">
              <w:rPr>
                <w:rFonts w:ascii="Public Sans" w:hAnsi="Public Sans" w:cs="Arial"/>
                <w:sz w:val="18"/>
                <w:szCs w:val="18"/>
              </w:rPr>
              <w:t xml:space="preserve">tate </w:t>
            </w:r>
            <w:r w:rsidR="00DC549A">
              <w:rPr>
                <w:rFonts w:ascii="Public Sans" w:hAnsi="Public Sans" w:cs="Arial"/>
                <w:sz w:val="18"/>
                <w:szCs w:val="18"/>
              </w:rPr>
              <w:t>p</w:t>
            </w:r>
            <w:r w:rsidRPr="008C1C8F">
              <w:rPr>
                <w:rFonts w:ascii="Public Sans" w:hAnsi="Public Sans" w:cs="Arial"/>
                <w:sz w:val="18"/>
                <w:szCs w:val="18"/>
              </w:rPr>
              <w:t>roduct per capita</w:t>
            </w:r>
          </w:p>
        </w:tc>
        <w:tc>
          <w:tcPr>
            <w:tcW w:w="1275" w:type="dxa"/>
            <w:gridSpan w:val="2"/>
          </w:tcPr>
          <w:p w14:paraId="524F2D20" w14:textId="75A96B9E" w:rsidR="00262BE7" w:rsidRPr="0078649A" w:rsidRDefault="00F171CC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1</w:t>
            </w:r>
            <w:r w:rsidR="00437BD4">
              <w:rPr>
                <w:rFonts w:ascii="Public Sans" w:hAnsi="Public Sans" w:cs="Arial"/>
                <w:sz w:val="18"/>
                <w:szCs w:val="18"/>
              </w:rPr>
              <w:t>.</w:t>
            </w:r>
            <w:r w:rsidR="00AF1DC0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761" w:type="dxa"/>
            <w:gridSpan w:val="2"/>
          </w:tcPr>
          <w:p w14:paraId="428303B6" w14:textId="49089549" w:rsidR="00262BE7" w:rsidRPr="0078649A" w:rsidRDefault="006466B3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FA0AC3">
              <w:rPr>
                <w:rFonts w:ascii="Public Sans" w:hAnsi="Public Sans" w:cs="Arial"/>
                <w:sz w:val="18"/>
                <w:szCs w:val="18"/>
              </w:rPr>
              <w:t>-</w:t>
            </w:r>
            <w:r w:rsidR="0040187B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945B4A" w:rsidRPr="0078649A" w14:paraId="4811B57A" w14:textId="77777777" w:rsidTr="003C1E8A">
        <w:tc>
          <w:tcPr>
            <w:tcW w:w="7769" w:type="dxa"/>
            <w:gridSpan w:val="2"/>
            <w:vAlign w:val="center"/>
          </w:tcPr>
          <w:p w14:paraId="6DAEE742" w14:textId="617DFD05" w:rsidR="00945B4A" w:rsidRPr="0078649A" w:rsidRDefault="00437BD4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Key Budget aggregates for the general government sector</w:t>
            </w:r>
          </w:p>
        </w:tc>
        <w:tc>
          <w:tcPr>
            <w:tcW w:w="1275" w:type="dxa"/>
            <w:gridSpan w:val="2"/>
            <w:vAlign w:val="center"/>
          </w:tcPr>
          <w:p w14:paraId="69EABEFE" w14:textId="18B5B2D9" w:rsidR="00945B4A" w:rsidRPr="0078649A" w:rsidRDefault="00437BD4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1.1</w:t>
            </w:r>
          </w:p>
        </w:tc>
        <w:tc>
          <w:tcPr>
            <w:tcW w:w="761" w:type="dxa"/>
            <w:gridSpan w:val="2"/>
            <w:vAlign w:val="center"/>
          </w:tcPr>
          <w:p w14:paraId="6DAE0564" w14:textId="6953F40C" w:rsidR="00945B4A" w:rsidRPr="0078649A" w:rsidRDefault="00437BD4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</w:t>
            </w:r>
            <w:r w:rsidR="0040187B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911CAF" w:rsidRPr="0078649A" w14:paraId="0C7965B1" w14:textId="77777777" w:rsidTr="00443B7B">
        <w:tc>
          <w:tcPr>
            <w:tcW w:w="7769" w:type="dxa"/>
            <w:gridSpan w:val="2"/>
            <w:vAlign w:val="center"/>
          </w:tcPr>
          <w:p w14:paraId="6A6BF5BD" w14:textId="48D98778" w:rsidR="00911CAF" w:rsidRPr="00443B7B" w:rsidRDefault="007F3916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43B7B">
              <w:rPr>
                <w:rFonts w:ascii="Public Sans" w:hAnsi="Public Sans" w:cs="Arial"/>
                <w:sz w:val="18"/>
                <w:szCs w:val="18"/>
              </w:rPr>
              <w:t xml:space="preserve">NSW </w:t>
            </w:r>
            <w:r w:rsidR="00B52C78" w:rsidRPr="00443B7B">
              <w:rPr>
                <w:rFonts w:ascii="Public Sans" w:hAnsi="Public Sans" w:cs="Arial"/>
                <w:sz w:val="18"/>
                <w:szCs w:val="18"/>
              </w:rPr>
              <w:t>B</w:t>
            </w:r>
            <w:r w:rsidR="00DF0B38" w:rsidRPr="00443B7B">
              <w:rPr>
                <w:rFonts w:ascii="Public Sans" w:hAnsi="Public Sans" w:cs="Arial"/>
                <w:sz w:val="18"/>
                <w:szCs w:val="18"/>
              </w:rPr>
              <w:t>udget result</w:t>
            </w:r>
            <w:r w:rsidRPr="00443B7B">
              <w:rPr>
                <w:rFonts w:ascii="Public Sans" w:hAnsi="Public Sans" w:cs="Arial"/>
                <w:sz w:val="18"/>
                <w:szCs w:val="18"/>
              </w:rPr>
              <w:t>: 2023</w:t>
            </w:r>
            <w:r w:rsidR="00712BC4" w:rsidRPr="00443B7B">
              <w:rPr>
                <w:rFonts w:ascii="Public Sans" w:hAnsi="Public Sans" w:cs="Arial"/>
                <w:sz w:val="18"/>
                <w:szCs w:val="18"/>
              </w:rPr>
              <w:t>-24 Half-Yearly Review compared to the 2024</w:t>
            </w:r>
            <w:r w:rsidR="005E1559" w:rsidRPr="00443B7B">
              <w:rPr>
                <w:rFonts w:ascii="Public Sans" w:hAnsi="Public Sans" w:cs="Arial"/>
                <w:sz w:val="18"/>
                <w:szCs w:val="18"/>
              </w:rPr>
              <w:t>-25</w:t>
            </w:r>
            <w:r w:rsidR="00712BC4" w:rsidRPr="00443B7B">
              <w:rPr>
                <w:rFonts w:ascii="Public Sans" w:hAnsi="Public Sans" w:cs="Arial"/>
                <w:sz w:val="18"/>
                <w:szCs w:val="18"/>
              </w:rPr>
              <w:t xml:space="preserve"> Budget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ABF4D7E" w14:textId="18118459" w:rsidR="00911CAF" w:rsidRPr="00712BC4" w:rsidRDefault="007F3916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443B7B">
              <w:rPr>
                <w:rFonts w:ascii="Public Sans" w:hAnsi="Public Sans" w:cs="Arial"/>
                <w:sz w:val="18"/>
                <w:szCs w:val="18"/>
              </w:rPr>
              <w:t>Chart 1.</w:t>
            </w:r>
            <w:r w:rsidR="00DF1ABA" w:rsidRPr="00443B7B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gridSpan w:val="2"/>
            <w:vAlign w:val="center"/>
          </w:tcPr>
          <w:p w14:paraId="280CC1F4" w14:textId="77F3D279" w:rsidR="00911CAF" w:rsidRPr="0078649A" w:rsidRDefault="007F3916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43B7B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BE511A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42458C" w:rsidRPr="0078649A" w14:paraId="66F923E3" w14:textId="77777777" w:rsidTr="003C1E8A">
        <w:tc>
          <w:tcPr>
            <w:tcW w:w="7769" w:type="dxa"/>
            <w:gridSpan w:val="2"/>
            <w:vAlign w:val="center"/>
          </w:tcPr>
          <w:p w14:paraId="7FFA1FD9" w14:textId="525A33CF" w:rsidR="0042458C" w:rsidRPr="00712BC4" w:rsidRDefault="00941314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  <w:highlight w:val="yellow"/>
              </w:rPr>
            </w:pPr>
            <w:r w:rsidRPr="006B1B63">
              <w:rPr>
                <w:rFonts w:ascii="Public Sans" w:hAnsi="Public Sans" w:cs="Arial"/>
                <w:sz w:val="18"/>
                <w:szCs w:val="18"/>
              </w:rPr>
              <w:t xml:space="preserve">Historical GST </w:t>
            </w:r>
            <w:r w:rsidR="0097234A">
              <w:rPr>
                <w:rFonts w:ascii="Public Sans" w:hAnsi="Public Sans" w:cs="Arial"/>
                <w:sz w:val="18"/>
                <w:szCs w:val="18"/>
              </w:rPr>
              <w:t>r</w:t>
            </w:r>
            <w:r w:rsidRPr="006B1B63">
              <w:rPr>
                <w:rFonts w:ascii="Public Sans" w:hAnsi="Public Sans" w:cs="Arial"/>
                <w:sz w:val="18"/>
                <w:szCs w:val="18"/>
              </w:rPr>
              <w:t>elativities (2000-01 to 2024-25)</w:t>
            </w:r>
          </w:p>
        </w:tc>
        <w:tc>
          <w:tcPr>
            <w:tcW w:w="1275" w:type="dxa"/>
            <w:gridSpan w:val="2"/>
            <w:vAlign w:val="center"/>
          </w:tcPr>
          <w:p w14:paraId="39A4BC6C" w14:textId="0BFB28D0" w:rsidR="0042458C" w:rsidRPr="006B1B63" w:rsidRDefault="00AA5C1B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6B1B63">
              <w:rPr>
                <w:rFonts w:ascii="Public Sans" w:hAnsi="Public Sans" w:cs="Arial"/>
                <w:sz w:val="18"/>
                <w:szCs w:val="18"/>
              </w:rPr>
              <w:t>Chart 1.4</w:t>
            </w:r>
          </w:p>
        </w:tc>
        <w:tc>
          <w:tcPr>
            <w:tcW w:w="761" w:type="dxa"/>
            <w:gridSpan w:val="2"/>
            <w:vAlign w:val="center"/>
          </w:tcPr>
          <w:p w14:paraId="7FDD46FC" w14:textId="7C8CC923" w:rsidR="0042458C" w:rsidRPr="006B1B63" w:rsidRDefault="00AA5C1B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6B1B63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C26452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712BC4" w:rsidRPr="0078649A" w14:paraId="1CE7CCA4" w14:textId="77777777" w:rsidTr="003C1E8A">
        <w:tc>
          <w:tcPr>
            <w:tcW w:w="7769" w:type="dxa"/>
            <w:gridSpan w:val="2"/>
            <w:vAlign w:val="center"/>
          </w:tcPr>
          <w:p w14:paraId="1754AE9E" w14:textId="0722AA14" w:rsidR="00712BC4" w:rsidRPr="00703CAE" w:rsidRDefault="00AA5C1B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03CAE">
              <w:rPr>
                <w:rFonts w:ascii="Public Sans" w:hAnsi="Public Sans" w:cs="Arial"/>
                <w:sz w:val="18"/>
                <w:szCs w:val="18"/>
              </w:rPr>
              <w:t xml:space="preserve">Budget result </w:t>
            </w:r>
            <w:r w:rsidR="00C23BEC">
              <w:rPr>
                <w:rFonts w:ascii="Public Sans" w:hAnsi="Public Sans" w:cs="Arial"/>
                <w:sz w:val="18"/>
                <w:szCs w:val="18"/>
              </w:rPr>
              <w:t>impact of</w:t>
            </w:r>
            <w:r w:rsidR="006B1B63" w:rsidRPr="00703CAE">
              <w:rPr>
                <w:rFonts w:ascii="Public Sans" w:hAnsi="Public Sans" w:cs="Arial"/>
                <w:sz w:val="18"/>
                <w:szCs w:val="18"/>
              </w:rPr>
              <w:t xml:space="preserve"> GST relativity</w:t>
            </w:r>
            <w:r w:rsidR="00C23BEC">
              <w:rPr>
                <w:rFonts w:ascii="Public Sans" w:hAnsi="Public Sans" w:cs="Arial"/>
                <w:sz w:val="18"/>
                <w:szCs w:val="18"/>
              </w:rPr>
              <w:t xml:space="preserve"> change</w:t>
            </w:r>
          </w:p>
        </w:tc>
        <w:tc>
          <w:tcPr>
            <w:tcW w:w="1275" w:type="dxa"/>
            <w:gridSpan w:val="2"/>
            <w:vAlign w:val="center"/>
          </w:tcPr>
          <w:p w14:paraId="26BB96F3" w14:textId="4AB68F90" w:rsidR="00712BC4" w:rsidRPr="00703CAE" w:rsidRDefault="00B04D97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03CAE">
              <w:rPr>
                <w:rFonts w:ascii="Public Sans" w:hAnsi="Public Sans" w:cs="Arial"/>
                <w:sz w:val="18"/>
                <w:szCs w:val="18"/>
              </w:rPr>
              <w:t>Chart 1.</w:t>
            </w:r>
            <w:r w:rsidR="00AA5C1B" w:rsidRPr="00703CAE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761" w:type="dxa"/>
            <w:gridSpan w:val="2"/>
            <w:vAlign w:val="center"/>
          </w:tcPr>
          <w:p w14:paraId="059AC0EC" w14:textId="400D2DE3" w:rsidR="00712BC4" w:rsidRPr="00703CAE" w:rsidRDefault="00B04D97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703CAE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C26452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6B229C" w:rsidRPr="0078649A" w14:paraId="50DF95D9" w14:textId="77777777" w:rsidTr="003C1E8A">
        <w:tc>
          <w:tcPr>
            <w:tcW w:w="7769" w:type="dxa"/>
            <w:gridSpan w:val="2"/>
            <w:vAlign w:val="center"/>
          </w:tcPr>
          <w:p w14:paraId="783BA1BA" w14:textId="62C86028" w:rsidR="006B229C" w:rsidRPr="00703CAE" w:rsidRDefault="006B229C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New South Wales public sector is projected to receive real wages growth to 2026-27</w:t>
            </w:r>
          </w:p>
        </w:tc>
        <w:tc>
          <w:tcPr>
            <w:tcW w:w="1275" w:type="dxa"/>
            <w:gridSpan w:val="2"/>
            <w:vAlign w:val="center"/>
          </w:tcPr>
          <w:p w14:paraId="22B85642" w14:textId="72241B3E" w:rsidR="006B229C" w:rsidRPr="00703CAE" w:rsidRDefault="006B229C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1.2</w:t>
            </w:r>
          </w:p>
        </w:tc>
        <w:tc>
          <w:tcPr>
            <w:tcW w:w="761" w:type="dxa"/>
            <w:gridSpan w:val="2"/>
            <w:vAlign w:val="center"/>
          </w:tcPr>
          <w:p w14:paraId="14D1D4DB" w14:textId="2E715CAD" w:rsidR="006B229C" w:rsidRPr="00703CAE" w:rsidRDefault="006B229C" w:rsidP="00040693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1-10</w:t>
            </w:r>
          </w:p>
        </w:tc>
      </w:tr>
      <w:tr w:rsidR="0078649A" w:rsidRPr="0078649A" w14:paraId="4B5D8EF7" w14:textId="77777777" w:rsidTr="003C1E8A">
        <w:tc>
          <w:tcPr>
            <w:tcW w:w="7769" w:type="dxa"/>
            <w:gridSpan w:val="2"/>
          </w:tcPr>
          <w:p w14:paraId="3A10226A" w14:textId="6577C07B" w:rsidR="000F1772" w:rsidRPr="0078649A" w:rsidRDefault="000F1772" w:rsidP="000D6BCC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2: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The Economy</w:t>
            </w:r>
          </w:p>
        </w:tc>
        <w:tc>
          <w:tcPr>
            <w:tcW w:w="1275" w:type="dxa"/>
            <w:gridSpan w:val="2"/>
          </w:tcPr>
          <w:p w14:paraId="180507D0" w14:textId="77777777" w:rsidR="000F1772" w:rsidRPr="0078649A" w:rsidRDefault="000F1772" w:rsidP="000D6BCC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761" w:type="dxa"/>
            <w:gridSpan w:val="2"/>
          </w:tcPr>
          <w:p w14:paraId="14097F19" w14:textId="727D1A1A" w:rsidR="000F1772" w:rsidRPr="0078649A" w:rsidRDefault="000F1772" w:rsidP="000D6BCC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2</w:t>
            </w:r>
          </w:p>
        </w:tc>
      </w:tr>
      <w:tr w:rsidR="000F1772" w:rsidRPr="0078649A" w14:paraId="68FDE8F8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5F426C00" w14:textId="30FE296A" w:rsidR="000F1772" w:rsidRPr="0078649A" w:rsidRDefault="007E106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N</w:t>
            </w:r>
            <w:r w:rsidR="006A345C">
              <w:rPr>
                <w:rFonts w:ascii="Public Sans" w:hAnsi="Public Sans" w:cs="Arial"/>
                <w:sz w:val="18"/>
                <w:szCs w:val="18"/>
              </w:rPr>
              <w:t xml:space="preserve">ew </w:t>
            </w:r>
            <w:r>
              <w:rPr>
                <w:rFonts w:ascii="Public Sans" w:hAnsi="Public Sans" w:cs="Arial"/>
                <w:sz w:val="18"/>
                <w:szCs w:val="18"/>
              </w:rPr>
              <w:t>S</w:t>
            </w:r>
            <w:r w:rsidR="006A345C">
              <w:rPr>
                <w:rFonts w:ascii="Public Sans" w:hAnsi="Public Sans" w:cs="Arial"/>
                <w:sz w:val="18"/>
                <w:szCs w:val="18"/>
              </w:rPr>
              <w:t xml:space="preserve">outh </w:t>
            </w:r>
            <w:r>
              <w:rPr>
                <w:rFonts w:ascii="Public Sans" w:hAnsi="Public Sans" w:cs="Arial"/>
                <w:sz w:val="18"/>
                <w:szCs w:val="18"/>
              </w:rPr>
              <w:t>W</w:t>
            </w:r>
            <w:r w:rsidR="006A345C">
              <w:rPr>
                <w:rFonts w:ascii="Public Sans" w:hAnsi="Public Sans" w:cs="Arial"/>
                <w:sz w:val="18"/>
                <w:szCs w:val="18"/>
              </w:rPr>
              <w:t>ales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economic performance and outlook</w:t>
            </w:r>
          </w:p>
        </w:tc>
        <w:tc>
          <w:tcPr>
            <w:tcW w:w="1275" w:type="dxa"/>
            <w:gridSpan w:val="2"/>
            <w:vAlign w:val="center"/>
          </w:tcPr>
          <w:p w14:paraId="123626C7" w14:textId="5AC29ADE" w:rsidR="000F1772" w:rsidRPr="0078649A" w:rsidRDefault="007E106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2.1</w:t>
            </w:r>
          </w:p>
        </w:tc>
        <w:tc>
          <w:tcPr>
            <w:tcW w:w="761" w:type="dxa"/>
            <w:gridSpan w:val="2"/>
            <w:vAlign w:val="center"/>
          </w:tcPr>
          <w:p w14:paraId="427A4D8D" w14:textId="0601BAD9" w:rsidR="000F1772" w:rsidRPr="0078649A" w:rsidRDefault="007E106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934B50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F7645B" w:rsidRPr="0078649A" w14:paraId="4E585BCE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51E1397A" w14:textId="0F1496C4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NSW gross household disposable income</w:t>
            </w:r>
          </w:p>
        </w:tc>
        <w:tc>
          <w:tcPr>
            <w:tcW w:w="1275" w:type="dxa"/>
            <w:gridSpan w:val="2"/>
            <w:vAlign w:val="center"/>
          </w:tcPr>
          <w:p w14:paraId="4866DEE0" w14:textId="49C04384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</w:p>
        </w:tc>
        <w:tc>
          <w:tcPr>
            <w:tcW w:w="761" w:type="dxa"/>
            <w:gridSpan w:val="2"/>
            <w:vAlign w:val="center"/>
          </w:tcPr>
          <w:p w14:paraId="2D81243F" w14:textId="5AE443CB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53AEF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F7645B" w:rsidRPr="0078649A" w14:paraId="2C3AA3E0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7F08E752" w14:textId="5958B967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NSW state final demand</w:t>
            </w:r>
          </w:p>
        </w:tc>
        <w:tc>
          <w:tcPr>
            <w:tcW w:w="1275" w:type="dxa"/>
            <w:gridSpan w:val="2"/>
            <w:vAlign w:val="center"/>
          </w:tcPr>
          <w:p w14:paraId="139F2795" w14:textId="6FEAEBFA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2.2</w:t>
            </w:r>
          </w:p>
        </w:tc>
        <w:tc>
          <w:tcPr>
            <w:tcW w:w="761" w:type="dxa"/>
            <w:gridSpan w:val="2"/>
            <w:vAlign w:val="center"/>
          </w:tcPr>
          <w:p w14:paraId="5BBE3D18" w14:textId="0209B3BE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53AEF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F7645B" w:rsidRPr="0078649A" w14:paraId="736AFEB5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401DA5F3" w14:textId="021FF696" w:rsidR="00F7645B" w:rsidRDefault="00CD2205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Real h</w:t>
            </w:r>
            <w:r w:rsidR="00F7645B"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ousehold consumption</w:t>
            </w:r>
          </w:p>
        </w:tc>
        <w:tc>
          <w:tcPr>
            <w:tcW w:w="1275" w:type="dxa"/>
            <w:gridSpan w:val="2"/>
            <w:vAlign w:val="center"/>
          </w:tcPr>
          <w:p w14:paraId="4C7432DE" w14:textId="226BCB89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2.3</w:t>
            </w:r>
          </w:p>
        </w:tc>
        <w:tc>
          <w:tcPr>
            <w:tcW w:w="761" w:type="dxa"/>
            <w:gridSpan w:val="2"/>
            <w:vAlign w:val="center"/>
          </w:tcPr>
          <w:p w14:paraId="20D05574" w14:textId="0A9127EB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D1CF7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F7645B" w:rsidRPr="0078649A" w14:paraId="2D37C133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3F91FB5A" w14:textId="36E219FA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Cumulative growth in </w:t>
            </w:r>
            <w:r w:rsidR="00E75F87">
              <w:rPr>
                <w:rFonts w:ascii="Public Sans" w:hAnsi="Public Sans" w:cs="Calibri"/>
                <w:color w:val="000000"/>
                <w:sz w:val="18"/>
                <w:szCs w:val="18"/>
              </w:rPr>
              <w:t>median advertised rental prices for dwellings since April 2022</w:t>
            </w:r>
          </w:p>
        </w:tc>
        <w:tc>
          <w:tcPr>
            <w:tcW w:w="1275" w:type="dxa"/>
            <w:gridSpan w:val="2"/>
            <w:vAlign w:val="center"/>
          </w:tcPr>
          <w:p w14:paraId="5E6471D4" w14:textId="1D5AD560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</w:t>
            </w:r>
            <w:r w:rsidR="004A12EB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1" w:type="dxa"/>
            <w:gridSpan w:val="2"/>
            <w:vAlign w:val="center"/>
          </w:tcPr>
          <w:p w14:paraId="4E6FAC74" w14:textId="46A2C4E6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D56667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F7645B" w:rsidRPr="0078649A" w14:paraId="1C3C6199" w14:textId="77777777" w:rsidTr="00301299">
        <w:trPr>
          <w:trHeight w:val="187"/>
        </w:trPr>
        <w:tc>
          <w:tcPr>
            <w:tcW w:w="7769" w:type="dxa"/>
            <w:gridSpan w:val="2"/>
            <w:vAlign w:val="center"/>
          </w:tcPr>
          <w:p w14:paraId="46113C95" w14:textId="6FE9B7F3" w:rsidR="00F7645B" w:rsidRDefault="00F7645B" w:rsidP="008E241E">
            <w:pPr>
              <w:spacing w:before="20" w:after="20"/>
              <w:ind w:left="113" w:hanging="113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Cumulative growth in </w:t>
            </w:r>
            <w:r w:rsidR="00747528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repayments </w:t>
            </w:r>
            <w:r w:rsidR="00D56667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for a </w:t>
            </w:r>
            <w:r w:rsidR="00747528">
              <w:rPr>
                <w:rFonts w:ascii="Public Sans" w:hAnsi="Public Sans" w:cs="Calibri"/>
                <w:color w:val="000000"/>
                <w:sz w:val="18"/>
                <w:szCs w:val="18"/>
              </w:rPr>
              <w:t>new mortgage</w:t>
            </w:r>
            <w:r w:rsidR="008E241E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on a median dwelling since</w:t>
            </w:r>
            <w:r w:rsidR="00747528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r w:rsidR="008E241E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  </w:t>
            </w:r>
            <w:r w:rsidR="00747528">
              <w:rPr>
                <w:rFonts w:ascii="Public Sans" w:hAnsi="Public Sans" w:cs="Calibri"/>
                <w:color w:val="000000"/>
                <w:sz w:val="18"/>
                <w:szCs w:val="18"/>
              </w:rPr>
              <w:t>April 2022</w:t>
            </w:r>
          </w:p>
        </w:tc>
        <w:tc>
          <w:tcPr>
            <w:tcW w:w="1275" w:type="dxa"/>
            <w:gridSpan w:val="2"/>
          </w:tcPr>
          <w:p w14:paraId="1E4DFEC4" w14:textId="47B1BB6B" w:rsidR="00F7645B" w:rsidRDefault="00F7645B" w:rsidP="0030129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</w:t>
            </w:r>
            <w:r w:rsidR="00747528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61" w:type="dxa"/>
            <w:gridSpan w:val="2"/>
          </w:tcPr>
          <w:p w14:paraId="3133687D" w14:textId="6D687907" w:rsidR="00F7645B" w:rsidRDefault="00F54222" w:rsidP="0030129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D56667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F7645B" w:rsidRPr="0078649A" w14:paraId="4891A595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6A847C62" w14:textId="57222D3C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NSW </w:t>
            </w:r>
            <w:r w:rsidR="00136B08"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consumer sentiment</w:t>
            </w:r>
            <w:r w:rsidR="00136B08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and</w:t>
            </w:r>
            <w:r w:rsidR="00136B08"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business confidenc</w:t>
            </w:r>
            <w:r w:rsidR="00136B08">
              <w:rPr>
                <w:rFonts w:ascii="Public Sans" w:hAnsi="Public Sans" w:cs="Calibri"/>
                <w:color w:val="000000"/>
                <w:sz w:val="18"/>
                <w:szCs w:val="18"/>
              </w:rPr>
              <w:t>e</w:t>
            </w: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14:paraId="77A4BA74" w14:textId="4320B80F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</w:t>
            </w:r>
            <w:r w:rsidR="00747528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61" w:type="dxa"/>
            <w:gridSpan w:val="2"/>
            <w:vAlign w:val="center"/>
          </w:tcPr>
          <w:p w14:paraId="0591E1D7" w14:textId="41170387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354D5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F7645B" w:rsidRPr="0078649A" w14:paraId="2D440440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06E3BB86" w14:textId="221B471C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NSW unemployment rate and underemployment rate</w:t>
            </w:r>
          </w:p>
        </w:tc>
        <w:tc>
          <w:tcPr>
            <w:tcW w:w="1275" w:type="dxa"/>
            <w:gridSpan w:val="2"/>
            <w:vAlign w:val="center"/>
          </w:tcPr>
          <w:p w14:paraId="699DAE77" w14:textId="3CB00F95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</w:t>
            </w:r>
            <w:r w:rsidR="00C90223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61" w:type="dxa"/>
            <w:gridSpan w:val="2"/>
            <w:vAlign w:val="center"/>
          </w:tcPr>
          <w:p w14:paraId="613AF132" w14:textId="2AEF1C99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354D5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F7645B" w:rsidRPr="0078649A" w14:paraId="4197AB2D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13364E72" w14:textId="25E39A32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Sydney CPI</w:t>
            </w:r>
          </w:p>
        </w:tc>
        <w:tc>
          <w:tcPr>
            <w:tcW w:w="1275" w:type="dxa"/>
            <w:gridSpan w:val="2"/>
            <w:vAlign w:val="center"/>
          </w:tcPr>
          <w:p w14:paraId="256C263C" w14:textId="7E4FE5CB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</w:t>
            </w:r>
            <w:r w:rsidR="00C90223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61" w:type="dxa"/>
            <w:gridSpan w:val="2"/>
            <w:vAlign w:val="center"/>
          </w:tcPr>
          <w:p w14:paraId="410395D4" w14:textId="516131F4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269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F7645B" w:rsidRPr="0078649A" w14:paraId="0293404C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234D52CC" w14:textId="4D9499AA" w:rsidR="00F7645B" w:rsidRDefault="00C90223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NSW public and private sector WPI growth</w:t>
            </w:r>
          </w:p>
        </w:tc>
        <w:tc>
          <w:tcPr>
            <w:tcW w:w="1275" w:type="dxa"/>
            <w:gridSpan w:val="2"/>
            <w:vAlign w:val="center"/>
          </w:tcPr>
          <w:p w14:paraId="686E1E58" w14:textId="7F8575CF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</w:t>
            </w:r>
            <w:r w:rsidR="00C90223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61" w:type="dxa"/>
            <w:gridSpan w:val="2"/>
            <w:vAlign w:val="center"/>
          </w:tcPr>
          <w:p w14:paraId="638F1130" w14:textId="18C64BA3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269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F7645B" w:rsidRPr="0078649A" w14:paraId="67FEDA2B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2D98E0E9" w14:textId="0D9523B3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NSW employment to population ratio</w:t>
            </w:r>
          </w:p>
        </w:tc>
        <w:tc>
          <w:tcPr>
            <w:tcW w:w="1275" w:type="dxa"/>
            <w:gridSpan w:val="2"/>
            <w:vAlign w:val="center"/>
          </w:tcPr>
          <w:p w14:paraId="5CF921C9" w14:textId="72F6C6B3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  <w:r w:rsidR="00C90223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61" w:type="dxa"/>
            <w:gridSpan w:val="2"/>
            <w:vAlign w:val="center"/>
          </w:tcPr>
          <w:p w14:paraId="5C91FF5F" w14:textId="0A507892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269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F7645B" w:rsidRPr="0078649A" w14:paraId="376CFC01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3240A1A3" w14:textId="135EF861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Leading indicators of wages</w:t>
            </w:r>
          </w:p>
        </w:tc>
        <w:tc>
          <w:tcPr>
            <w:tcW w:w="1275" w:type="dxa"/>
            <w:gridSpan w:val="2"/>
            <w:vAlign w:val="center"/>
          </w:tcPr>
          <w:p w14:paraId="7485A747" w14:textId="3B957B6F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  <w:r w:rsidR="00877CCD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1" w:type="dxa"/>
            <w:gridSpan w:val="2"/>
            <w:vAlign w:val="center"/>
          </w:tcPr>
          <w:p w14:paraId="466F506B" w14:textId="4C2E3009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269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F7645B" w:rsidRPr="0078649A" w14:paraId="456505E1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7DA079D8" w14:textId="44E451D4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United States CPI and Sydney CPI</w:t>
            </w:r>
          </w:p>
        </w:tc>
        <w:tc>
          <w:tcPr>
            <w:tcW w:w="1275" w:type="dxa"/>
            <w:gridSpan w:val="2"/>
            <w:vAlign w:val="center"/>
          </w:tcPr>
          <w:p w14:paraId="106F4956" w14:textId="3B7AFD2B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  <w:r w:rsidR="00877CCD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1" w:type="dxa"/>
            <w:gridSpan w:val="2"/>
            <w:vAlign w:val="center"/>
          </w:tcPr>
          <w:p w14:paraId="185D1115" w14:textId="51ABBC79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A52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F7645B" w:rsidRPr="0078649A" w14:paraId="0845163B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0247F252" w14:textId="66BE751D" w:rsidR="00F7645B" w:rsidRDefault="00537A7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Servicing costs on a new mortgage as a proportion of owner-occupier earnings in NSW</w:t>
            </w:r>
          </w:p>
        </w:tc>
        <w:tc>
          <w:tcPr>
            <w:tcW w:w="1275" w:type="dxa"/>
            <w:gridSpan w:val="2"/>
            <w:vAlign w:val="center"/>
          </w:tcPr>
          <w:p w14:paraId="1D27D2BD" w14:textId="14AACDC5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  <w:r w:rsidR="00537A7B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61" w:type="dxa"/>
            <w:gridSpan w:val="2"/>
            <w:vAlign w:val="center"/>
          </w:tcPr>
          <w:p w14:paraId="1BCC50D1" w14:textId="446A4B94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A52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F7645B" w:rsidRPr="0078649A" w14:paraId="26943BA1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6D107DA4" w14:textId="5BC8F32D" w:rsidR="00F7645B" w:rsidRDefault="00DF2BC1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NSW c</w:t>
            </w:r>
            <w:r w:rsidR="00F7645B"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apital </w:t>
            </w:r>
            <w:r w:rsidR="00172A52">
              <w:rPr>
                <w:rFonts w:ascii="Public Sans" w:hAnsi="Public Sans" w:cs="Calibri"/>
                <w:color w:val="000000"/>
                <w:sz w:val="18"/>
                <w:szCs w:val="18"/>
              </w:rPr>
              <w:t>e</w:t>
            </w:r>
            <w:r w:rsidR="00F7645B"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xpenditure expectations</w:t>
            </w:r>
          </w:p>
        </w:tc>
        <w:tc>
          <w:tcPr>
            <w:tcW w:w="1275" w:type="dxa"/>
            <w:gridSpan w:val="2"/>
            <w:vAlign w:val="center"/>
          </w:tcPr>
          <w:p w14:paraId="2CB0F750" w14:textId="0415A442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  <w:r w:rsidR="00537A7B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1" w:type="dxa"/>
            <w:gridSpan w:val="2"/>
            <w:vAlign w:val="center"/>
          </w:tcPr>
          <w:p w14:paraId="1C0C7FEC" w14:textId="3CE25837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A52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F7645B" w:rsidRPr="0078649A" w14:paraId="31EE4815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2CE9D103" w14:textId="54398649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Existing pipeline of private engineering construction work</w:t>
            </w:r>
            <w:r w:rsidR="00DF2BC1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in NSW</w:t>
            </w:r>
          </w:p>
        </w:tc>
        <w:tc>
          <w:tcPr>
            <w:tcW w:w="1275" w:type="dxa"/>
            <w:gridSpan w:val="2"/>
            <w:vAlign w:val="center"/>
          </w:tcPr>
          <w:p w14:paraId="210430CA" w14:textId="6E11D2EB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  <w:r w:rsidR="00E05E31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61" w:type="dxa"/>
            <w:gridSpan w:val="2"/>
            <w:vAlign w:val="center"/>
          </w:tcPr>
          <w:p w14:paraId="38D080E9" w14:textId="525EFB97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172A52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F7645B" w:rsidRPr="0078649A" w14:paraId="02068504" w14:textId="77777777" w:rsidTr="003C1E8A">
        <w:trPr>
          <w:trHeight w:val="187"/>
        </w:trPr>
        <w:tc>
          <w:tcPr>
            <w:tcW w:w="7769" w:type="dxa"/>
            <w:gridSpan w:val="2"/>
            <w:vAlign w:val="center"/>
          </w:tcPr>
          <w:p w14:paraId="4E2FC855" w14:textId="373964D8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NSW </w:t>
            </w:r>
            <w:r w:rsidR="003A0E3B">
              <w:rPr>
                <w:rFonts w:ascii="Public Sans" w:hAnsi="Public Sans" w:cs="Calibri"/>
                <w:color w:val="000000"/>
                <w:sz w:val="18"/>
                <w:szCs w:val="18"/>
              </w:rPr>
              <w:t>l</w:t>
            </w:r>
            <w:r w:rsidRPr="00F05530">
              <w:rPr>
                <w:rFonts w:ascii="Public Sans" w:hAnsi="Public Sans" w:cs="Calibri"/>
                <w:color w:val="000000"/>
                <w:sz w:val="18"/>
                <w:szCs w:val="18"/>
              </w:rPr>
              <w:t>abour force participation by 5-age group and level of educational attainment, 2021</w:t>
            </w:r>
          </w:p>
        </w:tc>
        <w:tc>
          <w:tcPr>
            <w:tcW w:w="1275" w:type="dxa"/>
            <w:gridSpan w:val="2"/>
            <w:vAlign w:val="center"/>
          </w:tcPr>
          <w:p w14:paraId="1A25563F" w14:textId="6648D12E" w:rsidR="00F7645B" w:rsidRDefault="00F7645B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05530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Chart 2.1</w:t>
            </w:r>
            <w:r w:rsidR="00E05E31">
              <w:rPr>
                <w:rFonts w:ascii="Public Sans" w:hAnsi="Public Sans" w:cs="Arial"/>
                <w:noProof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61" w:type="dxa"/>
            <w:gridSpan w:val="2"/>
            <w:vAlign w:val="center"/>
          </w:tcPr>
          <w:p w14:paraId="256A81E9" w14:textId="13821B3B" w:rsidR="00F7645B" w:rsidRDefault="00F54222" w:rsidP="00914CB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2-</w:t>
            </w:r>
            <w:r w:rsidR="003A0E3B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</w:tr>
      <w:tr w:rsidR="00165F4F" w:rsidRPr="0078649A" w14:paraId="1DE9E2FA" w14:textId="77777777" w:rsidTr="00F54222">
        <w:tc>
          <w:tcPr>
            <w:tcW w:w="7769" w:type="dxa"/>
            <w:gridSpan w:val="2"/>
          </w:tcPr>
          <w:p w14:paraId="37C4684A" w14:textId="768A6E9B" w:rsidR="00165F4F" w:rsidRPr="0078649A" w:rsidRDefault="00165F4F" w:rsidP="00165F4F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3: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Fiscal Strategy and Outlook</w:t>
            </w:r>
          </w:p>
        </w:tc>
        <w:tc>
          <w:tcPr>
            <w:tcW w:w="1275" w:type="dxa"/>
            <w:gridSpan w:val="2"/>
          </w:tcPr>
          <w:p w14:paraId="04E1BB93" w14:textId="77777777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761" w:type="dxa"/>
            <w:gridSpan w:val="2"/>
          </w:tcPr>
          <w:p w14:paraId="62E59DF6" w14:textId="31447279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3</w:t>
            </w:r>
          </w:p>
        </w:tc>
      </w:tr>
      <w:tr w:rsidR="00FB229E" w:rsidRPr="0078649A" w14:paraId="3665C518" w14:textId="77777777" w:rsidTr="00F54222">
        <w:trPr>
          <w:trHeight w:val="187"/>
        </w:trPr>
        <w:tc>
          <w:tcPr>
            <w:tcW w:w="7769" w:type="dxa"/>
            <w:gridSpan w:val="2"/>
            <w:vAlign w:val="center"/>
          </w:tcPr>
          <w:p w14:paraId="5B3407B8" w14:textId="57FBB65F" w:rsidR="00FB229E" w:rsidRDefault="00FB229E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expenses and expense growth</w:t>
            </w:r>
          </w:p>
        </w:tc>
        <w:tc>
          <w:tcPr>
            <w:tcW w:w="1275" w:type="dxa"/>
            <w:gridSpan w:val="2"/>
            <w:vAlign w:val="center"/>
          </w:tcPr>
          <w:p w14:paraId="761908FD" w14:textId="7E0ACB85" w:rsidR="00FB229E" w:rsidRDefault="00FB229E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3.1</w:t>
            </w:r>
          </w:p>
        </w:tc>
        <w:tc>
          <w:tcPr>
            <w:tcW w:w="761" w:type="dxa"/>
            <w:gridSpan w:val="2"/>
            <w:vAlign w:val="center"/>
          </w:tcPr>
          <w:p w14:paraId="397AC85F" w14:textId="25374CF7" w:rsidR="00FB229E" w:rsidRDefault="00FB229E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B472C1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FB229E" w:rsidRPr="0078649A" w14:paraId="70387E38" w14:textId="77777777" w:rsidTr="00F54222">
        <w:trPr>
          <w:trHeight w:val="187"/>
        </w:trPr>
        <w:tc>
          <w:tcPr>
            <w:tcW w:w="7769" w:type="dxa"/>
            <w:gridSpan w:val="2"/>
            <w:vAlign w:val="center"/>
          </w:tcPr>
          <w:p w14:paraId="45D52874" w14:textId="2B7A868D" w:rsidR="00FB229E" w:rsidRDefault="00D428B0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gross debt</w:t>
            </w:r>
          </w:p>
        </w:tc>
        <w:tc>
          <w:tcPr>
            <w:tcW w:w="1275" w:type="dxa"/>
            <w:gridSpan w:val="2"/>
            <w:vAlign w:val="center"/>
          </w:tcPr>
          <w:p w14:paraId="1D7DD43E" w14:textId="12BFCCA9" w:rsidR="00FB229E" w:rsidRDefault="00D428B0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</w:t>
            </w:r>
            <w:r w:rsidR="00722396">
              <w:rPr>
                <w:rFonts w:ascii="Public Sans" w:hAnsi="Public Sans" w:cs="Arial"/>
                <w:sz w:val="18"/>
                <w:szCs w:val="18"/>
              </w:rPr>
              <w:t>r</w:t>
            </w:r>
            <w:r>
              <w:rPr>
                <w:rFonts w:ascii="Public Sans" w:hAnsi="Public Sans" w:cs="Arial"/>
                <w:sz w:val="18"/>
                <w:szCs w:val="18"/>
              </w:rPr>
              <w:t>t 3.2</w:t>
            </w:r>
          </w:p>
        </w:tc>
        <w:tc>
          <w:tcPr>
            <w:tcW w:w="761" w:type="dxa"/>
            <w:gridSpan w:val="2"/>
            <w:vAlign w:val="center"/>
          </w:tcPr>
          <w:p w14:paraId="7F4409CA" w14:textId="2D4AC4F6" w:rsidR="00FB229E" w:rsidRDefault="00D428B0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AE21AB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D428B0" w:rsidRPr="0078649A" w14:paraId="322BFCF5" w14:textId="77777777" w:rsidTr="00BB7CEE">
        <w:trPr>
          <w:trHeight w:val="187"/>
        </w:trPr>
        <w:tc>
          <w:tcPr>
            <w:tcW w:w="7769" w:type="dxa"/>
            <w:gridSpan w:val="2"/>
            <w:vAlign w:val="center"/>
          </w:tcPr>
          <w:p w14:paraId="523A5189" w14:textId="77777777" w:rsidR="00D428B0" w:rsidRDefault="00D428B0" w:rsidP="00BB7CE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budget result, relative to the 2023-24 Half-Yearly Review</w:t>
            </w:r>
          </w:p>
        </w:tc>
        <w:tc>
          <w:tcPr>
            <w:tcW w:w="1275" w:type="dxa"/>
            <w:gridSpan w:val="2"/>
            <w:vAlign w:val="center"/>
          </w:tcPr>
          <w:p w14:paraId="2256D9DA" w14:textId="44ABED6A" w:rsidR="00D428B0" w:rsidRDefault="00D428B0" w:rsidP="00BB7CE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</w:t>
            </w:r>
            <w:r w:rsidR="00722396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761" w:type="dxa"/>
            <w:gridSpan w:val="2"/>
            <w:vAlign w:val="center"/>
          </w:tcPr>
          <w:p w14:paraId="78F034F1" w14:textId="497E359E" w:rsidR="00D428B0" w:rsidRDefault="00D428B0" w:rsidP="00BB7CE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322B17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165F4F" w:rsidRPr="0078649A" w14:paraId="7DD0A026" w14:textId="77777777" w:rsidTr="00F54222">
        <w:trPr>
          <w:trHeight w:val="187"/>
        </w:trPr>
        <w:tc>
          <w:tcPr>
            <w:tcW w:w="7769" w:type="dxa"/>
            <w:gridSpan w:val="2"/>
            <w:vAlign w:val="center"/>
          </w:tcPr>
          <w:p w14:paraId="6CB5E9D9" w14:textId="7BE2FC37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General government revenue and expense growth</w:t>
            </w:r>
          </w:p>
        </w:tc>
        <w:tc>
          <w:tcPr>
            <w:tcW w:w="1275" w:type="dxa"/>
            <w:gridSpan w:val="2"/>
            <w:vAlign w:val="center"/>
          </w:tcPr>
          <w:p w14:paraId="19D90EFD" w14:textId="58AEF459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</w:t>
            </w:r>
            <w:r w:rsidR="004D553C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761" w:type="dxa"/>
            <w:gridSpan w:val="2"/>
            <w:vAlign w:val="center"/>
          </w:tcPr>
          <w:p w14:paraId="3720BBC7" w14:textId="16370E6A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BD7369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165F4F" w:rsidRPr="0078649A" w14:paraId="520E3F6E" w14:textId="77777777" w:rsidTr="00F54222">
        <w:trPr>
          <w:trHeight w:val="187"/>
        </w:trPr>
        <w:tc>
          <w:tcPr>
            <w:tcW w:w="7769" w:type="dxa"/>
            <w:gridSpan w:val="2"/>
            <w:vAlign w:val="center"/>
          </w:tcPr>
          <w:p w14:paraId="7370FD35" w14:textId="1B17E303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Reconciliation of 202</w:t>
            </w:r>
            <w:r w:rsidR="00E73815">
              <w:rPr>
                <w:rFonts w:ascii="Public Sans" w:hAnsi="Public Sans" w:cs="Arial"/>
                <w:sz w:val="18"/>
                <w:szCs w:val="18"/>
              </w:rPr>
              <w:t>3</w:t>
            </w:r>
            <w:r>
              <w:rPr>
                <w:rFonts w:ascii="Public Sans" w:hAnsi="Public Sans" w:cs="Arial"/>
                <w:sz w:val="18"/>
                <w:szCs w:val="18"/>
              </w:rPr>
              <w:t>-2</w:t>
            </w:r>
            <w:r w:rsidR="00E73815">
              <w:rPr>
                <w:rFonts w:ascii="Public Sans" w:hAnsi="Public Sans" w:cs="Arial"/>
                <w:sz w:val="18"/>
                <w:szCs w:val="18"/>
              </w:rPr>
              <w:t>4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Budget to 202</w:t>
            </w:r>
            <w:r w:rsidR="00E73815">
              <w:rPr>
                <w:rFonts w:ascii="Public Sans" w:hAnsi="Public Sans" w:cs="Arial"/>
                <w:sz w:val="18"/>
                <w:szCs w:val="18"/>
              </w:rPr>
              <w:t>4</w:t>
            </w:r>
            <w:r>
              <w:rPr>
                <w:rFonts w:ascii="Public Sans" w:hAnsi="Public Sans" w:cs="Arial"/>
                <w:sz w:val="18"/>
                <w:szCs w:val="18"/>
              </w:rPr>
              <w:t>-2</w:t>
            </w:r>
            <w:r w:rsidR="00E73815">
              <w:rPr>
                <w:rFonts w:ascii="Public Sans" w:hAnsi="Public Sans" w:cs="Arial"/>
                <w:sz w:val="18"/>
                <w:szCs w:val="18"/>
              </w:rPr>
              <w:t>5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Budget</w:t>
            </w:r>
          </w:p>
        </w:tc>
        <w:tc>
          <w:tcPr>
            <w:tcW w:w="1275" w:type="dxa"/>
            <w:gridSpan w:val="2"/>
            <w:vAlign w:val="bottom"/>
          </w:tcPr>
          <w:p w14:paraId="50AEC8D9" w14:textId="0206FAFC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3.1</w:t>
            </w:r>
          </w:p>
        </w:tc>
        <w:tc>
          <w:tcPr>
            <w:tcW w:w="761" w:type="dxa"/>
            <w:gridSpan w:val="2"/>
            <w:vAlign w:val="bottom"/>
          </w:tcPr>
          <w:p w14:paraId="5C5C0A91" w14:textId="5930C65B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BD7369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165F4F" w:rsidRPr="0058759B" w14:paraId="16DC8EBD" w14:textId="77777777" w:rsidTr="00F54222">
        <w:trPr>
          <w:trHeight w:val="187"/>
        </w:trPr>
        <w:tc>
          <w:tcPr>
            <w:tcW w:w="7769" w:type="dxa"/>
            <w:gridSpan w:val="2"/>
            <w:vAlign w:val="center"/>
          </w:tcPr>
          <w:p w14:paraId="61A8D682" w14:textId="056BA016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58759B">
              <w:rPr>
                <w:rFonts w:ascii="Public Sans" w:hAnsi="Public Sans" w:cs="Arial"/>
                <w:sz w:val="18"/>
                <w:szCs w:val="18"/>
              </w:rPr>
              <w:t xml:space="preserve">Infrastructure program as a per cent of </w:t>
            </w:r>
            <w:r w:rsidR="00A431BA">
              <w:rPr>
                <w:rFonts w:ascii="Public Sans" w:hAnsi="Public Sans" w:cs="Arial"/>
                <w:sz w:val="18"/>
                <w:szCs w:val="18"/>
              </w:rPr>
              <w:t>gross state product</w:t>
            </w:r>
            <w:r w:rsidRPr="0058759B">
              <w:rPr>
                <w:rFonts w:ascii="Public Sans" w:hAnsi="Public Sans" w:cs="Arial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gridSpan w:val="2"/>
            <w:vAlign w:val="bottom"/>
          </w:tcPr>
          <w:p w14:paraId="253A1158" w14:textId="7116678E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3.</w:t>
            </w:r>
            <w:r w:rsidR="003D45FE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761" w:type="dxa"/>
            <w:gridSpan w:val="2"/>
            <w:vAlign w:val="bottom"/>
          </w:tcPr>
          <w:p w14:paraId="3FB827D3" w14:textId="1C93FF6D" w:rsidR="00165F4F" w:rsidRPr="0078649A" w:rsidRDefault="00165F4F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2E51AA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F40459" w:rsidRPr="0058759B" w14:paraId="643428BD" w14:textId="77777777" w:rsidTr="00F54222">
        <w:trPr>
          <w:trHeight w:val="187"/>
        </w:trPr>
        <w:tc>
          <w:tcPr>
            <w:tcW w:w="7769" w:type="dxa"/>
            <w:gridSpan w:val="2"/>
            <w:vAlign w:val="center"/>
          </w:tcPr>
          <w:p w14:paraId="0D5FC98A" w14:textId="55DDB2CE" w:rsidR="00F40459" w:rsidRPr="0058759B" w:rsidRDefault="00BC3BF4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Capital expenditure reconciliation</w:t>
            </w:r>
          </w:p>
        </w:tc>
        <w:tc>
          <w:tcPr>
            <w:tcW w:w="1275" w:type="dxa"/>
            <w:gridSpan w:val="2"/>
            <w:vAlign w:val="bottom"/>
          </w:tcPr>
          <w:p w14:paraId="2EC37200" w14:textId="3F81DA08" w:rsidR="00F40459" w:rsidRDefault="00BC3BF4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3.2</w:t>
            </w:r>
          </w:p>
        </w:tc>
        <w:tc>
          <w:tcPr>
            <w:tcW w:w="761" w:type="dxa"/>
            <w:gridSpan w:val="2"/>
            <w:vAlign w:val="bottom"/>
          </w:tcPr>
          <w:p w14:paraId="1AF92CB0" w14:textId="3A363F11" w:rsidR="00F40459" w:rsidRDefault="00BC3BF4" w:rsidP="00165F4F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3-</w:t>
            </w:r>
            <w:r w:rsidR="00EE3F78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165F4F" w:rsidRPr="0078649A" w14:paraId="2BD3A67D" w14:textId="77777777" w:rsidTr="00F54222">
        <w:tc>
          <w:tcPr>
            <w:tcW w:w="7769" w:type="dxa"/>
            <w:gridSpan w:val="2"/>
          </w:tcPr>
          <w:p w14:paraId="0F5310F9" w14:textId="01B425D8" w:rsidR="00165F4F" w:rsidRPr="0078649A" w:rsidRDefault="00165F4F" w:rsidP="00165F4F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Chapter 4:</w:t>
            </w: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ab/>
              <w:t>Revenue</w:t>
            </w:r>
          </w:p>
        </w:tc>
        <w:tc>
          <w:tcPr>
            <w:tcW w:w="1275" w:type="dxa"/>
            <w:gridSpan w:val="2"/>
          </w:tcPr>
          <w:p w14:paraId="00BEE04D" w14:textId="77777777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</w:p>
        </w:tc>
        <w:tc>
          <w:tcPr>
            <w:tcW w:w="761" w:type="dxa"/>
            <w:gridSpan w:val="2"/>
          </w:tcPr>
          <w:p w14:paraId="35AF9429" w14:textId="77777777" w:rsidR="00165F4F" w:rsidRPr="0078649A" w:rsidRDefault="00165F4F" w:rsidP="00165F4F">
            <w:pPr>
              <w:spacing w:before="120"/>
              <w:rPr>
                <w:rFonts w:ascii="Public Sans" w:hAnsi="Public Sans" w:cs="Arial"/>
                <w:b/>
                <w:bCs/>
                <w:color w:val="22272B"/>
                <w:kern w:val="28"/>
              </w:rPr>
            </w:pPr>
            <w:r w:rsidRPr="0078649A">
              <w:rPr>
                <w:rFonts w:ascii="Public Sans" w:hAnsi="Public Sans" w:cs="Arial"/>
                <w:b/>
                <w:bCs/>
                <w:color w:val="22272B"/>
                <w:kern w:val="28"/>
              </w:rPr>
              <w:t>4</w:t>
            </w:r>
          </w:p>
        </w:tc>
      </w:tr>
      <w:tr w:rsidR="004B5D14" w:rsidRPr="0078649A" w14:paraId="5CDC3B7F" w14:textId="77777777" w:rsidTr="003C1E8A">
        <w:trPr>
          <w:trHeight w:val="187"/>
        </w:trPr>
        <w:tc>
          <w:tcPr>
            <w:tcW w:w="7769" w:type="dxa"/>
            <w:gridSpan w:val="2"/>
          </w:tcPr>
          <w:p w14:paraId="70D1B48F" w14:textId="3342029F" w:rsidR="004B5D14" w:rsidRPr="0078649A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General government sector – summary of revenue and its components</w:t>
            </w:r>
          </w:p>
        </w:tc>
        <w:tc>
          <w:tcPr>
            <w:tcW w:w="1275" w:type="dxa"/>
            <w:gridSpan w:val="2"/>
          </w:tcPr>
          <w:p w14:paraId="3808B60E" w14:textId="39BF59FC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4.1</w:t>
            </w:r>
          </w:p>
        </w:tc>
        <w:tc>
          <w:tcPr>
            <w:tcW w:w="761" w:type="dxa"/>
            <w:gridSpan w:val="2"/>
          </w:tcPr>
          <w:p w14:paraId="413D0456" w14:textId="42014C03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0E328C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4B5D14" w:rsidRPr="0078649A" w14:paraId="7948403C" w14:textId="77777777" w:rsidTr="003C1E8A">
        <w:trPr>
          <w:trHeight w:val="187"/>
        </w:trPr>
        <w:tc>
          <w:tcPr>
            <w:tcW w:w="7769" w:type="dxa"/>
            <w:gridSpan w:val="2"/>
          </w:tcPr>
          <w:p w14:paraId="17EBDE1B" w14:textId="01A39B7A" w:rsidR="004B5D14" w:rsidRPr="0078649A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Revenue reconciliation</w:t>
            </w:r>
          </w:p>
        </w:tc>
        <w:tc>
          <w:tcPr>
            <w:tcW w:w="1275" w:type="dxa"/>
            <w:gridSpan w:val="2"/>
          </w:tcPr>
          <w:p w14:paraId="4EB48368" w14:textId="7CEBE63E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4.2</w:t>
            </w:r>
          </w:p>
        </w:tc>
        <w:tc>
          <w:tcPr>
            <w:tcW w:w="761" w:type="dxa"/>
            <w:gridSpan w:val="2"/>
          </w:tcPr>
          <w:p w14:paraId="7E21FF33" w14:textId="0BF48EC0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1A6904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4B5D14" w:rsidRPr="0078649A" w14:paraId="3840574D" w14:textId="77777777" w:rsidTr="003C1E8A">
        <w:trPr>
          <w:trHeight w:val="187"/>
        </w:trPr>
        <w:tc>
          <w:tcPr>
            <w:tcW w:w="7769" w:type="dxa"/>
            <w:gridSpan w:val="2"/>
          </w:tcPr>
          <w:p w14:paraId="38F62E49" w14:textId="6535B10A" w:rsidR="004B5D14" w:rsidRPr="0078649A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New revenue measures</w:t>
            </w:r>
          </w:p>
        </w:tc>
        <w:tc>
          <w:tcPr>
            <w:tcW w:w="1275" w:type="dxa"/>
            <w:gridSpan w:val="2"/>
          </w:tcPr>
          <w:p w14:paraId="575A678E" w14:textId="00ECE697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4.3</w:t>
            </w:r>
          </w:p>
        </w:tc>
        <w:tc>
          <w:tcPr>
            <w:tcW w:w="761" w:type="dxa"/>
            <w:gridSpan w:val="2"/>
          </w:tcPr>
          <w:p w14:paraId="4243A5E7" w14:textId="01DA3F82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E21CCB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4B5D14" w:rsidRPr="0078649A" w14:paraId="42324F8F" w14:textId="77777777" w:rsidTr="003C1E8A">
        <w:trPr>
          <w:trHeight w:val="187"/>
        </w:trPr>
        <w:tc>
          <w:tcPr>
            <w:tcW w:w="7769" w:type="dxa"/>
            <w:gridSpan w:val="2"/>
          </w:tcPr>
          <w:p w14:paraId="400F8170" w14:textId="36A74B28" w:rsidR="004B5D14" w:rsidRPr="0078649A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General government sector – summary of taxation revenue</w:t>
            </w:r>
          </w:p>
        </w:tc>
        <w:tc>
          <w:tcPr>
            <w:tcW w:w="1275" w:type="dxa"/>
            <w:gridSpan w:val="2"/>
          </w:tcPr>
          <w:p w14:paraId="2DE5806D" w14:textId="1B56F152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4.4</w:t>
            </w:r>
          </w:p>
        </w:tc>
        <w:tc>
          <w:tcPr>
            <w:tcW w:w="761" w:type="dxa"/>
            <w:gridSpan w:val="2"/>
          </w:tcPr>
          <w:p w14:paraId="587CAE29" w14:textId="0D2103D7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860B57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4B5D14" w:rsidRPr="0078649A" w14:paraId="77069417" w14:textId="77777777" w:rsidTr="003C1E8A">
        <w:trPr>
          <w:trHeight w:val="187"/>
        </w:trPr>
        <w:tc>
          <w:tcPr>
            <w:tcW w:w="7769" w:type="dxa"/>
            <w:gridSpan w:val="2"/>
          </w:tcPr>
          <w:p w14:paraId="4BAD102E" w14:textId="4F0A244C" w:rsidR="004B5D14" w:rsidRPr="0078649A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Grant revenue</w:t>
            </w:r>
          </w:p>
        </w:tc>
        <w:tc>
          <w:tcPr>
            <w:tcW w:w="1275" w:type="dxa"/>
            <w:gridSpan w:val="2"/>
          </w:tcPr>
          <w:p w14:paraId="495290FC" w14:textId="5D18F413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4.5</w:t>
            </w:r>
          </w:p>
        </w:tc>
        <w:tc>
          <w:tcPr>
            <w:tcW w:w="761" w:type="dxa"/>
            <w:gridSpan w:val="2"/>
          </w:tcPr>
          <w:p w14:paraId="7F90F4A6" w14:textId="261A7231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860B57">
              <w:rPr>
                <w:rFonts w:ascii="Public Sans" w:hAnsi="Public Sans" w:cs="Arial"/>
                <w:sz w:val="18"/>
                <w:szCs w:val="18"/>
              </w:rPr>
              <w:t>11</w:t>
            </w:r>
          </w:p>
        </w:tc>
      </w:tr>
      <w:tr w:rsidR="004B5D14" w:rsidRPr="0078649A" w14:paraId="40C65DB1" w14:textId="77777777" w:rsidTr="003C1E8A">
        <w:trPr>
          <w:trHeight w:val="187"/>
        </w:trPr>
        <w:tc>
          <w:tcPr>
            <w:tcW w:w="7769" w:type="dxa"/>
            <w:gridSpan w:val="2"/>
          </w:tcPr>
          <w:p w14:paraId="7FDDD78D" w14:textId="514AB2EF" w:rsidR="004B5D14" w:rsidRPr="0078649A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GST (including “no worse off”) revenues to New South Wales – reconciliation statement</w:t>
            </w:r>
          </w:p>
        </w:tc>
        <w:tc>
          <w:tcPr>
            <w:tcW w:w="1275" w:type="dxa"/>
            <w:gridSpan w:val="2"/>
          </w:tcPr>
          <w:p w14:paraId="7CA336A7" w14:textId="215858EB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4.6</w:t>
            </w:r>
          </w:p>
        </w:tc>
        <w:tc>
          <w:tcPr>
            <w:tcW w:w="761" w:type="dxa"/>
            <w:gridSpan w:val="2"/>
          </w:tcPr>
          <w:p w14:paraId="1C749D61" w14:textId="161DDCCB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860B57">
              <w:rPr>
                <w:rFonts w:ascii="Public Sans" w:hAnsi="Public Sans" w:cs="Arial"/>
                <w:sz w:val="18"/>
                <w:szCs w:val="18"/>
              </w:rPr>
              <w:t>12</w:t>
            </w:r>
          </w:p>
        </w:tc>
      </w:tr>
      <w:tr w:rsidR="00065A47" w:rsidRPr="0078649A" w14:paraId="41E5D19E" w14:textId="77777777" w:rsidTr="003C1E8A">
        <w:trPr>
          <w:trHeight w:val="187"/>
        </w:trPr>
        <w:tc>
          <w:tcPr>
            <w:tcW w:w="7769" w:type="dxa"/>
            <w:gridSpan w:val="2"/>
          </w:tcPr>
          <w:p w14:paraId="1698729E" w14:textId="39FFEE0F" w:rsidR="00065A47" w:rsidRPr="004B5D14" w:rsidRDefault="008042C9" w:rsidP="004B5D14">
            <w:pPr>
              <w:spacing w:before="20" w:after="20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NSW transport capital expenditure, 2015-16 to 2022-23</w:t>
            </w:r>
          </w:p>
        </w:tc>
        <w:tc>
          <w:tcPr>
            <w:tcW w:w="1275" w:type="dxa"/>
            <w:gridSpan w:val="2"/>
          </w:tcPr>
          <w:p w14:paraId="7171C21B" w14:textId="4EEC6107" w:rsidR="00065A47" w:rsidRPr="004B5D14" w:rsidRDefault="00526C08" w:rsidP="004B5D14">
            <w:pPr>
              <w:spacing w:before="20" w:after="20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Chart 4.1</w:t>
            </w:r>
          </w:p>
        </w:tc>
        <w:tc>
          <w:tcPr>
            <w:tcW w:w="761" w:type="dxa"/>
            <w:gridSpan w:val="2"/>
          </w:tcPr>
          <w:p w14:paraId="3430742E" w14:textId="36675348" w:rsidR="00065A47" w:rsidRDefault="00526C08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761CC0">
              <w:rPr>
                <w:rFonts w:ascii="Public Sans" w:hAnsi="Public Sans" w:cs="Arial"/>
                <w:sz w:val="18"/>
                <w:szCs w:val="18"/>
              </w:rPr>
              <w:t>1</w:t>
            </w:r>
            <w:r w:rsidR="00C93606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4B5D14" w:rsidRPr="0078649A" w14:paraId="0D8BEE47" w14:textId="77777777" w:rsidTr="003C1E8A">
        <w:trPr>
          <w:trHeight w:val="187"/>
        </w:trPr>
        <w:tc>
          <w:tcPr>
            <w:tcW w:w="7769" w:type="dxa"/>
            <w:gridSpan w:val="2"/>
          </w:tcPr>
          <w:p w14:paraId="2AA81BEC" w14:textId="50E4AA2E" w:rsidR="004B5D14" w:rsidRPr="0078649A" w:rsidRDefault="002779AB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National Agreement payments to New South Wales</w:t>
            </w:r>
          </w:p>
        </w:tc>
        <w:tc>
          <w:tcPr>
            <w:tcW w:w="1275" w:type="dxa"/>
            <w:gridSpan w:val="2"/>
          </w:tcPr>
          <w:p w14:paraId="0E43E502" w14:textId="5557E4F2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4.7</w:t>
            </w:r>
          </w:p>
        </w:tc>
        <w:tc>
          <w:tcPr>
            <w:tcW w:w="761" w:type="dxa"/>
            <w:gridSpan w:val="2"/>
          </w:tcPr>
          <w:p w14:paraId="5DB54103" w14:textId="5DB67499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E72017">
              <w:rPr>
                <w:rFonts w:ascii="Public Sans" w:hAnsi="Public Sans" w:cs="Arial"/>
                <w:sz w:val="18"/>
                <w:szCs w:val="18"/>
              </w:rPr>
              <w:t>1</w:t>
            </w:r>
            <w:r w:rsidR="00C93606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4B5D14" w:rsidRPr="0078649A" w14:paraId="269F1CB5" w14:textId="77777777" w:rsidTr="003C1E8A">
        <w:trPr>
          <w:trHeight w:val="187"/>
        </w:trPr>
        <w:tc>
          <w:tcPr>
            <w:tcW w:w="7769" w:type="dxa"/>
            <w:gridSpan w:val="2"/>
          </w:tcPr>
          <w:p w14:paraId="19D30526" w14:textId="1B13C043" w:rsidR="004B5D14" w:rsidRPr="0078649A" w:rsidRDefault="006A24F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 xml:space="preserve">Funding </w:t>
            </w:r>
            <w:r w:rsidR="009D1E94">
              <w:rPr>
                <w:rFonts w:ascii="Public Sans" w:hAnsi="Public Sans"/>
                <w:sz w:val="18"/>
                <w:szCs w:val="18"/>
              </w:rPr>
              <w:t>A</w:t>
            </w:r>
            <w:r>
              <w:rPr>
                <w:rFonts w:ascii="Public Sans" w:hAnsi="Public Sans"/>
                <w:sz w:val="18"/>
                <w:szCs w:val="18"/>
              </w:rPr>
              <w:t>greement payments to New South Wales</w:t>
            </w:r>
          </w:p>
        </w:tc>
        <w:tc>
          <w:tcPr>
            <w:tcW w:w="1275" w:type="dxa"/>
            <w:gridSpan w:val="2"/>
          </w:tcPr>
          <w:p w14:paraId="4F793980" w14:textId="27F6ECE2" w:rsidR="004B5D14" w:rsidRPr="007020C4" w:rsidRDefault="004B5D14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4B5D14">
              <w:rPr>
                <w:rFonts w:ascii="Public Sans" w:hAnsi="Public Sans"/>
                <w:sz w:val="18"/>
                <w:szCs w:val="18"/>
              </w:rPr>
              <w:t>Table 4.8</w:t>
            </w:r>
          </w:p>
        </w:tc>
        <w:tc>
          <w:tcPr>
            <w:tcW w:w="761" w:type="dxa"/>
            <w:gridSpan w:val="2"/>
          </w:tcPr>
          <w:p w14:paraId="789FD444" w14:textId="0F1F7B3E" w:rsidR="004B5D14" w:rsidRDefault="00F54222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547A17">
              <w:rPr>
                <w:rFonts w:ascii="Public Sans" w:hAnsi="Public Sans" w:cs="Arial"/>
                <w:sz w:val="18"/>
                <w:szCs w:val="18"/>
              </w:rPr>
              <w:t>1</w:t>
            </w:r>
            <w:r w:rsidR="00FD5B0A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494BEF" w:rsidRPr="0078649A" w14:paraId="03784729" w14:textId="77777777" w:rsidTr="003C1E8A">
        <w:trPr>
          <w:trHeight w:val="187"/>
        </w:trPr>
        <w:tc>
          <w:tcPr>
            <w:tcW w:w="7769" w:type="dxa"/>
            <w:gridSpan w:val="2"/>
          </w:tcPr>
          <w:p w14:paraId="7F22C38D" w14:textId="1E02ADEB" w:rsidR="00494BEF" w:rsidRDefault="00494BEF" w:rsidP="004B5D14">
            <w:pPr>
              <w:spacing w:before="20" w:after="20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Sale of goods and services</w:t>
            </w:r>
          </w:p>
        </w:tc>
        <w:tc>
          <w:tcPr>
            <w:tcW w:w="1275" w:type="dxa"/>
            <w:gridSpan w:val="2"/>
          </w:tcPr>
          <w:p w14:paraId="73B500D0" w14:textId="45AA73B4" w:rsidR="00494BEF" w:rsidRPr="004B5D14" w:rsidRDefault="00494BEF" w:rsidP="004B5D14">
            <w:pPr>
              <w:spacing w:before="20" w:after="20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Table 4.9</w:t>
            </w:r>
          </w:p>
        </w:tc>
        <w:tc>
          <w:tcPr>
            <w:tcW w:w="761" w:type="dxa"/>
            <w:gridSpan w:val="2"/>
          </w:tcPr>
          <w:p w14:paraId="01ED30DD" w14:textId="18E8834E" w:rsidR="00494BEF" w:rsidRDefault="00494BEF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7A04AE">
              <w:rPr>
                <w:rFonts w:ascii="Public Sans" w:hAnsi="Public Sans" w:cs="Arial"/>
                <w:sz w:val="18"/>
                <w:szCs w:val="18"/>
              </w:rPr>
              <w:t>1</w:t>
            </w:r>
            <w:r w:rsidR="00FD5B0A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D5CF8" w:rsidRPr="0078649A" w14:paraId="45DBE0E1" w14:textId="77777777" w:rsidTr="003C1E8A">
        <w:trPr>
          <w:trHeight w:val="187"/>
        </w:trPr>
        <w:tc>
          <w:tcPr>
            <w:tcW w:w="7769" w:type="dxa"/>
            <w:gridSpan w:val="2"/>
          </w:tcPr>
          <w:p w14:paraId="16125A48" w14:textId="1D70CEDE" w:rsidR="005D5CF8" w:rsidRDefault="005D5CF8" w:rsidP="004B5D14">
            <w:pPr>
              <w:spacing w:before="20" w:after="20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 xml:space="preserve">Fines, regulatory </w:t>
            </w:r>
            <w:proofErr w:type="gramStart"/>
            <w:r>
              <w:rPr>
                <w:rFonts w:ascii="Public Sans" w:hAnsi="Public Sans"/>
                <w:sz w:val="18"/>
                <w:szCs w:val="18"/>
              </w:rPr>
              <w:t>fees</w:t>
            </w:r>
            <w:proofErr w:type="gramEnd"/>
            <w:r>
              <w:rPr>
                <w:rFonts w:ascii="Public Sans" w:hAnsi="Public Sans"/>
                <w:sz w:val="18"/>
                <w:szCs w:val="18"/>
              </w:rPr>
              <w:t xml:space="preserve"> and other revenues</w:t>
            </w:r>
          </w:p>
        </w:tc>
        <w:tc>
          <w:tcPr>
            <w:tcW w:w="1275" w:type="dxa"/>
            <w:gridSpan w:val="2"/>
          </w:tcPr>
          <w:p w14:paraId="591E278A" w14:textId="17FFEA26" w:rsidR="005D5CF8" w:rsidRDefault="005D5CF8" w:rsidP="004B5D14">
            <w:pPr>
              <w:spacing w:before="20" w:after="20"/>
              <w:rPr>
                <w:rFonts w:ascii="Public Sans" w:hAnsi="Public Sans"/>
                <w:sz w:val="18"/>
                <w:szCs w:val="18"/>
              </w:rPr>
            </w:pPr>
            <w:r>
              <w:rPr>
                <w:rFonts w:ascii="Public Sans" w:hAnsi="Public Sans"/>
                <w:sz w:val="18"/>
                <w:szCs w:val="18"/>
              </w:rPr>
              <w:t>Table 4.10</w:t>
            </w:r>
          </w:p>
        </w:tc>
        <w:tc>
          <w:tcPr>
            <w:tcW w:w="761" w:type="dxa"/>
            <w:gridSpan w:val="2"/>
          </w:tcPr>
          <w:p w14:paraId="74DFB97D" w14:textId="05397829" w:rsidR="005D5CF8" w:rsidRDefault="005D5CF8" w:rsidP="004B5D14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4-</w:t>
            </w:r>
            <w:r w:rsidR="007A04AE">
              <w:rPr>
                <w:rFonts w:ascii="Public Sans" w:hAnsi="Public Sans" w:cs="Arial"/>
                <w:sz w:val="18"/>
                <w:szCs w:val="18"/>
              </w:rPr>
              <w:t>1</w:t>
            </w:r>
            <w:r w:rsidR="00FD5B0A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78649A" w:rsidRPr="0078649A" w14:paraId="67BAA0B6" w14:textId="77777777" w:rsidTr="003C1E8A">
        <w:trPr>
          <w:gridAfter w:val="1"/>
          <w:wAfter w:w="10" w:type="dxa"/>
        </w:trPr>
        <w:tc>
          <w:tcPr>
            <w:tcW w:w="7761" w:type="dxa"/>
          </w:tcPr>
          <w:p w14:paraId="3F97D96A" w14:textId="03873D18" w:rsidR="0019003C" w:rsidRPr="00B45671" w:rsidRDefault="0019003C" w:rsidP="003C1E8A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Chapter 5: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Expenditure</w:t>
            </w:r>
          </w:p>
        </w:tc>
        <w:tc>
          <w:tcPr>
            <w:tcW w:w="1274" w:type="dxa"/>
            <w:gridSpan w:val="2"/>
          </w:tcPr>
          <w:p w14:paraId="3F7C9DB6" w14:textId="2C6C6EEF" w:rsidR="0019003C" w:rsidRPr="00B45671" w:rsidRDefault="0019003C" w:rsidP="002E47EC">
            <w:pPr>
              <w:spacing w:after="40"/>
              <w:ind w:right="-57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2ABB1FAB" w14:textId="658A24FC" w:rsidR="0019003C" w:rsidRPr="00B45671" w:rsidRDefault="0019003C" w:rsidP="002E47EC">
            <w:pPr>
              <w:rPr>
                <w:rFonts w:ascii="Public Sans" w:hAnsi="Public Sans" w:cs="Arial"/>
                <w:b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5</w:t>
            </w:r>
          </w:p>
        </w:tc>
      </w:tr>
      <w:tr w:rsidR="000E04FE" w:rsidRPr="00040693" w14:paraId="0769808B" w14:textId="77777777" w:rsidTr="003C1E8A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741BE332" w14:textId="7676B801" w:rsidR="000E04FE" w:rsidRPr="00B45671" w:rsidRDefault="000E04FE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Expenses </w:t>
            </w:r>
            <w:r w:rsidR="00A6531F">
              <w:rPr>
                <w:rFonts w:ascii="Public Sans" w:hAnsi="Public Sans" w:cs="Arial"/>
                <w:sz w:val="18"/>
                <w:szCs w:val="18"/>
              </w:rPr>
              <w:t>relative to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="00F606CB">
              <w:rPr>
                <w:rFonts w:ascii="Public Sans" w:hAnsi="Public Sans" w:cs="Arial"/>
                <w:sz w:val="18"/>
                <w:szCs w:val="18"/>
              </w:rPr>
              <w:t>g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ross </w:t>
            </w:r>
            <w:r w:rsidR="00F606CB">
              <w:rPr>
                <w:rFonts w:ascii="Public Sans" w:hAnsi="Public Sans" w:cs="Arial"/>
                <w:sz w:val="18"/>
                <w:szCs w:val="18"/>
              </w:rPr>
              <w:t>s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tate </w:t>
            </w:r>
            <w:r w:rsidR="00F606CB">
              <w:rPr>
                <w:rFonts w:ascii="Public Sans" w:hAnsi="Public Sans" w:cs="Arial"/>
                <w:sz w:val="18"/>
                <w:szCs w:val="18"/>
              </w:rPr>
              <w:t>p</w:t>
            </w:r>
            <w:r>
              <w:rPr>
                <w:rFonts w:ascii="Public Sans" w:hAnsi="Public Sans" w:cs="Arial"/>
                <w:sz w:val="18"/>
                <w:szCs w:val="18"/>
              </w:rPr>
              <w:t>roduct</w:t>
            </w:r>
          </w:p>
        </w:tc>
        <w:tc>
          <w:tcPr>
            <w:tcW w:w="1274" w:type="dxa"/>
            <w:gridSpan w:val="2"/>
            <w:vAlign w:val="center"/>
          </w:tcPr>
          <w:p w14:paraId="6CE7E03C" w14:textId="44C12F82" w:rsidR="000E04FE" w:rsidRPr="00B45671" w:rsidRDefault="000E04FE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 5.1</w:t>
            </w:r>
          </w:p>
        </w:tc>
        <w:tc>
          <w:tcPr>
            <w:tcW w:w="760" w:type="dxa"/>
            <w:gridSpan w:val="2"/>
            <w:vAlign w:val="center"/>
          </w:tcPr>
          <w:p w14:paraId="169258E8" w14:textId="2FCF57E4" w:rsidR="000E04FE" w:rsidRPr="00B45671" w:rsidRDefault="000E04FE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5-</w:t>
            </w:r>
            <w:r w:rsidR="005F5A6F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19003C" w:rsidRPr="00040693" w14:paraId="390E623F" w14:textId="77777777" w:rsidTr="003C1E8A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28842119" w14:textId="7FEF02B9" w:rsidR="0019003C" w:rsidRPr="00B45671" w:rsidRDefault="00603044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Expense reconc</w:t>
            </w:r>
            <w:r w:rsidR="00016A93" w:rsidRPr="00B45671">
              <w:rPr>
                <w:rFonts w:ascii="Public Sans" w:hAnsi="Public Sans" w:cs="Arial"/>
                <w:sz w:val="18"/>
                <w:szCs w:val="18"/>
              </w:rPr>
              <w:t>iliation since the 2023</w:t>
            </w:r>
            <w:r w:rsidR="004D7D30">
              <w:rPr>
                <w:rFonts w:ascii="Public Sans" w:hAnsi="Public Sans" w:cs="Arial"/>
                <w:sz w:val="18"/>
                <w:szCs w:val="18"/>
              </w:rPr>
              <w:t>-24 Half-Yearly Review</w:t>
            </w:r>
          </w:p>
        </w:tc>
        <w:tc>
          <w:tcPr>
            <w:tcW w:w="1274" w:type="dxa"/>
            <w:gridSpan w:val="2"/>
            <w:vAlign w:val="center"/>
          </w:tcPr>
          <w:p w14:paraId="6FF679D2" w14:textId="5669F4A3" w:rsidR="0019003C" w:rsidRPr="00B45671" w:rsidRDefault="00634266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Table </w:t>
            </w:r>
            <w:r w:rsidR="005E2741" w:rsidRPr="00B45671">
              <w:rPr>
                <w:rFonts w:ascii="Public Sans" w:hAnsi="Public Sans" w:cs="Arial"/>
                <w:sz w:val="18"/>
                <w:szCs w:val="18"/>
              </w:rPr>
              <w:t>5.1</w:t>
            </w:r>
          </w:p>
        </w:tc>
        <w:tc>
          <w:tcPr>
            <w:tcW w:w="760" w:type="dxa"/>
            <w:gridSpan w:val="2"/>
            <w:vAlign w:val="center"/>
          </w:tcPr>
          <w:p w14:paraId="5DAC60E7" w14:textId="406B9A46" w:rsidR="0019003C" w:rsidRPr="00B45671" w:rsidRDefault="005E2741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5F5A6F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19003C" w:rsidRPr="00040693" w14:paraId="4C41F582" w14:textId="77777777" w:rsidTr="003C1E8A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137756D3" w14:textId="3A42D6DE" w:rsidR="0019003C" w:rsidRPr="00B45671" w:rsidRDefault="00580A28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expenses</w:t>
            </w:r>
          </w:p>
        </w:tc>
        <w:tc>
          <w:tcPr>
            <w:tcW w:w="1274" w:type="dxa"/>
            <w:gridSpan w:val="2"/>
            <w:vAlign w:val="center"/>
          </w:tcPr>
          <w:p w14:paraId="644A972B" w14:textId="0A97A178" w:rsidR="0019003C" w:rsidRPr="00B45671" w:rsidRDefault="00580A28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5.</w:t>
            </w:r>
            <w:r w:rsidR="0012703C" w:rsidRPr="00B45671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  <w:tc>
          <w:tcPr>
            <w:tcW w:w="760" w:type="dxa"/>
            <w:gridSpan w:val="2"/>
            <w:vAlign w:val="center"/>
          </w:tcPr>
          <w:p w14:paraId="1C964782" w14:textId="0643B64D" w:rsidR="0019003C" w:rsidRPr="00B45671" w:rsidRDefault="00580A28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D04D77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19003C" w:rsidRPr="00040693" w14:paraId="1A7AF0D6" w14:textId="77777777" w:rsidTr="00301299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46342C8D" w14:textId="0A4C8C85" w:rsidR="0019003C" w:rsidRPr="00B45671" w:rsidRDefault="00F14EF0" w:rsidP="00A7160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Employee expenses including superannuation (LHS) and percentage of total expenses (RHS)</w:t>
            </w:r>
            <w:r w:rsidR="00A765B2">
              <w:rPr>
                <w:rFonts w:ascii="Public Sans" w:hAnsi="Public Sans" w:cs="Arial"/>
                <w:sz w:val="18"/>
                <w:szCs w:val="18"/>
              </w:rPr>
              <w:t xml:space="preserve"> since 2010-11</w:t>
            </w:r>
          </w:p>
        </w:tc>
        <w:tc>
          <w:tcPr>
            <w:tcW w:w="1274" w:type="dxa"/>
            <w:gridSpan w:val="2"/>
          </w:tcPr>
          <w:p w14:paraId="5A9E0320" w14:textId="5B4AA774" w:rsidR="0019003C" w:rsidRPr="00A43A90" w:rsidRDefault="00F27E71" w:rsidP="00301299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A43A90">
              <w:rPr>
                <w:rFonts w:ascii="Public Sans" w:hAnsi="Public Sans" w:cs="Arial"/>
                <w:kern w:val="28"/>
                <w:sz w:val="18"/>
                <w:szCs w:val="18"/>
              </w:rPr>
              <w:t>Chart 5.</w:t>
            </w:r>
            <w:r w:rsidR="00F14EF0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  <w:tc>
          <w:tcPr>
            <w:tcW w:w="760" w:type="dxa"/>
            <w:gridSpan w:val="2"/>
          </w:tcPr>
          <w:p w14:paraId="7AEABDA9" w14:textId="64D99178" w:rsidR="0019003C" w:rsidRPr="00A43A90" w:rsidRDefault="00F27E71" w:rsidP="0030129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A43A90">
              <w:rPr>
                <w:rFonts w:ascii="Public Sans" w:hAnsi="Public Sans" w:cs="Arial"/>
                <w:kern w:val="28"/>
                <w:sz w:val="18"/>
                <w:szCs w:val="18"/>
              </w:rPr>
              <w:t>5-</w:t>
            </w:r>
            <w:r w:rsidR="005B645B">
              <w:rPr>
                <w:rFonts w:ascii="Public Sans" w:hAnsi="Public Sans" w:cs="Arial"/>
                <w:kern w:val="28"/>
                <w:sz w:val="18"/>
                <w:szCs w:val="18"/>
              </w:rPr>
              <w:t>7</w:t>
            </w:r>
          </w:p>
        </w:tc>
      </w:tr>
      <w:tr w:rsidR="0019003C" w:rsidRPr="00040693" w14:paraId="253E8911" w14:textId="77777777" w:rsidTr="00301299">
        <w:trPr>
          <w:gridAfter w:val="1"/>
          <w:wAfter w:w="10" w:type="dxa"/>
          <w:trHeight w:val="187"/>
        </w:trPr>
        <w:tc>
          <w:tcPr>
            <w:tcW w:w="7761" w:type="dxa"/>
            <w:vAlign w:val="bottom"/>
          </w:tcPr>
          <w:p w14:paraId="7D011C09" w14:textId="158856B5" w:rsidR="0019003C" w:rsidRPr="00B45671" w:rsidRDefault="00A43A90" w:rsidP="0027699F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Change in interest expense forecasts </w:t>
            </w:r>
            <w:r w:rsidR="00F5103C">
              <w:rPr>
                <w:rFonts w:ascii="Public Sans" w:hAnsi="Public Sans" w:cs="Arial"/>
                <w:sz w:val="18"/>
                <w:szCs w:val="18"/>
              </w:rPr>
              <w:t>(borrowings and superannuation</w:t>
            </w:r>
            <w:r w:rsidR="006A5A45">
              <w:rPr>
                <w:rFonts w:ascii="Public Sans" w:hAnsi="Public Sans" w:cs="Arial"/>
                <w:sz w:val="18"/>
                <w:szCs w:val="18"/>
              </w:rPr>
              <w:t xml:space="preserve"> interest expense</w:t>
            </w:r>
            <w:r w:rsidR="00F5103C">
              <w:rPr>
                <w:rFonts w:ascii="Public Sans" w:hAnsi="Public Sans" w:cs="Arial"/>
                <w:sz w:val="18"/>
                <w:szCs w:val="18"/>
              </w:rPr>
              <w:t>)</w:t>
            </w:r>
            <w:r w:rsidR="00682E5E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>
              <w:rPr>
                <w:rFonts w:ascii="Public Sans" w:hAnsi="Public Sans" w:cs="Arial"/>
                <w:sz w:val="18"/>
                <w:szCs w:val="18"/>
              </w:rPr>
              <w:t>since the 2023</w:t>
            </w:r>
            <w:r w:rsidR="001B6983">
              <w:rPr>
                <w:rFonts w:ascii="Public Sans" w:hAnsi="Public Sans" w:cs="Arial"/>
                <w:sz w:val="18"/>
                <w:szCs w:val="18"/>
              </w:rPr>
              <w:t>-24 Half-Yearly Review</w:t>
            </w:r>
          </w:p>
        </w:tc>
        <w:tc>
          <w:tcPr>
            <w:tcW w:w="1274" w:type="dxa"/>
            <w:gridSpan w:val="2"/>
          </w:tcPr>
          <w:p w14:paraId="2E9D8E2A" w14:textId="3751CA03" w:rsidR="0019003C" w:rsidRPr="00B45671" w:rsidRDefault="00A43A90" w:rsidP="00301299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Chart</w:t>
            </w:r>
            <w:r w:rsidR="00F27E71">
              <w:rPr>
                <w:rFonts w:ascii="Public Sans" w:hAnsi="Public Sans" w:cs="Arial"/>
                <w:sz w:val="18"/>
                <w:szCs w:val="18"/>
              </w:rPr>
              <w:t xml:space="preserve"> 5.</w:t>
            </w:r>
            <w:r w:rsidR="00E6366F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760" w:type="dxa"/>
            <w:gridSpan w:val="2"/>
          </w:tcPr>
          <w:p w14:paraId="6D63B5B3" w14:textId="40E371C5" w:rsidR="0019003C" w:rsidRPr="00B45671" w:rsidRDefault="00F27E71" w:rsidP="0030129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5-</w:t>
            </w:r>
            <w:r w:rsidR="0042631F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78649A" w:rsidRPr="0078649A" w14:paraId="1679667E" w14:textId="77777777" w:rsidTr="00530A78">
        <w:trPr>
          <w:gridAfter w:val="1"/>
          <w:wAfter w:w="10" w:type="dxa"/>
        </w:trPr>
        <w:tc>
          <w:tcPr>
            <w:tcW w:w="7761" w:type="dxa"/>
          </w:tcPr>
          <w:p w14:paraId="5F7D04E0" w14:textId="013FBF6D" w:rsidR="0019003C" w:rsidRPr="00B45671" w:rsidRDefault="0019003C" w:rsidP="002E47EC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lastRenderedPageBreak/>
              <w:t>Chapter 6: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 xml:space="preserve">Managing the State’s Assets and Liabilities </w:t>
            </w:r>
          </w:p>
        </w:tc>
        <w:tc>
          <w:tcPr>
            <w:tcW w:w="1274" w:type="dxa"/>
            <w:gridSpan w:val="2"/>
          </w:tcPr>
          <w:p w14:paraId="5A30F637" w14:textId="4170D065" w:rsidR="0019003C" w:rsidRPr="00B45671" w:rsidRDefault="0019003C" w:rsidP="002E47EC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23628AF4" w14:textId="76C87361" w:rsidR="0019003C" w:rsidRPr="00B45671" w:rsidRDefault="0019003C" w:rsidP="002E47EC">
            <w:pPr>
              <w:spacing w:before="10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6</w:t>
            </w:r>
          </w:p>
        </w:tc>
      </w:tr>
      <w:tr w:rsidR="0019003C" w:rsidRPr="00040693" w14:paraId="156AF40A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4A5DBDEC" w14:textId="63E6046D" w:rsidR="0019003C" w:rsidRPr="00B45671" w:rsidRDefault="007D5EDB" w:rsidP="0019003C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net debt</w:t>
            </w:r>
          </w:p>
        </w:tc>
        <w:tc>
          <w:tcPr>
            <w:tcW w:w="1274" w:type="dxa"/>
            <w:gridSpan w:val="2"/>
          </w:tcPr>
          <w:p w14:paraId="094BF1E3" w14:textId="0B7E1A98" w:rsidR="0019003C" w:rsidRPr="00B45671" w:rsidRDefault="007D5EDB" w:rsidP="0019003C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Chart 6.1</w:t>
            </w:r>
          </w:p>
        </w:tc>
        <w:tc>
          <w:tcPr>
            <w:tcW w:w="760" w:type="dxa"/>
            <w:gridSpan w:val="2"/>
          </w:tcPr>
          <w:p w14:paraId="418B3B33" w14:textId="0A44BBCB" w:rsidR="0019003C" w:rsidRPr="00B45671" w:rsidRDefault="007D5EDB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415E3C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BD5E11" w:rsidRPr="00BD5E11" w14:paraId="4204DC43" w14:textId="77777777" w:rsidTr="0053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F2654" w14:textId="3931ED3F" w:rsidR="00BD5E11" w:rsidRPr="00BD5E11" w:rsidRDefault="00BD5E11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 xml:space="preserve">Total </w:t>
            </w:r>
            <w:r w:rsidR="003B1613">
              <w:rPr>
                <w:rFonts w:ascii="Public Sans" w:hAnsi="Public Sans" w:cs="Arial"/>
                <w:sz w:val="18"/>
                <w:szCs w:val="18"/>
              </w:rPr>
              <w:t xml:space="preserve">annual </w:t>
            </w:r>
            <w:proofErr w:type="spellStart"/>
            <w:r w:rsidR="00FB43CB">
              <w:rPr>
                <w:rFonts w:ascii="Public Sans" w:hAnsi="Public Sans" w:cs="Arial"/>
                <w:sz w:val="18"/>
                <w:szCs w:val="18"/>
              </w:rPr>
              <w:t>OneFund</w:t>
            </w:r>
            <w:proofErr w:type="spellEnd"/>
            <w:r w:rsidR="00FB43CB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  <w:r w:rsidRPr="00BD5E11">
              <w:rPr>
                <w:rFonts w:ascii="Public Sans" w:hAnsi="Public Sans" w:cs="Arial"/>
                <w:sz w:val="18"/>
                <w:szCs w:val="18"/>
              </w:rPr>
              <w:t>investment returns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E615A" w14:textId="3C23AC47" w:rsidR="00BD5E11" w:rsidRPr="00BD5E11" w:rsidRDefault="00BD5E11" w:rsidP="00BD5E11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95E56" w14:textId="397D25A6" w:rsidR="00BD5E11" w:rsidRPr="00BD5E11" w:rsidRDefault="00C001F4" w:rsidP="00BD5E11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F812E0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BD5E11" w:rsidRPr="00BD5E11" w14:paraId="07A29744" w14:textId="77777777" w:rsidTr="0030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2DA12" w14:textId="18FBC80E" w:rsidR="00BD5E11" w:rsidRPr="00BD5E11" w:rsidRDefault="007A798B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NSW Generations Fund balance </w:t>
            </w:r>
            <w:r w:rsidR="005B3953">
              <w:rPr>
                <w:rFonts w:ascii="Public Sans" w:hAnsi="Public Sans" w:cs="Arial"/>
                <w:sz w:val="18"/>
                <w:szCs w:val="18"/>
              </w:rPr>
              <w:t>projections</w:t>
            </w:r>
            <w:r w:rsidR="00BD5E11" w:rsidRPr="00BD5E11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4B54F" w14:textId="3F94F6EF" w:rsidR="00BD5E11" w:rsidRPr="00BD5E11" w:rsidRDefault="00BD5E11" w:rsidP="00301299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BDC908E" w14:textId="568567FD" w:rsidR="00BD5E11" w:rsidRPr="00BD5E11" w:rsidRDefault="00C001F4" w:rsidP="00301299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F05A0B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BD5E11" w:rsidRPr="00BD5E11" w14:paraId="66FE9D07" w14:textId="77777777" w:rsidTr="0053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91D2F7" w14:textId="5CA9F00F" w:rsidR="00BD5E11" w:rsidRPr="00BD5E11" w:rsidRDefault="00BD5E11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Key balance sheet aggregates of the general government sector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56F73F" w14:textId="50D2122E" w:rsidR="00BD5E11" w:rsidRPr="00BD5E11" w:rsidRDefault="00BD5E11" w:rsidP="00BD5E11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Table 6.1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57D11F" w14:textId="20401936" w:rsidR="00BD5E11" w:rsidRPr="00BD5E11" w:rsidRDefault="00C001F4" w:rsidP="00BD5E11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F05A0B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BD5E11" w:rsidRPr="00BD5E11" w14:paraId="7C0E61F3" w14:textId="77777777" w:rsidTr="0053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AFEAB" w14:textId="4AE7390F" w:rsidR="00BD5E11" w:rsidRPr="00BD5E11" w:rsidRDefault="00BD5E11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Interest expense</w:t>
            </w:r>
            <w:r w:rsidR="00ED353C">
              <w:rPr>
                <w:rFonts w:ascii="Public Sans" w:hAnsi="Public Sans" w:cs="Arial"/>
                <w:sz w:val="18"/>
                <w:szCs w:val="18"/>
              </w:rPr>
              <w:t>s</w:t>
            </w:r>
            <w:r w:rsidRPr="00BD5E11">
              <w:rPr>
                <w:rFonts w:ascii="Public Sans" w:hAnsi="Public Sans" w:cs="Arial"/>
                <w:sz w:val="18"/>
                <w:szCs w:val="18"/>
              </w:rPr>
              <w:t xml:space="preserve"> to revenue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8B9E3" w14:textId="26104302" w:rsidR="00BD5E11" w:rsidRPr="00BD5E11" w:rsidRDefault="00BD5E11" w:rsidP="00BD5E11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03C83" w14:textId="4DF2596C" w:rsidR="00BD5E11" w:rsidRPr="00BD5E11" w:rsidRDefault="00C001F4" w:rsidP="00BD5E11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DF47B9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BD5E11" w:rsidRPr="00BD5E11" w14:paraId="45E3B220" w14:textId="77777777" w:rsidTr="0053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0AADA" w14:textId="413B1EAF" w:rsidR="00BD5E11" w:rsidRPr="00BD5E11" w:rsidRDefault="00BD5E11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 xml:space="preserve">General government sector net worth to </w:t>
            </w:r>
            <w:r w:rsidR="00EE72F5">
              <w:rPr>
                <w:rFonts w:ascii="Public Sans" w:hAnsi="Public Sans" w:cs="Arial"/>
                <w:sz w:val="18"/>
                <w:szCs w:val="18"/>
              </w:rPr>
              <w:t>remain steady</w:t>
            </w:r>
            <w:r w:rsidRPr="00BD5E11">
              <w:rPr>
                <w:rFonts w:ascii="Public Sans" w:hAnsi="Public Sans" w:cs="Arial"/>
                <w:sz w:val="18"/>
                <w:szCs w:val="18"/>
              </w:rPr>
              <w:t xml:space="preserve"> over the next four years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374589" w14:textId="58E76477" w:rsidR="00BD5E11" w:rsidRPr="00BD5E11" w:rsidRDefault="00BD5E11" w:rsidP="00BD5E11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37888" w14:textId="1414E616" w:rsidR="00BD5E11" w:rsidRPr="00BD5E11" w:rsidRDefault="00C001F4" w:rsidP="00BD5E11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EE72F5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BD5E11" w:rsidRPr="00BD5E11" w14:paraId="3F138E4F" w14:textId="77777777" w:rsidTr="0053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3562B9" w14:textId="44859D85" w:rsidR="00BD5E11" w:rsidRPr="00BD5E11" w:rsidRDefault="00BD5E11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 xml:space="preserve">General government sector financial assets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192421" w14:textId="400600AC" w:rsidR="00BD5E11" w:rsidRPr="00BD5E11" w:rsidRDefault="00BD5E11" w:rsidP="00BD5E11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BE66D" w14:textId="72A78B69" w:rsidR="00BD5E11" w:rsidRPr="00BD5E11" w:rsidRDefault="00C001F4" w:rsidP="00BD5E11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0D40BA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BD5E11" w:rsidRPr="00BD5E11" w14:paraId="2D78DC0A" w14:textId="77777777" w:rsidTr="0030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4734B4" w14:textId="54F8CEAF" w:rsidR="00BD5E11" w:rsidRPr="00BD5E11" w:rsidRDefault="00BD5E11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 xml:space="preserve">General government sector non-financial assets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DCC97" w14:textId="41549F59" w:rsidR="00BD5E11" w:rsidRPr="00BD5E11" w:rsidRDefault="00BD5E11" w:rsidP="00301299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65E5F3F" w14:textId="2AEC4A57" w:rsidR="00BD5E11" w:rsidRPr="00BD5E11" w:rsidRDefault="00C001F4" w:rsidP="00301299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953B35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BD5E11" w:rsidRPr="00BD5E11" w14:paraId="457EF747" w14:textId="77777777" w:rsidTr="0053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E488C" w14:textId="7ECCBEE4" w:rsidR="00BD5E11" w:rsidRPr="00BD5E11" w:rsidRDefault="00953B35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State l</w:t>
            </w:r>
            <w:r w:rsidR="00BD5E11" w:rsidRPr="00BD5E11">
              <w:rPr>
                <w:rFonts w:ascii="Public Sans" w:hAnsi="Public Sans" w:cs="Arial"/>
                <w:sz w:val="18"/>
                <w:szCs w:val="18"/>
              </w:rPr>
              <w:t xml:space="preserve">iabilities </w:t>
            </w:r>
            <w:r>
              <w:rPr>
                <w:rFonts w:ascii="Public Sans" w:hAnsi="Public Sans" w:cs="Arial"/>
                <w:sz w:val="18"/>
                <w:szCs w:val="18"/>
              </w:rPr>
              <w:t xml:space="preserve">projected </w:t>
            </w:r>
            <w:r w:rsidR="00BD5E11" w:rsidRPr="00BD5E11">
              <w:rPr>
                <w:rFonts w:ascii="Public Sans" w:hAnsi="Public Sans" w:cs="Arial"/>
                <w:sz w:val="18"/>
                <w:szCs w:val="18"/>
              </w:rPr>
              <w:t xml:space="preserve">to increase </w:t>
            </w:r>
            <w:r>
              <w:rPr>
                <w:rFonts w:ascii="Public Sans" w:hAnsi="Public Sans" w:cs="Arial"/>
                <w:sz w:val="18"/>
                <w:szCs w:val="18"/>
              </w:rPr>
              <w:t>across</w:t>
            </w:r>
            <w:r w:rsidR="00BD5E11" w:rsidRPr="00BD5E11">
              <w:rPr>
                <w:rFonts w:ascii="Public Sans" w:hAnsi="Public Sans" w:cs="Arial"/>
                <w:sz w:val="18"/>
                <w:szCs w:val="18"/>
              </w:rPr>
              <w:t xml:space="preserve"> the forward estimates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51DF54" w14:textId="66720381" w:rsidR="00BD5E11" w:rsidRPr="00BD5E11" w:rsidRDefault="00BD5E11" w:rsidP="00BD5E11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16366" w14:textId="0FC425F2" w:rsidR="00BD5E11" w:rsidRPr="00BD5E11" w:rsidRDefault="00C001F4" w:rsidP="00BD5E11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953B35"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BD5E11" w:rsidRPr="00BD5E11" w14:paraId="315EE92E" w14:textId="77777777" w:rsidTr="00530A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1339D" w14:textId="34A23130" w:rsidR="00BD5E11" w:rsidRPr="00BD5E11" w:rsidRDefault="00BD5E11" w:rsidP="00BD5E1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General government sector cash surplus/(deficits)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85D931" w14:textId="3EFD5477" w:rsidR="00BD5E11" w:rsidRPr="00BD5E11" w:rsidRDefault="00BD5E11" w:rsidP="00BD5E11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BD5E11">
              <w:rPr>
                <w:rFonts w:ascii="Public Sans" w:hAnsi="Public Sans" w:cs="Arial"/>
                <w:sz w:val="18"/>
                <w:szCs w:val="18"/>
              </w:rPr>
              <w:t>Chart 6.9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9E766" w14:textId="5B35F4EF" w:rsidR="00BD5E11" w:rsidRPr="00BD5E11" w:rsidRDefault="00C001F4" w:rsidP="00BD5E11">
            <w:pPr>
              <w:widowControl/>
              <w:autoSpaceDE/>
              <w:autoSpaceDN/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6-</w:t>
            </w:r>
            <w:r w:rsidR="000C56D3"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78649A" w:rsidRPr="0078649A" w14:paraId="2B7D946D" w14:textId="77777777" w:rsidTr="00530A78">
        <w:trPr>
          <w:gridAfter w:val="1"/>
          <w:wAfter w:w="10" w:type="dxa"/>
        </w:trPr>
        <w:tc>
          <w:tcPr>
            <w:tcW w:w="7761" w:type="dxa"/>
          </w:tcPr>
          <w:p w14:paraId="06A88EF9" w14:textId="01342796" w:rsidR="0019003C" w:rsidRPr="00B45671" w:rsidRDefault="0019003C" w:rsidP="002E47EC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Chapter 7: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Commercial Performance in the Broader Public Sector</w:t>
            </w:r>
          </w:p>
        </w:tc>
        <w:tc>
          <w:tcPr>
            <w:tcW w:w="1274" w:type="dxa"/>
            <w:gridSpan w:val="2"/>
          </w:tcPr>
          <w:p w14:paraId="0B818C4D" w14:textId="72951165" w:rsidR="0019003C" w:rsidRPr="00B45671" w:rsidRDefault="0019003C" w:rsidP="002E47EC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03F00F0A" w14:textId="66DBEF36" w:rsidR="0019003C" w:rsidRPr="00B45671" w:rsidRDefault="0019003C" w:rsidP="002E47EC">
            <w:pPr>
              <w:spacing w:before="100"/>
              <w:rPr>
                <w:rFonts w:ascii="Public Sans" w:hAnsi="Public Sans" w:cs="Arial"/>
                <w:b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7</w:t>
            </w:r>
          </w:p>
        </w:tc>
      </w:tr>
      <w:tr w:rsidR="0019003C" w:rsidRPr="00040693" w14:paraId="665BC625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447F2DC5" w14:textId="01D21B90" w:rsidR="0019003C" w:rsidRPr="00B45671" w:rsidRDefault="000E0504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Capital </w:t>
            </w:r>
            <w:r w:rsidR="00F30776" w:rsidRPr="00B45671">
              <w:rPr>
                <w:rFonts w:ascii="Public Sans" w:hAnsi="Public Sans" w:cs="Arial"/>
                <w:sz w:val="18"/>
                <w:szCs w:val="18"/>
              </w:rPr>
              <w:t>expenditure of the PNFC secto</w:t>
            </w:r>
            <w:r w:rsidR="002A0F17" w:rsidRPr="00B45671">
              <w:rPr>
                <w:rFonts w:ascii="Public Sans" w:hAnsi="Public Sans" w:cs="Arial"/>
                <w:sz w:val="18"/>
                <w:szCs w:val="18"/>
              </w:rPr>
              <w:t>r</w:t>
            </w:r>
          </w:p>
        </w:tc>
        <w:tc>
          <w:tcPr>
            <w:tcW w:w="1274" w:type="dxa"/>
            <w:gridSpan w:val="2"/>
          </w:tcPr>
          <w:p w14:paraId="5E0BA838" w14:textId="7B6C9DEB" w:rsidR="0019003C" w:rsidRPr="00B45671" w:rsidRDefault="00F30776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Chart 7.1</w:t>
            </w:r>
          </w:p>
        </w:tc>
        <w:tc>
          <w:tcPr>
            <w:tcW w:w="760" w:type="dxa"/>
            <w:gridSpan w:val="2"/>
          </w:tcPr>
          <w:p w14:paraId="00415B64" w14:textId="55A2F0E4" w:rsidR="0019003C" w:rsidRPr="00B45671" w:rsidRDefault="00F30776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7-</w:t>
            </w:r>
            <w:r w:rsidR="00DF2673">
              <w:rPr>
                <w:rFonts w:ascii="Public Sans" w:hAnsi="Public Sans" w:cs="Arial"/>
                <w:kern w:val="28"/>
                <w:sz w:val="18"/>
                <w:szCs w:val="18"/>
              </w:rPr>
              <w:t>5</w:t>
            </w:r>
          </w:p>
        </w:tc>
      </w:tr>
      <w:tr w:rsidR="0019003C" w:rsidRPr="00040693" w14:paraId="7A5003BE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2B6D9F02" w14:textId="70EA52C7" w:rsidR="0019003C" w:rsidRPr="00B45671" w:rsidRDefault="004C4B8D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Total dividend and tax equivalent payments from the PNFC and PFC sectors</w:t>
            </w:r>
          </w:p>
        </w:tc>
        <w:tc>
          <w:tcPr>
            <w:tcW w:w="1274" w:type="dxa"/>
            <w:gridSpan w:val="2"/>
          </w:tcPr>
          <w:p w14:paraId="2779DC88" w14:textId="2A12EBD7" w:rsidR="0019003C" w:rsidRPr="00B45671" w:rsidRDefault="004C4B8D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7.1</w:t>
            </w:r>
          </w:p>
        </w:tc>
        <w:tc>
          <w:tcPr>
            <w:tcW w:w="760" w:type="dxa"/>
            <w:gridSpan w:val="2"/>
          </w:tcPr>
          <w:p w14:paraId="090E07DB" w14:textId="1C74D459" w:rsidR="0019003C" w:rsidRPr="00B45671" w:rsidRDefault="004C4B8D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7-</w:t>
            </w:r>
            <w:r w:rsidR="00D971DD">
              <w:rPr>
                <w:rFonts w:ascii="Public Sans" w:hAnsi="Public Sans" w:cs="Arial"/>
                <w:kern w:val="28"/>
                <w:sz w:val="18"/>
                <w:szCs w:val="18"/>
              </w:rPr>
              <w:t>8</w:t>
            </w:r>
          </w:p>
        </w:tc>
      </w:tr>
      <w:tr w:rsidR="0078649A" w:rsidRPr="0078649A" w14:paraId="08C95DFC" w14:textId="77777777" w:rsidTr="00530A78">
        <w:trPr>
          <w:gridAfter w:val="1"/>
          <w:wAfter w:w="10" w:type="dxa"/>
        </w:trPr>
        <w:tc>
          <w:tcPr>
            <w:tcW w:w="7761" w:type="dxa"/>
          </w:tcPr>
          <w:p w14:paraId="31E9D26E" w14:textId="3E2462BB" w:rsidR="0019003C" w:rsidRPr="00B45671" w:rsidRDefault="0019003C" w:rsidP="002E47EC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A1: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Statement of Finances</w:t>
            </w:r>
          </w:p>
        </w:tc>
        <w:tc>
          <w:tcPr>
            <w:tcW w:w="1274" w:type="dxa"/>
            <w:gridSpan w:val="2"/>
          </w:tcPr>
          <w:p w14:paraId="723A9FCC" w14:textId="14EC7056" w:rsidR="0019003C" w:rsidRPr="00B45671" w:rsidRDefault="0019003C" w:rsidP="002E47EC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4E114D25" w14:textId="2EA72D9B" w:rsidR="0019003C" w:rsidRPr="00B45671" w:rsidRDefault="0019003C" w:rsidP="002E47EC">
            <w:pPr>
              <w:spacing w:before="100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</w:t>
            </w:r>
            <w:r w:rsidR="008D5817">
              <w:rPr>
                <w:rFonts w:ascii="Public Sans" w:hAnsi="Public Sans" w:cs="Arial"/>
                <w:b/>
                <w:color w:val="22272B"/>
                <w:kern w:val="28"/>
              </w:rPr>
              <w:t>1</w:t>
            </w:r>
          </w:p>
        </w:tc>
      </w:tr>
      <w:tr w:rsidR="00ED04AB" w:rsidRPr="00ED04AB" w14:paraId="534019CE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56FB62C3" w14:textId="42F862DA" w:rsidR="0019003C" w:rsidRPr="00FB660C" w:rsidRDefault="0019003C" w:rsidP="0019003C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sz w:val="18"/>
                <w:szCs w:val="18"/>
              </w:rPr>
              <w:t>General government sector operating statement</w:t>
            </w:r>
          </w:p>
        </w:tc>
        <w:tc>
          <w:tcPr>
            <w:tcW w:w="1274" w:type="dxa"/>
            <w:gridSpan w:val="2"/>
            <w:vAlign w:val="bottom"/>
          </w:tcPr>
          <w:p w14:paraId="0508B094" w14:textId="231CD4F2" w:rsidR="0019003C" w:rsidRPr="00FB660C" w:rsidRDefault="009E64F0" w:rsidP="0019003C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</w:p>
        </w:tc>
        <w:tc>
          <w:tcPr>
            <w:tcW w:w="760" w:type="dxa"/>
            <w:gridSpan w:val="2"/>
            <w:vAlign w:val="bottom"/>
          </w:tcPr>
          <w:p w14:paraId="396ADA29" w14:textId="649E0085" w:rsidR="0019003C" w:rsidRPr="00FB660C" w:rsidRDefault="00860A93" w:rsidP="0019003C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CC35E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9E64F0" w:rsidRPr="00ED04AB" w14:paraId="14964D46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5D2AD58A" w14:textId="75826045" w:rsidR="009E64F0" w:rsidRPr="00FB660C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sz w:val="18"/>
                <w:szCs w:val="18"/>
              </w:rPr>
              <w:t xml:space="preserve">General government sector balance sheet </w:t>
            </w:r>
          </w:p>
        </w:tc>
        <w:tc>
          <w:tcPr>
            <w:tcW w:w="1274" w:type="dxa"/>
            <w:gridSpan w:val="2"/>
            <w:vAlign w:val="bottom"/>
          </w:tcPr>
          <w:p w14:paraId="4F4F09F1" w14:textId="0346887F" w:rsidR="009E64F0" w:rsidRPr="00FB660C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</w:rPr>
            </w:pPr>
            <w:r w:rsidRPr="00FB660C">
              <w:rPr>
                <w:rFonts w:ascii="Public Sans" w:hAnsi="Public Sans" w:cs="Arial"/>
                <w:kern w:val="28"/>
                <w:sz w:val="18"/>
                <w:szCs w:val="18"/>
              </w:rPr>
              <w:t>Table A1.2</w:t>
            </w:r>
          </w:p>
        </w:tc>
        <w:tc>
          <w:tcPr>
            <w:tcW w:w="760" w:type="dxa"/>
            <w:gridSpan w:val="2"/>
            <w:vAlign w:val="bottom"/>
          </w:tcPr>
          <w:p w14:paraId="263D313A" w14:textId="516A68D9" w:rsidR="009E64F0" w:rsidRPr="00FB660C" w:rsidRDefault="00860A93" w:rsidP="009E64F0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FB660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041CF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9E64F0" w:rsidRPr="00ED04AB" w14:paraId="0B7FDD69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15C516BE" w14:textId="0CDE2B00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cash flow statement</w:t>
            </w:r>
          </w:p>
        </w:tc>
        <w:tc>
          <w:tcPr>
            <w:tcW w:w="1274" w:type="dxa"/>
            <w:gridSpan w:val="2"/>
            <w:vAlign w:val="bottom"/>
          </w:tcPr>
          <w:p w14:paraId="45062BD9" w14:textId="37E5AFBE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A1.3</w:t>
            </w:r>
          </w:p>
        </w:tc>
        <w:tc>
          <w:tcPr>
            <w:tcW w:w="760" w:type="dxa"/>
            <w:gridSpan w:val="2"/>
          </w:tcPr>
          <w:p w14:paraId="18CCFFD9" w14:textId="38F63539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19579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9E64F0" w:rsidRPr="00ED04AB" w14:paraId="04215B52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71A95285" w14:textId="5068AD41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General government sector taxes </w:t>
            </w:r>
          </w:p>
        </w:tc>
        <w:tc>
          <w:tcPr>
            <w:tcW w:w="1274" w:type="dxa"/>
            <w:gridSpan w:val="2"/>
            <w:vAlign w:val="bottom"/>
          </w:tcPr>
          <w:p w14:paraId="07CFA74A" w14:textId="209B8FD5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A1.4</w:t>
            </w:r>
          </w:p>
        </w:tc>
        <w:tc>
          <w:tcPr>
            <w:tcW w:w="760" w:type="dxa"/>
            <w:gridSpan w:val="2"/>
          </w:tcPr>
          <w:p w14:paraId="445175CF" w14:textId="2D15FE39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FB1F3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10</w:t>
            </w:r>
          </w:p>
        </w:tc>
      </w:tr>
      <w:tr w:rsidR="009E64F0" w:rsidRPr="00ED04AB" w14:paraId="41E2BCB1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0EB91975" w14:textId="551528E9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grant revenue and expense</w:t>
            </w:r>
          </w:p>
        </w:tc>
        <w:tc>
          <w:tcPr>
            <w:tcW w:w="1274" w:type="dxa"/>
            <w:gridSpan w:val="2"/>
            <w:vAlign w:val="bottom"/>
          </w:tcPr>
          <w:p w14:paraId="6E12479C" w14:textId="3F84651A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A1.5</w:t>
            </w:r>
          </w:p>
        </w:tc>
        <w:tc>
          <w:tcPr>
            <w:tcW w:w="760" w:type="dxa"/>
            <w:gridSpan w:val="2"/>
          </w:tcPr>
          <w:p w14:paraId="4E522F05" w14:textId="408A1110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FB1F3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11</w:t>
            </w:r>
          </w:p>
        </w:tc>
      </w:tr>
      <w:tr w:rsidR="009E64F0" w:rsidRPr="00ED04AB" w14:paraId="514EE4D2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326D9F07" w14:textId="6F1E993D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dividend and income tax equivalent income</w:t>
            </w:r>
          </w:p>
        </w:tc>
        <w:tc>
          <w:tcPr>
            <w:tcW w:w="1274" w:type="dxa"/>
            <w:gridSpan w:val="2"/>
            <w:vAlign w:val="bottom"/>
          </w:tcPr>
          <w:p w14:paraId="327AA962" w14:textId="62947E8A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b/>
                <w:kern w:val="2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A1.6</w:t>
            </w:r>
          </w:p>
        </w:tc>
        <w:tc>
          <w:tcPr>
            <w:tcW w:w="760" w:type="dxa"/>
            <w:gridSpan w:val="2"/>
          </w:tcPr>
          <w:p w14:paraId="26C0E646" w14:textId="22EB9825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7E4703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9E64F0" w:rsidRPr="00ED04AB" w14:paraId="5B5732D1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5AAD1A83" w14:textId="78292291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General government sector expenses by function</w:t>
            </w:r>
          </w:p>
        </w:tc>
        <w:tc>
          <w:tcPr>
            <w:tcW w:w="1274" w:type="dxa"/>
            <w:gridSpan w:val="2"/>
            <w:vAlign w:val="bottom"/>
          </w:tcPr>
          <w:p w14:paraId="3DDF05B5" w14:textId="7CC47B92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A1.7</w:t>
            </w:r>
          </w:p>
        </w:tc>
        <w:tc>
          <w:tcPr>
            <w:tcW w:w="760" w:type="dxa"/>
            <w:gridSpan w:val="2"/>
          </w:tcPr>
          <w:p w14:paraId="2FEABCBC" w14:textId="6B1F658C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7E4703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9E64F0" w:rsidRPr="00ED04AB" w14:paraId="1FEACA2F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3B455072" w14:textId="1EFB8E45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C35494">
              <w:rPr>
                <w:rFonts w:ascii="Public Sans" w:hAnsi="Public Sans" w:cs="Arial"/>
                <w:sz w:val="18"/>
                <w:szCs w:val="18"/>
              </w:rPr>
              <w:t xml:space="preserve">General government sector </w:t>
            </w:r>
            <w:r w:rsidR="00B26A40" w:rsidRPr="00C35494">
              <w:rPr>
                <w:rFonts w:ascii="Public Sans" w:hAnsi="Public Sans" w:cs="Arial"/>
                <w:sz w:val="18"/>
                <w:szCs w:val="18"/>
              </w:rPr>
              <w:t>purchases of non-financial assets</w:t>
            </w:r>
            <w:r w:rsidRPr="00C35494">
              <w:rPr>
                <w:rFonts w:ascii="Public Sans" w:hAnsi="Public Sans" w:cs="Arial"/>
                <w:sz w:val="18"/>
                <w:szCs w:val="18"/>
              </w:rPr>
              <w:t xml:space="preserve"> by function</w:t>
            </w: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gridSpan w:val="2"/>
            <w:vAlign w:val="bottom"/>
          </w:tcPr>
          <w:p w14:paraId="6D2BFB0E" w14:textId="12CF55B4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8</w:t>
            </w:r>
          </w:p>
        </w:tc>
        <w:tc>
          <w:tcPr>
            <w:tcW w:w="760" w:type="dxa"/>
            <w:gridSpan w:val="2"/>
          </w:tcPr>
          <w:p w14:paraId="4B4B3987" w14:textId="0D7839F2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B26A40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12</w:t>
            </w:r>
          </w:p>
        </w:tc>
      </w:tr>
      <w:tr w:rsidR="009E64F0" w:rsidRPr="00ED04AB" w14:paraId="1E006BAF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0D5B3442" w14:textId="40BF75B1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Public non-financial corporation sector operating statement </w:t>
            </w:r>
          </w:p>
        </w:tc>
        <w:tc>
          <w:tcPr>
            <w:tcW w:w="1274" w:type="dxa"/>
            <w:gridSpan w:val="2"/>
            <w:vAlign w:val="bottom"/>
          </w:tcPr>
          <w:p w14:paraId="7EF090E1" w14:textId="20EEC9B0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9</w:t>
            </w:r>
          </w:p>
        </w:tc>
        <w:tc>
          <w:tcPr>
            <w:tcW w:w="760" w:type="dxa"/>
            <w:gridSpan w:val="2"/>
          </w:tcPr>
          <w:p w14:paraId="6DF2FDD3" w14:textId="0700D068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1023B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13</w:t>
            </w:r>
          </w:p>
        </w:tc>
      </w:tr>
      <w:tr w:rsidR="009E64F0" w:rsidRPr="00ED04AB" w14:paraId="0D5C5308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112FDEEF" w14:textId="0C12E8C9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Public non-financial corporation sector balance sheet </w:t>
            </w:r>
          </w:p>
        </w:tc>
        <w:tc>
          <w:tcPr>
            <w:tcW w:w="1274" w:type="dxa"/>
            <w:gridSpan w:val="2"/>
            <w:vAlign w:val="bottom"/>
          </w:tcPr>
          <w:p w14:paraId="74883FCD" w14:textId="03BC345E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0</w:t>
            </w:r>
          </w:p>
        </w:tc>
        <w:tc>
          <w:tcPr>
            <w:tcW w:w="760" w:type="dxa"/>
            <w:gridSpan w:val="2"/>
          </w:tcPr>
          <w:p w14:paraId="2A049888" w14:textId="710D4325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1023B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15</w:t>
            </w:r>
          </w:p>
        </w:tc>
      </w:tr>
      <w:tr w:rsidR="009E64F0" w:rsidRPr="00ED04AB" w14:paraId="0862FD78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29EA012C" w14:textId="4C79268F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Public non-financial corporation sector cash flow statement</w:t>
            </w:r>
          </w:p>
        </w:tc>
        <w:tc>
          <w:tcPr>
            <w:tcW w:w="1274" w:type="dxa"/>
            <w:gridSpan w:val="2"/>
            <w:vAlign w:val="bottom"/>
          </w:tcPr>
          <w:p w14:paraId="113BAF5B" w14:textId="66319BF0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B16B89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1</w:t>
            </w:r>
          </w:p>
        </w:tc>
        <w:tc>
          <w:tcPr>
            <w:tcW w:w="760" w:type="dxa"/>
            <w:gridSpan w:val="2"/>
          </w:tcPr>
          <w:p w14:paraId="39C2FCA4" w14:textId="70626651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F7066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16</w:t>
            </w:r>
          </w:p>
        </w:tc>
      </w:tr>
      <w:tr w:rsidR="009E64F0" w:rsidRPr="00ED04AB" w14:paraId="1C496A22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58A2888F" w14:textId="57821382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Non-financial public sector operating statement</w:t>
            </w:r>
          </w:p>
        </w:tc>
        <w:tc>
          <w:tcPr>
            <w:tcW w:w="1274" w:type="dxa"/>
            <w:gridSpan w:val="2"/>
            <w:vAlign w:val="bottom"/>
          </w:tcPr>
          <w:p w14:paraId="6E5DB6FB" w14:textId="5073E3BD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963AA3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  <w:tc>
          <w:tcPr>
            <w:tcW w:w="760" w:type="dxa"/>
            <w:gridSpan w:val="2"/>
          </w:tcPr>
          <w:p w14:paraId="1C419DA4" w14:textId="2B2E1D7B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F7066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17</w:t>
            </w:r>
          </w:p>
        </w:tc>
      </w:tr>
      <w:tr w:rsidR="009E64F0" w:rsidRPr="00ED04AB" w14:paraId="12C9108B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47794DC1" w14:textId="7E810343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 xml:space="preserve">Non-financial public sector balance sheet </w:t>
            </w:r>
          </w:p>
        </w:tc>
        <w:tc>
          <w:tcPr>
            <w:tcW w:w="1274" w:type="dxa"/>
            <w:gridSpan w:val="2"/>
            <w:vAlign w:val="bottom"/>
          </w:tcPr>
          <w:p w14:paraId="13A8AFD2" w14:textId="08F49EA2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963AA3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  <w:tc>
          <w:tcPr>
            <w:tcW w:w="760" w:type="dxa"/>
            <w:gridSpan w:val="2"/>
          </w:tcPr>
          <w:p w14:paraId="496DC270" w14:textId="2D730E62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F7066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19</w:t>
            </w:r>
          </w:p>
        </w:tc>
      </w:tr>
      <w:tr w:rsidR="009E64F0" w:rsidRPr="00ED04AB" w14:paraId="04E7B467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210C655F" w14:textId="13AF16EF" w:rsidR="009E64F0" w:rsidRPr="00E61586" w:rsidRDefault="009E64F0" w:rsidP="009E64F0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sz w:val="18"/>
                <w:szCs w:val="18"/>
              </w:rPr>
              <w:t>Non-financial public sector cash flow statement</w:t>
            </w:r>
          </w:p>
        </w:tc>
        <w:tc>
          <w:tcPr>
            <w:tcW w:w="1274" w:type="dxa"/>
            <w:gridSpan w:val="2"/>
            <w:vAlign w:val="bottom"/>
          </w:tcPr>
          <w:p w14:paraId="7399B032" w14:textId="2B765F94" w:rsidR="009E64F0" w:rsidRPr="00E61586" w:rsidRDefault="009E64F0" w:rsidP="009E64F0">
            <w:pPr>
              <w:spacing w:before="20" w:after="20"/>
              <w:ind w:right="-57"/>
              <w:rPr>
                <w:rFonts w:ascii="Public Sans" w:hAnsi="Public Sans" w:cs="Arial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Table A1.1</w:t>
            </w:r>
            <w:r w:rsidR="00963AA3" w:rsidRPr="00E61586">
              <w:rPr>
                <w:rFonts w:ascii="Public Sans" w:hAnsi="Public Sans" w:cs="Arial"/>
                <w:kern w:val="28"/>
                <w:sz w:val="18"/>
                <w:szCs w:val="18"/>
              </w:rPr>
              <w:t>4</w:t>
            </w:r>
          </w:p>
        </w:tc>
        <w:tc>
          <w:tcPr>
            <w:tcW w:w="760" w:type="dxa"/>
            <w:gridSpan w:val="2"/>
          </w:tcPr>
          <w:p w14:paraId="6A096154" w14:textId="4C6E886B" w:rsidR="009E64F0" w:rsidRPr="00E61586" w:rsidRDefault="00860A93" w:rsidP="009E64F0">
            <w:pPr>
              <w:spacing w:before="20" w:after="20"/>
              <w:rPr>
                <w:rFonts w:ascii="Public Sans" w:hAnsi="Public Sans" w:cs="Arial"/>
                <w:b/>
                <w:kern w:val="28"/>
                <w:sz w:val="18"/>
                <w:szCs w:val="18"/>
              </w:rPr>
            </w:pPr>
            <w:r w:rsidRPr="00E61586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A1-</w:t>
            </w:r>
            <w:r w:rsidR="00BF094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20</w:t>
            </w:r>
          </w:p>
        </w:tc>
      </w:tr>
      <w:tr w:rsidR="009E64F0" w:rsidRPr="0078649A" w14:paraId="7353BA12" w14:textId="77777777" w:rsidTr="00530A78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05"/>
        </w:trPr>
        <w:tc>
          <w:tcPr>
            <w:tcW w:w="7761" w:type="dxa"/>
          </w:tcPr>
          <w:p w14:paraId="747C00E9" w14:textId="49C45108" w:rsidR="009E64F0" w:rsidRPr="00B45671" w:rsidRDefault="009E64F0" w:rsidP="009E64F0">
            <w:pPr>
              <w:tabs>
                <w:tab w:val="left" w:pos="1134"/>
              </w:tabs>
              <w:spacing w:before="10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A2: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Tax Expenditure and Concessional Charges Statement</w:t>
            </w:r>
          </w:p>
        </w:tc>
        <w:tc>
          <w:tcPr>
            <w:tcW w:w="1274" w:type="dxa"/>
            <w:gridSpan w:val="2"/>
          </w:tcPr>
          <w:p w14:paraId="543BDEA2" w14:textId="77777777" w:rsidR="009E64F0" w:rsidRPr="00B45671" w:rsidRDefault="009E64F0" w:rsidP="009E64F0">
            <w:pPr>
              <w:spacing w:before="100" w:after="40"/>
              <w:ind w:right="-57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17D8CD96" w14:textId="288F6EAC" w:rsidR="009E64F0" w:rsidRPr="00B45671" w:rsidRDefault="009E64F0" w:rsidP="009E64F0">
            <w:pPr>
              <w:spacing w:before="100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A2</w:t>
            </w:r>
          </w:p>
        </w:tc>
      </w:tr>
      <w:tr w:rsidR="006C6693" w:rsidRPr="006C6693" w14:paraId="134D3806" w14:textId="77777777" w:rsidTr="00A6377B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6E1648C9" w14:textId="5BF845CE" w:rsidR="006C6693" w:rsidRPr="00B45671" w:rsidRDefault="006C6693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Major tax expenditures by type</w:t>
            </w:r>
          </w:p>
        </w:tc>
        <w:tc>
          <w:tcPr>
            <w:tcW w:w="1274" w:type="dxa"/>
            <w:gridSpan w:val="2"/>
            <w:vAlign w:val="center"/>
          </w:tcPr>
          <w:p w14:paraId="67F337C9" w14:textId="659E833D" w:rsidR="006C6693" w:rsidRPr="00B45671" w:rsidRDefault="006C6693" w:rsidP="006C6693">
            <w:pPr>
              <w:spacing w:before="20" w:after="20"/>
              <w:ind w:right="-57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A2.1</w:t>
            </w:r>
          </w:p>
        </w:tc>
        <w:tc>
          <w:tcPr>
            <w:tcW w:w="760" w:type="dxa"/>
            <w:gridSpan w:val="2"/>
            <w:vAlign w:val="center"/>
          </w:tcPr>
          <w:p w14:paraId="78B00217" w14:textId="7DC499CE" w:rsidR="006C6693" w:rsidRPr="00B45671" w:rsidRDefault="00860A93" w:rsidP="006C6693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611F9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530A78" w:rsidRPr="00530A78" w14:paraId="08ECD459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1EBA66" w14:textId="33962F84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 xml:space="preserve">Tax expenditure by </w:t>
            </w:r>
            <w:r w:rsidR="00D152B5">
              <w:rPr>
                <w:rFonts w:ascii="Public Sans" w:hAnsi="Public Sans" w:cs="Arial"/>
                <w:sz w:val="18"/>
                <w:szCs w:val="18"/>
              </w:rPr>
              <w:t xml:space="preserve">primary </w:t>
            </w:r>
            <w:r w:rsidRPr="00530A78">
              <w:rPr>
                <w:rFonts w:ascii="Public Sans" w:hAnsi="Public Sans" w:cs="Arial"/>
                <w:sz w:val="18"/>
                <w:szCs w:val="18"/>
              </w:rPr>
              <w:t>recipient category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E18F6E" w14:textId="1A77A06C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84786" w14:textId="7A4D684F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611F9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530A78" w:rsidRPr="00530A78" w14:paraId="5B95D10C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9B06C5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Top 15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5F5C07" w14:textId="7A5211C4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A55AF" w14:textId="458C005A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7D454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530A78" w:rsidRPr="00530A78" w14:paraId="34CA6912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19539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Transfer duty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4679B6" w14:textId="398097CC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7F1F8" w14:textId="26F654D0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7D454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530A78" w:rsidRPr="00530A78" w14:paraId="71253A83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DB74C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General insurance duty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DBDB1" w14:textId="154C2FE0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31C65" w14:textId="53207A6A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7D454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530A78" w:rsidRPr="00530A78" w14:paraId="3055C062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429C1E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Life insurance duty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6BED5C" w14:textId="33FF0C1B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</w:t>
            </w:r>
            <w:r w:rsidR="0093278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DC0AE" w14:textId="3608A67E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AC473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530A78" w:rsidRPr="00530A78" w14:paraId="1D1FDE84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C23C07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Motor vehicle stamp duty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5BCE0" w14:textId="03F91F47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</w:t>
            </w:r>
            <w:r w:rsidR="0093278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AB992B" w14:textId="6F0A2443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17465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530A78" w:rsidRPr="00530A78" w14:paraId="68142970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823E6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Payroll tax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6265D" w14:textId="123ABA4C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</w:t>
            </w:r>
            <w:r w:rsidR="0093278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AA8A3" w14:textId="5FB65B24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AC473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1B5F1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530A78" w:rsidRPr="00530A78" w14:paraId="3C822453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69EAE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Land tax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8266C2" w14:textId="06B7BE00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</w:t>
            </w:r>
            <w:r w:rsidR="0093278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CE962" w14:textId="55915D50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6E76C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1B5F1C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530A78" w:rsidRPr="00530A78" w14:paraId="071A1D24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B8682E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Vehicle weight tax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81995C" w14:textId="7F17E32A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93278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52070" w14:textId="1EDB066B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526B29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5646A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530A78" w:rsidRPr="00530A78" w14:paraId="4E6522C9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CA740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Gambling and betting taxes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090C6E" w14:textId="16254B6E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93278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EAB0F" w14:textId="20C6BF46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D9392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5646A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530A78" w:rsidRPr="00530A78" w14:paraId="0A8B964A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445AD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Parking space levy – major tax expenditures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21AA5A" w14:textId="2B1EE770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93278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13ADB" w14:textId="5C35582B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5D4168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5646A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530A78" w:rsidRPr="00530A78" w14:paraId="6166D25B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11473D" w14:textId="0C6E7C99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Total number of primary production land tax exemption by exemption type,</w:t>
            </w:r>
            <w:r w:rsidR="00307512">
              <w:rPr>
                <w:rFonts w:ascii="Public Sans" w:hAnsi="Public Sans" w:cs="Arial"/>
                <w:sz w:val="18"/>
                <w:szCs w:val="18"/>
              </w:rPr>
              <w:t xml:space="preserve"> 2024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E6A509" w14:textId="61B2DF40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Chart A</w:t>
            </w:r>
            <w:r w:rsidR="00B76F43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2</w:t>
            </w: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.1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614BF" w14:textId="4499DD2A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05718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1D2EA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530A78" w:rsidRPr="00530A78" w14:paraId="7CC45F41" w14:textId="77777777" w:rsidTr="00621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0C746" w14:textId="79B6402A" w:rsidR="00530A78" w:rsidRPr="00530A78" w:rsidRDefault="00486FEA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Proportion</w:t>
            </w:r>
            <w:r w:rsidR="00530A78" w:rsidRPr="00530A78">
              <w:rPr>
                <w:rFonts w:ascii="Public Sans" w:hAnsi="Public Sans" w:cs="Arial"/>
                <w:sz w:val="18"/>
                <w:szCs w:val="18"/>
              </w:rPr>
              <w:t xml:space="preserve"> of total concessions and </w:t>
            </w:r>
            <w:r w:rsidR="009A5632">
              <w:rPr>
                <w:rFonts w:ascii="Public Sans" w:hAnsi="Public Sans" w:cs="Arial"/>
                <w:sz w:val="18"/>
                <w:szCs w:val="18"/>
              </w:rPr>
              <w:t>proportion</w:t>
            </w:r>
            <w:r w:rsidR="00530A78" w:rsidRPr="00530A78">
              <w:rPr>
                <w:rFonts w:ascii="Public Sans" w:hAnsi="Public Sans" w:cs="Arial"/>
                <w:sz w:val="18"/>
                <w:szCs w:val="18"/>
              </w:rPr>
              <w:t xml:space="preserve"> of total number of clubs by gaming machine profit, 2022-23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99694" w14:textId="73FE2C81" w:rsidR="00530A78" w:rsidRPr="00530A78" w:rsidRDefault="00530A78" w:rsidP="00301299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0A0EA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Chart A</w:t>
            </w:r>
            <w:r w:rsidR="00C150B1" w:rsidRPr="000A0EA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2</w:t>
            </w:r>
            <w:r w:rsidRPr="000A0EAA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.2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E296EA" w14:textId="22E48AF3" w:rsidR="00530A78" w:rsidRPr="00530A78" w:rsidRDefault="00C372A6" w:rsidP="00621E82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9D3E5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  <w:r w:rsidR="001D2EA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530A78" w:rsidRPr="00530A78" w14:paraId="6E9E5B68" w14:textId="77777777" w:rsidTr="00621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72F10" w14:textId="42A4A92B" w:rsidR="00530A78" w:rsidRPr="00530A78" w:rsidRDefault="00A6377B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7C1C61">
              <w:rPr>
                <w:rFonts w:ascii="Public Sans" w:hAnsi="Public Sans" w:cs="Arial"/>
                <w:sz w:val="18"/>
                <w:szCs w:val="18"/>
              </w:rPr>
              <w:t>D</w:t>
            </w:r>
            <w:r w:rsidR="00530A78" w:rsidRPr="00530A78">
              <w:rPr>
                <w:rFonts w:ascii="Public Sans" w:hAnsi="Public Sans" w:cs="Arial"/>
                <w:sz w:val="18"/>
                <w:szCs w:val="18"/>
              </w:rPr>
              <w:t>istribution of First Home Buyers Assistance Scheme exemptions and concessions in metropolitan Sydney and rest of New South Wales</w:t>
            </w:r>
            <w:r w:rsidR="00987FD4">
              <w:rPr>
                <w:rFonts w:ascii="Public Sans" w:hAnsi="Public Sans" w:cs="Arial"/>
                <w:sz w:val="18"/>
                <w:szCs w:val="18"/>
              </w:rPr>
              <w:t>, 2022-23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52266" w14:textId="4F92A9AF" w:rsidR="00530A78" w:rsidRPr="00530A78" w:rsidRDefault="00530A78" w:rsidP="00301299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Chart A</w:t>
            </w:r>
            <w:r w:rsidR="00C150B1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2</w:t>
            </w: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.3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8A575A1" w14:textId="6878D4E1" w:rsidR="00530A78" w:rsidRPr="00530A78" w:rsidRDefault="00C372A6" w:rsidP="00621E82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D3572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20</w:t>
            </w:r>
          </w:p>
        </w:tc>
      </w:tr>
      <w:tr w:rsidR="00530A78" w:rsidRPr="00530A78" w14:paraId="202F6716" w14:textId="77777777" w:rsidTr="00621E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258E48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Total value of exemptions and concessions for first home buyer purchases across different price brackets in New South Wales, 2022-23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03067" w14:textId="1D2ECAA1" w:rsidR="00530A78" w:rsidRPr="00530A78" w:rsidRDefault="00530A78" w:rsidP="00301299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Chart A</w:t>
            </w:r>
            <w:r w:rsidR="00C150B1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2</w:t>
            </w: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.4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8DDCDDC" w14:textId="4DC20BBF" w:rsidR="00530A78" w:rsidRPr="00530A78" w:rsidRDefault="00C372A6" w:rsidP="00621E82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FD1E1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D3572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530A78" w:rsidRPr="00530A78" w14:paraId="3962CE87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27BA0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Concessions by function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9D91A6" w14:textId="6994BA57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FD47CB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9760F" w14:textId="1EEE88BD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FD1E1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1D288B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530A78" w:rsidRPr="00530A78" w14:paraId="34154F61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9E9E9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Public order and safety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F5375" w14:textId="4A3A43EE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FD47CB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171BE" w14:textId="7C5611E3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FE580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653D4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530A78" w:rsidRPr="00530A78" w14:paraId="2F4067F2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30F69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Education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C2FA73" w14:textId="79B0B1AE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FD47CB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ED650" w14:textId="4BC2E399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FE580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653D4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530A78" w:rsidRPr="00530A78" w14:paraId="5F5E0AE4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E0812F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Health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8D2D9" w14:textId="5F36E7CB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BB6C63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DA275" w14:textId="7F673C3E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FE580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653D4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530A78" w:rsidRPr="00530A78" w14:paraId="46DFBB01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4A2FF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Transport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DE621" w14:textId="0D82B0D8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</w:t>
            </w:r>
            <w:r w:rsidR="00BB6C63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2637F" w14:textId="42F12241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FE5807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653D4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530A78" w:rsidRPr="00530A78" w14:paraId="3E508534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15F43A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Housing and Community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706E6" w14:textId="5657A587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</w:t>
            </w:r>
            <w:r w:rsidR="00BB6C63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E07761" w14:textId="3EE5EF6D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1D2884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653D4D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6</w:t>
            </w:r>
          </w:p>
        </w:tc>
      </w:tr>
      <w:tr w:rsidR="00BF7BDD" w:rsidRPr="00530A78" w14:paraId="34D81706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419C0" w14:textId="1C93D9BA" w:rsidR="00BF7BDD" w:rsidRPr="00530A78" w:rsidRDefault="00BF7BDD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Social protection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CC8C0" w14:textId="39AC58B7" w:rsidR="00BF7BDD" w:rsidRPr="00530A78" w:rsidRDefault="00BF7BDD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</w:pPr>
            <w:r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E13BE" w14:textId="1CCE6633" w:rsidR="00BF7BDD" w:rsidRDefault="00BF7BDD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2C3FB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F25DC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7</w:t>
            </w:r>
          </w:p>
        </w:tc>
      </w:tr>
      <w:tr w:rsidR="00530A78" w:rsidRPr="00530A78" w14:paraId="6BBD63CA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2E1E0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Economic affairs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702658" w14:textId="7094CAA4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</w:t>
            </w:r>
            <w:r w:rsidR="00BF7BDD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BBAE2" w14:textId="1180B328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115B3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F25DC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530A78" w:rsidRPr="00530A78" w14:paraId="6A464BA5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A279B" w14:textId="77777777" w:rsidR="00530A78" w:rsidRPr="00530A78" w:rsidRDefault="00530A78" w:rsidP="001E5D68">
            <w:pPr>
              <w:spacing w:before="20" w:after="20"/>
              <w:ind w:left="147" w:hanging="147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Recreation, culture, and religion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BE3C74" w14:textId="4D32CA63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A2.2</w:t>
            </w:r>
            <w:r w:rsidR="00BF7BDD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1EB23" w14:textId="0837BF3A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115B3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F25DC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8</w:t>
            </w:r>
          </w:p>
        </w:tc>
      </w:tr>
      <w:tr w:rsidR="00530A78" w:rsidRPr="00530A78" w14:paraId="58FA09D4" w14:textId="77777777" w:rsidTr="00A63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87"/>
        </w:trPr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0E00C" w14:textId="77777777" w:rsidR="00530A78" w:rsidRPr="00530A78" w:rsidRDefault="00530A78" w:rsidP="007C1C61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530A78">
              <w:rPr>
                <w:rFonts w:ascii="Public Sans" w:hAnsi="Public Sans" w:cs="Arial"/>
                <w:sz w:val="18"/>
                <w:szCs w:val="18"/>
              </w:rPr>
              <w:t>Environmental protection – major concessions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FF470" w14:textId="656738C7" w:rsidR="00530A78" w:rsidRPr="00530A78" w:rsidRDefault="00530A78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 w:rsidRPr="00530A78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Table A2.2</w:t>
            </w:r>
            <w:r w:rsidR="00BF7BDD">
              <w:rPr>
                <w:rFonts w:ascii="Public Sans" w:hAnsi="Public Sans" w:cs="Calibri"/>
                <w:noProof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C162DA" w14:textId="3CDA4845" w:rsidR="00530A78" w:rsidRPr="00530A78" w:rsidRDefault="00C372A6" w:rsidP="00530A78">
            <w:pPr>
              <w:widowControl/>
              <w:autoSpaceDE/>
              <w:autoSpaceDN/>
              <w:spacing w:before="20" w:after="20"/>
              <w:rPr>
                <w:rFonts w:ascii="Public Sans" w:hAnsi="Public Sans" w:cs="Calibri"/>
                <w:color w:val="000000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A2-</w:t>
            </w:r>
            <w:r w:rsidR="00115B3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  <w:r w:rsidR="00F25DC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9</w:t>
            </w:r>
          </w:p>
        </w:tc>
      </w:tr>
      <w:tr w:rsidR="00735A39" w:rsidRPr="0078649A" w14:paraId="0C54279F" w14:textId="77777777" w:rsidTr="00530A78">
        <w:trPr>
          <w:gridAfter w:val="1"/>
          <w:wAfter w:w="10" w:type="dxa"/>
        </w:trPr>
        <w:tc>
          <w:tcPr>
            <w:tcW w:w="7761" w:type="dxa"/>
            <w:vAlign w:val="center"/>
          </w:tcPr>
          <w:p w14:paraId="150B1FD9" w14:textId="7EBF654B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color w:val="22272B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lastRenderedPageBreak/>
              <w:t>Appendix A3: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Variation Details of Appropriations during 2021-22</w:t>
            </w:r>
          </w:p>
        </w:tc>
        <w:tc>
          <w:tcPr>
            <w:tcW w:w="1274" w:type="dxa"/>
            <w:gridSpan w:val="2"/>
            <w:vAlign w:val="center"/>
          </w:tcPr>
          <w:p w14:paraId="66D173F6" w14:textId="77777777" w:rsidR="00735A39" w:rsidRPr="00B45671" w:rsidRDefault="00735A39" w:rsidP="00735A39">
            <w:pPr>
              <w:spacing w:before="40" w:after="40"/>
              <w:ind w:right="-57"/>
              <w:rPr>
                <w:rFonts w:ascii="Public Sans" w:hAnsi="Public Sans" w:cs="Arial"/>
                <w:color w:val="22272B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0C5AA40C" w14:textId="6B259188" w:rsidR="00735A39" w:rsidRPr="00B45671" w:rsidRDefault="00735A39" w:rsidP="000B055B">
            <w:pPr>
              <w:spacing w:before="120"/>
              <w:rPr>
                <w:rFonts w:ascii="Public Sans" w:hAnsi="Public Sans" w:cs="Arial"/>
                <w:color w:val="22272B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A3</w:t>
            </w:r>
          </w:p>
        </w:tc>
      </w:tr>
      <w:tr w:rsidR="00735A39" w:rsidRPr="00DE5621" w14:paraId="7C511CB1" w14:textId="77777777" w:rsidTr="00301299">
        <w:trPr>
          <w:gridAfter w:val="1"/>
          <w:wAfter w:w="10" w:type="dxa"/>
          <w:trHeight w:val="187"/>
        </w:trPr>
        <w:tc>
          <w:tcPr>
            <w:tcW w:w="7761" w:type="dxa"/>
            <w:vAlign w:val="bottom"/>
          </w:tcPr>
          <w:p w14:paraId="65BA070E" w14:textId="552BF079" w:rsidR="00735A39" w:rsidRPr="00B45671" w:rsidRDefault="00735A39" w:rsidP="00427220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Details of appropriations affected by transfer of functions between Ministers or GSF agencies during 202</w:t>
            </w:r>
            <w:r w:rsidR="00055146">
              <w:rPr>
                <w:rFonts w:ascii="Public Sans" w:hAnsi="Public Sans" w:cs="Arial"/>
                <w:sz w:val="18"/>
                <w:szCs w:val="18"/>
              </w:rPr>
              <w:t>3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055146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14:paraId="2CADA1BE" w14:textId="1A68769D" w:rsidR="00735A39" w:rsidRPr="00B45671" w:rsidRDefault="00735A39" w:rsidP="0030129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A3.1</w:t>
            </w:r>
          </w:p>
        </w:tc>
        <w:tc>
          <w:tcPr>
            <w:tcW w:w="760" w:type="dxa"/>
            <w:gridSpan w:val="2"/>
          </w:tcPr>
          <w:p w14:paraId="1C22C0F4" w14:textId="6E1928A7" w:rsidR="00735A39" w:rsidRPr="00B45671" w:rsidRDefault="009D686F" w:rsidP="0030129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</w:t>
            </w:r>
            <w:r w:rsidR="00860A93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-</w:t>
            </w:r>
            <w:r w:rsidR="0098691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A42422" w:rsidRPr="00DE5621" w14:paraId="2A781194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69A32D8B" w14:textId="2864A56B" w:rsidR="00A42422" w:rsidRPr="00B45671" w:rsidRDefault="00A42422" w:rsidP="0000480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Variation details of annual appropriations for Commonwealth Grants during 202</w:t>
            </w:r>
            <w:r w:rsidR="00A44CA1">
              <w:rPr>
                <w:rFonts w:ascii="Public Sans" w:hAnsi="Public Sans" w:cs="Arial"/>
                <w:sz w:val="18"/>
                <w:szCs w:val="18"/>
              </w:rPr>
              <w:t>3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noBreakHyphen/>
              <w:t>2</w:t>
            </w:r>
            <w:r w:rsidR="00A44CA1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</w:tcPr>
          <w:p w14:paraId="10928B0C" w14:textId="77777777" w:rsidR="00A42422" w:rsidRPr="00B45671" w:rsidRDefault="00A42422" w:rsidP="0000480E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A3.2</w:t>
            </w:r>
          </w:p>
        </w:tc>
        <w:tc>
          <w:tcPr>
            <w:tcW w:w="760" w:type="dxa"/>
            <w:gridSpan w:val="2"/>
          </w:tcPr>
          <w:p w14:paraId="243543D5" w14:textId="5639849B" w:rsidR="00A42422" w:rsidRPr="00B45671" w:rsidRDefault="00A42422" w:rsidP="0000480E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A3-</w:t>
            </w:r>
            <w:r w:rsidR="0098691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35A39" w:rsidRPr="0078649A" w14:paraId="740AD676" w14:textId="77777777" w:rsidTr="00530A78">
        <w:trPr>
          <w:gridAfter w:val="1"/>
          <w:wAfter w:w="10" w:type="dxa"/>
        </w:trPr>
        <w:tc>
          <w:tcPr>
            <w:tcW w:w="7761" w:type="dxa"/>
            <w:vAlign w:val="center"/>
          </w:tcPr>
          <w:p w14:paraId="0E90DA5F" w14:textId="13422206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A4: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Classification of Agencies</w:t>
            </w:r>
          </w:p>
        </w:tc>
        <w:tc>
          <w:tcPr>
            <w:tcW w:w="1274" w:type="dxa"/>
            <w:gridSpan w:val="2"/>
            <w:vAlign w:val="center"/>
          </w:tcPr>
          <w:p w14:paraId="66161715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8807B65" w14:textId="238A8B88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A4</w:t>
            </w:r>
          </w:p>
        </w:tc>
      </w:tr>
      <w:tr w:rsidR="00735A39" w:rsidRPr="00DE5621" w14:paraId="06C67F45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4FD4B381" w14:textId="7DA8AF3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Classification of agencies by sector</w:t>
            </w:r>
          </w:p>
        </w:tc>
        <w:tc>
          <w:tcPr>
            <w:tcW w:w="1274" w:type="dxa"/>
            <w:gridSpan w:val="2"/>
          </w:tcPr>
          <w:p w14:paraId="2DF73867" w14:textId="041927F0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Table </w:t>
            </w:r>
            <w:r w:rsidR="00CC1B0E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</w:t>
            </w: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.1</w:t>
            </w:r>
          </w:p>
        </w:tc>
        <w:tc>
          <w:tcPr>
            <w:tcW w:w="760" w:type="dxa"/>
            <w:gridSpan w:val="2"/>
          </w:tcPr>
          <w:p w14:paraId="003B8769" w14:textId="6DD40898" w:rsidR="00735A39" w:rsidRPr="00B45671" w:rsidRDefault="00860A93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A4</w:t>
            </w:r>
            <w:r w:rsidR="00735A39"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-</w:t>
            </w:r>
            <w:r w:rsidR="00A705E2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735A39" w:rsidRPr="0078649A" w14:paraId="771F533C" w14:textId="77777777" w:rsidTr="00530A78">
        <w:trPr>
          <w:gridAfter w:val="1"/>
          <w:wAfter w:w="10" w:type="dxa"/>
        </w:trPr>
        <w:tc>
          <w:tcPr>
            <w:tcW w:w="7761" w:type="dxa"/>
            <w:vAlign w:val="center"/>
          </w:tcPr>
          <w:p w14:paraId="74C30CE3" w14:textId="38917E5D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A5: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Measures Statement</w:t>
            </w:r>
          </w:p>
        </w:tc>
        <w:tc>
          <w:tcPr>
            <w:tcW w:w="1274" w:type="dxa"/>
            <w:gridSpan w:val="2"/>
            <w:vAlign w:val="center"/>
          </w:tcPr>
          <w:p w14:paraId="79D2629D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71E0E82" w14:textId="3A287352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A5</w:t>
            </w:r>
          </w:p>
        </w:tc>
      </w:tr>
      <w:tr w:rsidR="00735A39" w:rsidRPr="00DE5621" w14:paraId="4BE3073C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07C925FA" w14:textId="5383C74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color w:val="FF0000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New </w:t>
            </w:r>
            <w:r w:rsidR="00BE5904" w:rsidRPr="00B45671">
              <w:rPr>
                <w:rFonts w:ascii="Public Sans" w:hAnsi="Public Sans" w:cs="Arial"/>
                <w:sz w:val="18"/>
                <w:szCs w:val="18"/>
              </w:rPr>
              <w:t>policy measures</w:t>
            </w:r>
            <w:r w:rsidRPr="00B45671">
              <w:rPr>
                <w:rFonts w:ascii="Public Sans" w:hAnsi="Public Sans" w:cs="Arial"/>
                <w:sz w:val="18"/>
                <w:szCs w:val="18"/>
              </w:rPr>
              <w:t xml:space="preserve"> since the 2023</w:t>
            </w:r>
            <w:r w:rsidR="00401731">
              <w:rPr>
                <w:rFonts w:ascii="Public Sans" w:hAnsi="Public Sans" w:cs="Arial"/>
                <w:sz w:val="18"/>
                <w:szCs w:val="18"/>
              </w:rPr>
              <w:t>-24 Half-Yearly Review</w:t>
            </w:r>
          </w:p>
        </w:tc>
        <w:tc>
          <w:tcPr>
            <w:tcW w:w="1274" w:type="dxa"/>
            <w:gridSpan w:val="2"/>
          </w:tcPr>
          <w:p w14:paraId="4AC2A0FE" w14:textId="25AE6CF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A5.1</w:t>
            </w:r>
          </w:p>
        </w:tc>
        <w:tc>
          <w:tcPr>
            <w:tcW w:w="760" w:type="dxa"/>
            <w:gridSpan w:val="2"/>
          </w:tcPr>
          <w:p w14:paraId="27A6FA74" w14:textId="0181FC37" w:rsidR="00735A39" w:rsidRPr="00B45671" w:rsidRDefault="00860A93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A5-</w:t>
            </w:r>
            <w:r w:rsidR="0040173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1</w:t>
            </w:r>
          </w:p>
        </w:tc>
      </w:tr>
      <w:tr w:rsidR="00735A39" w:rsidRPr="0078649A" w14:paraId="026556DB" w14:textId="77777777" w:rsidTr="00530A78">
        <w:trPr>
          <w:gridAfter w:val="1"/>
          <w:wAfter w:w="10" w:type="dxa"/>
        </w:trPr>
        <w:tc>
          <w:tcPr>
            <w:tcW w:w="7761" w:type="dxa"/>
            <w:vAlign w:val="center"/>
          </w:tcPr>
          <w:p w14:paraId="4766A468" w14:textId="77777777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B: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Fiscal Risks and Budget Sensitivities</w:t>
            </w:r>
          </w:p>
        </w:tc>
        <w:tc>
          <w:tcPr>
            <w:tcW w:w="1274" w:type="dxa"/>
            <w:gridSpan w:val="2"/>
            <w:vAlign w:val="center"/>
          </w:tcPr>
          <w:p w14:paraId="47BE0019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F16A283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B</w:t>
            </w:r>
          </w:p>
        </w:tc>
      </w:tr>
      <w:tr w:rsidR="00735A39" w:rsidRPr="00DE5621" w14:paraId="7ED1B5E2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6AF03599" w14:textId="2C2FF4C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Forecasting revenue – What weighting is given to different variables</w:t>
            </w:r>
          </w:p>
        </w:tc>
        <w:tc>
          <w:tcPr>
            <w:tcW w:w="1274" w:type="dxa"/>
            <w:gridSpan w:val="2"/>
          </w:tcPr>
          <w:p w14:paraId="1C451F94" w14:textId="0AAE8B1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B.1</w:t>
            </w:r>
          </w:p>
        </w:tc>
        <w:tc>
          <w:tcPr>
            <w:tcW w:w="760" w:type="dxa"/>
            <w:gridSpan w:val="2"/>
          </w:tcPr>
          <w:p w14:paraId="22D920F2" w14:textId="0CA5776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D37415">
              <w:rPr>
                <w:rFonts w:ascii="Public Sans" w:hAnsi="Public Sans" w:cs="Arial"/>
                <w:kern w:val="28"/>
                <w:sz w:val="18"/>
                <w:szCs w:val="18"/>
              </w:rPr>
              <w:t>1</w:t>
            </w:r>
          </w:p>
        </w:tc>
      </w:tr>
      <w:tr w:rsidR="00735A39" w:rsidRPr="00DE5621" w14:paraId="0F228A72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</w:tcPr>
          <w:p w14:paraId="4A842698" w14:textId="5874ABB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Payroll tax</w:t>
            </w:r>
          </w:p>
        </w:tc>
        <w:tc>
          <w:tcPr>
            <w:tcW w:w="1274" w:type="dxa"/>
            <w:gridSpan w:val="2"/>
          </w:tcPr>
          <w:p w14:paraId="4AC98264" w14:textId="4B550B51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B.2</w:t>
            </w:r>
          </w:p>
        </w:tc>
        <w:tc>
          <w:tcPr>
            <w:tcW w:w="760" w:type="dxa"/>
            <w:gridSpan w:val="2"/>
          </w:tcPr>
          <w:p w14:paraId="2F9C02C2" w14:textId="1FDE1D3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E176B7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</w:tr>
      <w:tr w:rsidR="00735A39" w:rsidRPr="00DE5621" w14:paraId="323CE204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5A18BC7F" w14:textId="3BD034B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Transfer duty</w:t>
            </w:r>
          </w:p>
        </w:tc>
        <w:tc>
          <w:tcPr>
            <w:tcW w:w="1274" w:type="dxa"/>
            <w:gridSpan w:val="2"/>
          </w:tcPr>
          <w:p w14:paraId="02043A6B" w14:textId="0004FA9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B.3</w:t>
            </w:r>
          </w:p>
        </w:tc>
        <w:tc>
          <w:tcPr>
            <w:tcW w:w="760" w:type="dxa"/>
            <w:gridSpan w:val="2"/>
          </w:tcPr>
          <w:p w14:paraId="7741CC05" w14:textId="2713972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E176B7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</w:tr>
      <w:tr w:rsidR="00735A39" w:rsidRPr="00DE5621" w14:paraId="0DDE7FE7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4AACAB25" w14:textId="6D153BA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GST</w:t>
            </w:r>
          </w:p>
        </w:tc>
        <w:tc>
          <w:tcPr>
            <w:tcW w:w="1274" w:type="dxa"/>
            <w:gridSpan w:val="2"/>
          </w:tcPr>
          <w:p w14:paraId="5D2E9463" w14:textId="0FFF82C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B.4</w:t>
            </w:r>
          </w:p>
        </w:tc>
        <w:tc>
          <w:tcPr>
            <w:tcW w:w="760" w:type="dxa"/>
            <w:gridSpan w:val="2"/>
          </w:tcPr>
          <w:p w14:paraId="5EFF9405" w14:textId="359A9AA5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E176B7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</w:tr>
      <w:tr w:rsidR="00735A39" w:rsidRPr="00DE5621" w14:paraId="5AD7632B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135EBBC7" w14:textId="4C6AFF97" w:rsidR="00735A39" w:rsidRPr="00B45671" w:rsidRDefault="00735A39" w:rsidP="00735A39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Revenue sensitivities – Coal royalties</w:t>
            </w:r>
          </w:p>
        </w:tc>
        <w:tc>
          <w:tcPr>
            <w:tcW w:w="1274" w:type="dxa"/>
            <w:gridSpan w:val="2"/>
          </w:tcPr>
          <w:p w14:paraId="34568A46" w14:textId="760C471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B.5</w:t>
            </w:r>
          </w:p>
        </w:tc>
        <w:tc>
          <w:tcPr>
            <w:tcW w:w="760" w:type="dxa"/>
            <w:gridSpan w:val="2"/>
          </w:tcPr>
          <w:p w14:paraId="7703761E" w14:textId="072B7FD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E176B7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</w:tr>
      <w:tr w:rsidR="00735A39" w:rsidRPr="00DE5621" w14:paraId="22716DA0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64B78A25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Expense sensitivities</w:t>
            </w:r>
          </w:p>
        </w:tc>
        <w:tc>
          <w:tcPr>
            <w:tcW w:w="1274" w:type="dxa"/>
            <w:gridSpan w:val="2"/>
          </w:tcPr>
          <w:p w14:paraId="703B8D59" w14:textId="38592C3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B.6</w:t>
            </w:r>
          </w:p>
        </w:tc>
        <w:tc>
          <w:tcPr>
            <w:tcW w:w="760" w:type="dxa"/>
            <w:gridSpan w:val="2"/>
          </w:tcPr>
          <w:p w14:paraId="37AA7C5B" w14:textId="2AD5058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E176B7">
              <w:rPr>
                <w:rFonts w:ascii="Public Sans" w:hAnsi="Public Sans" w:cs="Arial"/>
                <w:kern w:val="28"/>
                <w:sz w:val="18"/>
                <w:szCs w:val="18"/>
              </w:rPr>
              <w:t>5</w:t>
            </w:r>
          </w:p>
        </w:tc>
      </w:tr>
      <w:tr w:rsidR="00735A39" w:rsidRPr="00DE5621" w14:paraId="202A4208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7487604C" w14:textId="6CAFB51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Financial markets and interest sensitivities</w:t>
            </w:r>
          </w:p>
        </w:tc>
        <w:tc>
          <w:tcPr>
            <w:tcW w:w="1274" w:type="dxa"/>
            <w:gridSpan w:val="2"/>
          </w:tcPr>
          <w:p w14:paraId="08864743" w14:textId="1C604DA2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B.7</w:t>
            </w:r>
          </w:p>
        </w:tc>
        <w:tc>
          <w:tcPr>
            <w:tcW w:w="760" w:type="dxa"/>
            <w:gridSpan w:val="2"/>
          </w:tcPr>
          <w:p w14:paraId="22688E5D" w14:textId="3355C05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81320C">
              <w:rPr>
                <w:rFonts w:ascii="Public Sans" w:hAnsi="Public Sans" w:cs="Arial"/>
                <w:kern w:val="28"/>
                <w:sz w:val="18"/>
                <w:szCs w:val="18"/>
              </w:rPr>
              <w:t>6</w:t>
            </w:r>
          </w:p>
        </w:tc>
      </w:tr>
      <w:tr w:rsidR="00735A39" w:rsidRPr="00DE5621" w14:paraId="79397191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1033E1E2" w14:textId="2CC6B9C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Superannuation liabilities sensitivities</w:t>
            </w:r>
          </w:p>
        </w:tc>
        <w:tc>
          <w:tcPr>
            <w:tcW w:w="1274" w:type="dxa"/>
            <w:gridSpan w:val="2"/>
          </w:tcPr>
          <w:p w14:paraId="316D5EB0" w14:textId="6D4B2EE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B.8</w:t>
            </w:r>
          </w:p>
        </w:tc>
        <w:tc>
          <w:tcPr>
            <w:tcW w:w="760" w:type="dxa"/>
            <w:gridSpan w:val="2"/>
          </w:tcPr>
          <w:p w14:paraId="4BD659A2" w14:textId="7BC185C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B-</w:t>
            </w:r>
            <w:r w:rsidR="0081320C">
              <w:rPr>
                <w:rFonts w:ascii="Public Sans" w:hAnsi="Public Sans" w:cs="Arial"/>
                <w:kern w:val="28"/>
                <w:sz w:val="18"/>
                <w:szCs w:val="18"/>
              </w:rPr>
              <w:t>7</w:t>
            </w:r>
          </w:p>
        </w:tc>
      </w:tr>
      <w:tr w:rsidR="00735A39" w:rsidRPr="0078649A" w14:paraId="5EEFBFCC" w14:textId="77777777" w:rsidTr="00530A78">
        <w:tc>
          <w:tcPr>
            <w:tcW w:w="7761" w:type="dxa"/>
            <w:vAlign w:val="center"/>
          </w:tcPr>
          <w:p w14:paraId="2BC6C016" w14:textId="197CAAC0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C: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Contingent Assets and Liabilities</w:t>
            </w:r>
          </w:p>
        </w:tc>
        <w:tc>
          <w:tcPr>
            <w:tcW w:w="1274" w:type="dxa"/>
            <w:gridSpan w:val="2"/>
            <w:vAlign w:val="center"/>
          </w:tcPr>
          <w:p w14:paraId="02C3E1F0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2FBF74C7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C</w:t>
            </w:r>
          </w:p>
        </w:tc>
      </w:tr>
      <w:tr w:rsidR="00735A39" w:rsidRPr="00DE5621" w14:paraId="5B2DD90D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70A673E5" w14:textId="7D522BF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quantifiable contingent assets</w:t>
            </w:r>
          </w:p>
        </w:tc>
        <w:tc>
          <w:tcPr>
            <w:tcW w:w="1274" w:type="dxa"/>
            <w:gridSpan w:val="2"/>
            <w:vAlign w:val="center"/>
          </w:tcPr>
          <w:p w14:paraId="3CB8FBB2" w14:textId="748457CA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C.1</w:t>
            </w:r>
          </w:p>
        </w:tc>
        <w:tc>
          <w:tcPr>
            <w:tcW w:w="770" w:type="dxa"/>
            <w:gridSpan w:val="3"/>
            <w:vAlign w:val="center"/>
          </w:tcPr>
          <w:p w14:paraId="1F9CBDE6" w14:textId="0211291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5B6808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735A39" w:rsidRPr="00DE5621" w14:paraId="33A7B057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2E9DED39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non-quantifiable contingent assets</w:t>
            </w:r>
          </w:p>
        </w:tc>
        <w:tc>
          <w:tcPr>
            <w:tcW w:w="1274" w:type="dxa"/>
            <w:gridSpan w:val="2"/>
            <w:vAlign w:val="center"/>
          </w:tcPr>
          <w:p w14:paraId="7BA25DB3" w14:textId="0CCC15E4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C.2</w:t>
            </w:r>
          </w:p>
        </w:tc>
        <w:tc>
          <w:tcPr>
            <w:tcW w:w="770" w:type="dxa"/>
            <w:gridSpan w:val="3"/>
            <w:vAlign w:val="center"/>
          </w:tcPr>
          <w:p w14:paraId="1EF18C7F" w14:textId="1DD1C3E9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375E68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735A39" w:rsidRPr="00DE5621" w14:paraId="406C4963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0D4D5910" w14:textId="136F1095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quantifiable contingent liabilities</w:t>
            </w:r>
          </w:p>
        </w:tc>
        <w:tc>
          <w:tcPr>
            <w:tcW w:w="1274" w:type="dxa"/>
            <w:gridSpan w:val="2"/>
            <w:vAlign w:val="center"/>
          </w:tcPr>
          <w:p w14:paraId="6B5E82AB" w14:textId="4903342E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C.3</w:t>
            </w:r>
          </w:p>
        </w:tc>
        <w:tc>
          <w:tcPr>
            <w:tcW w:w="770" w:type="dxa"/>
            <w:gridSpan w:val="3"/>
            <w:vAlign w:val="center"/>
          </w:tcPr>
          <w:p w14:paraId="23C7BB61" w14:textId="0FE24B8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EF3A35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735A39" w:rsidRPr="00DE5621" w14:paraId="7FF48C91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00689C39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Commercial transaction-related non-quantifiable contingent liabilities</w:t>
            </w:r>
          </w:p>
        </w:tc>
        <w:tc>
          <w:tcPr>
            <w:tcW w:w="1274" w:type="dxa"/>
            <w:gridSpan w:val="2"/>
            <w:vAlign w:val="center"/>
          </w:tcPr>
          <w:p w14:paraId="483DED54" w14:textId="5AB4E08D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C.4</w:t>
            </w:r>
          </w:p>
        </w:tc>
        <w:tc>
          <w:tcPr>
            <w:tcW w:w="770" w:type="dxa"/>
            <w:gridSpan w:val="3"/>
            <w:vAlign w:val="center"/>
          </w:tcPr>
          <w:p w14:paraId="0AC69952" w14:textId="3237F91B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150DD1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735A39" w:rsidRPr="00DE5621" w14:paraId="2D25F7F4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63C19634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Other non-quantifiable contingent liabilities</w:t>
            </w:r>
          </w:p>
        </w:tc>
        <w:tc>
          <w:tcPr>
            <w:tcW w:w="1274" w:type="dxa"/>
            <w:gridSpan w:val="2"/>
            <w:vAlign w:val="center"/>
          </w:tcPr>
          <w:p w14:paraId="14AC28BA" w14:textId="64DEF18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C.5</w:t>
            </w:r>
          </w:p>
        </w:tc>
        <w:tc>
          <w:tcPr>
            <w:tcW w:w="770" w:type="dxa"/>
            <w:gridSpan w:val="3"/>
            <w:vAlign w:val="center"/>
          </w:tcPr>
          <w:p w14:paraId="2BA32743" w14:textId="016D6CF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C-</w:t>
            </w:r>
            <w:r w:rsidR="0036419F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692D3F" w:rsidRPr="00DE5621" w14:paraId="3F104277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67F3A7B5" w14:textId="7ECF84C4" w:rsidR="00692D3F" w:rsidRPr="00B45671" w:rsidRDefault="00692D3F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Significant contingent liabilities arising post-reporting date</w:t>
            </w:r>
          </w:p>
        </w:tc>
        <w:tc>
          <w:tcPr>
            <w:tcW w:w="1274" w:type="dxa"/>
            <w:gridSpan w:val="2"/>
            <w:vAlign w:val="center"/>
          </w:tcPr>
          <w:p w14:paraId="0975BD19" w14:textId="75031D8E" w:rsidR="00692D3F" w:rsidRPr="00B45671" w:rsidRDefault="00692D3F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C.6</w:t>
            </w:r>
          </w:p>
        </w:tc>
        <w:tc>
          <w:tcPr>
            <w:tcW w:w="770" w:type="dxa"/>
            <w:gridSpan w:val="3"/>
            <w:vAlign w:val="center"/>
          </w:tcPr>
          <w:p w14:paraId="04E4229B" w14:textId="3AD0A8E2" w:rsidR="00692D3F" w:rsidRPr="00B45671" w:rsidRDefault="00692D3F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C-7</w:t>
            </w:r>
          </w:p>
        </w:tc>
      </w:tr>
      <w:tr w:rsidR="00735A39" w:rsidRPr="0078649A" w14:paraId="127D68DE" w14:textId="77777777" w:rsidTr="00530A78">
        <w:tc>
          <w:tcPr>
            <w:tcW w:w="7761" w:type="dxa"/>
            <w:vAlign w:val="center"/>
          </w:tcPr>
          <w:p w14:paraId="24A6117A" w14:textId="77777777" w:rsidR="00735A39" w:rsidRPr="00B45671" w:rsidRDefault="00735A39" w:rsidP="00735A39">
            <w:pPr>
              <w:tabs>
                <w:tab w:val="left" w:pos="1134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D: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Historical Fiscal Indicators</w:t>
            </w:r>
          </w:p>
        </w:tc>
        <w:tc>
          <w:tcPr>
            <w:tcW w:w="1274" w:type="dxa"/>
            <w:gridSpan w:val="2"/>
            <w:vAlign w:val="center"/>
          </w:tcPr>
          <w:p w14:paraId="11F933E3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204858A5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D</w:t>
            </w:r>
          </w:p>
        </w:tc>
      </w:tr>
      <w:tr w:rsidR="00735A39" w:rsidRPr="00DE5621" w14:paraId="484BBAE6" w14:textId="77777777" w:rsidTr="00530A78">
        <w:trPr>
          <w:trHeight w:val="187"/>
        </w:trPr>
        <w:tc>
          <w:tcPr>
            <w:tcW w:w="7761" w:type="dxa"/>
          </w:tcPr>
          <w:p w14:paraId="702CC597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operating statement aggregates</w:t>
            </w:r>
          </w:p>
        </w:tc>
        <w:tc>
          <w:tcPr>
            <w:tcW w:w="1274" w:type="dxa"/>
            <w:gridSpan w:val="2"/>
          </w:tcPr>
          <w:p w14:paraId="00A533DC" w14:textId="08E6882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D.1</w:t>
            </w:r>
          </w:p>
        </w:tc>
        <w:tc>
          <w:tcPr>
            <w:tcW w:w="770" w:type="dxa"/>
            <w:gridSpan w:val="3"/>
          </w:tcPr>
          <w:p w14:paraId="5CC33817" w14:textId="24DB078A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0C5CAF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735A39" w:rsidRPr="00DE5621" w14:paraId="35605159" w14:textId="77777777" w:rsidTr="00530A78">
        <w:trPr>
          <w:trHeight w:val="187"/>
        </w:trPr>
        <w:tc>
          <w:tcPr>
            <w:tcW w:w="7761" w:type="dxa"/>
          </w:tcPr>
          <w:p w14:paraId="1C4DE81E" w14:textId="77777777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General government sector balance sheet and financing indicators</w:t>
            </w:r>
          </w:p>
        </w:tc>
        <w:tc>
          <w:tcPr>
            <w:tcW w:w="1274" w:type="dxa"/>
            <w:gridSpan w:val="2"/>
          </w:tcPr>
          <w:p w14:paraId="73CE8336" w14:textId="74926DD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D.2</w:t>
            </w:r>
          </w:p>
        </w:tc>
        <w:tc>
          <w:tcPr>
            <w:tcW w:w="770" w:type="dxa"/>
            <w:gridSpan w:val="3"/>
          </w:tcPr>
          <w:p w14:paraId="548CB749" w14:textId="39561E25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C65A7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</w:tr>
      <w:tr w:rsidR="00735A39" w:rsidRPr="00DE5621" w14:paraId="20CAC4C9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71A8F7AE" w14:textId="1A514CEE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Non-financial public sector operating statement aggregates</w:t>
            </w:r>
          </w:p>
        </w:tc>
        <w:tc>
          <w:tcPr>
            <w:tcW w:w="1274" w:type="dxa"/>
            <w:gridSpan w:val="2"/>
          </w:tcPr>
          <w:p w14:paraId="7A32B53C" w14:textId="3C41DE88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D.3</w:t>
            </w:r>
          </w:p>
        </w:tc>
        <w:tc>
          <w:tcPr>
            <w:tcW w:w="770" w:type="dxa"/>
            <w:gridSpan w:val="3"/>
            <w:vAlign w:val="center"/>
          </w:tcPr>
          <w:p w14:paraId="065FB5B6" w14:textId="37CF4BBB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C65A7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4</w:t>
            </w:r>
          </w:p>
        </w:tc>
      </w:tr>
      <w:tr w:rsidR="00735A39" w:rsidRPr="00DE5621" w14:paraId="56830000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2C2CD377" w14:textId="09C36156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Non-financial public sector balance sheet and financing indicators</w:t>
            </w:r>
          </w:p>
        </w:tc>
        <w:tc>
          <w:tcPr>
            <w:tcW w:w="1274" w:type="dxa"/>
            <w:gridSpan w:val="2"/>
          </w:tcPr>
          <w:p w14:paraId="4EB947AF" w14:textId="6EC6EFDC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Table D.4</w:t>
            </w:r>
          </w:p>
        </w:tc>
        <w:tc>
          <w:tcPr>
            <w:tcW w:w="770" w:type="dxa"/>
            <w:gridSpan w:val="3"/>
            <w:vAlign w:val="center"/>
          </w:tcPr>
          <w:p w14:paraId="34FFDB0B" w14:textId="26991A0E" w:rsidR="00735A39" w:rsidRPr="00B45671" w:rsidRDefault="009D686F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D-</w:t>
            </w:r>
            <w:r w:rsidR="00C65A7A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5</w:t>
            </w:r>
          </w:p>
        </w:tc>
      </w:tr>
      <w:tr w:rsidR="00735A39" w:rsidRPr="0078649A" w14:paraId="1774E9AC" w14:textId="77777777" w:rsidTr="00530A78">
        <w:tc>
          <w:tcPr>
            <w:tcW w:w="7761" w:type="dxa"/>
            <w:vAlign w:val="center"/>
          </w:tcPr>
          <w:p w14:paraId="6AA6F087" w14:textId="0B35309E" w:rsidR="00735A39" w:rsidRPr="00B45671" w:rsidRDefault="00735A39" w:rsidP="00735A39">
            <w:pPr>
              <w:tabs>
                <w:tab w:val="left" w:pos="1418"/>
              </w:tabs>
              <w:spacing w:before="120"/>
              <w:ind w:left="1278" w:hanging="1278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E: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 xml:space="preserve">Performance and Reporting Under the </w:t>
            </w:r>
            <w:r w:rsidRPr="00A01066">
              <w:rPr>
                <w:rFonts w:ascii="Public Sans" w:hAnsi="Public Sans" w:cs="Arial"/>
                <w:b/>
                <w:i/>
                <w:color w:val="22272B"/>
                <w:kern w:val="28"/>
              </w:rPr>
              <w:t xml:space="preserve">Fiscal Responsibility </w:t>
            </w:r>
            <w:r w:rsidRPr="00A01066">
              <w:rPr>
                <w:rFonts w:ascii="Public Sans" w:hAnsi="Public Sans" w:cs="Arial"/>
                <w:b/>
                <w:i/>
                <w:color w:val="22272B"/>
                <w:kern w:val="28"/>
              </w:rPr>
              <w:br/>
              <w:t xml:space="preserve">  Act 2012</w:t>
            </w:r>
          </w:p>
        </w:tc>
        <w:tc>
          <w:tcPr>
            <w:tcW w:w="1274" w:type="dxa"/>
            <w:gridSpan w:val="2"/>
            <w:vAlign w:val="center"/>
          </w:tcPr>
          <w:p w14:paraId="21664EED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70" w:type="dxa"/>
            <w:gridSpan w:val="3"/>
            <w:vAlign w:val="bottom"/>
          </w:tcPr>
          <w:p w14:paraId="6CEE9271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E</w:t>
            </w:r>
          </w:p>
        </w:tc>
      </w:tr>
      <w:tr w:rsidR="00735A39" w:rsidRPr="00DE5621" w14:paraId="10B52340" w14:textId="77777777" w:rsidTr="00530A78">
        <w:tc>
          <w:tcPr>
            <w:tcW w:w="7761" w:type="dxa"/>
            <w:vAlign w:val="center"/>
          </w:tcPr>
          <w:p w14:paraId="50F6E9F1" w14:textId="4A5319D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Performance against the FRA object</w:t>
            </w:r>
            <w:r w:rsidR="00987617">
              <w:rPr>
                <w:rFonts w:ascii="Public Sans" w:hAnsi="Public Sans" w:cs="Arial"/>
                <w:sz w:val="18"/>
                <w:szCs w:val="18"/>
              </w:rPr>
              <w:t>, targets, and principles</w:t>
            </w:r>
          </w:p>
        </w:tc>
        <w:tc>
          <w:tcPr>
            <w:tcW w:w="1274" w:type="dxa"/>
            <w:gridSpan w:val="2"/>
            <w:vAlign w:val="center"/>
          </w:tcPr>
          <w:p w14:paraId="2B799B1E" w14:textId="5BEC6EBF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E.1</w:t>
            </w:r>
          </w:p>
        </w:tc>
        <w:tc>
          <w:tcPr>
            <w:tcW w:w="770" w:type="dxa"/>
            <w:gridSpan w:val="3"/>
            <w:vAlign w:val="center"/>
          </w:tcPr>
          <w:p w14:paraId="73409C32" w14:textId="1EC71965" w:rsidR="00735A39" w:rsidRPr="00B45671" w:rsidRDefault="00735A39" w:rsidP="00735A39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E-</w:t>
            </w:r>
            <w:r w:rsidR="00AA2E1B">
              <w:rPr>
                <w:rFonts w:ascii="Public Sans" w:hAnsi="Public Sans" w:cs="Arial"/>
                <w:kern w:val="28"/>
                <w:sz w:val="18"/>
                <w:szCs w:val="18"/>
              </w:rPr>
              <w:t>1</w:t>
            </w:r>
          </w:p>
        </w:tc>
      </w:tr>
      <w:tr w:rsidR="00735A39" w:rsidRPr="0078649A" w14:paraId="289E27FA" w14:textId="77777777" w:rsidTr="00530A78">
        <w:tc>
          <w:tcPr>
            <w:tcW w:w="7761" w:type="dxa"/>
            <w:vAlign w:val="center"/>
          </w:tcPr>
          <w:p w14:paraId="5C05FB57" w14:textId="2E13C6DC" w:rsidR="00735A39" w:rsidRPr="00B45671" w:rsidRDefault="00735A39" w:rsidP="00735A39">
            <w:pPr>
              <w:tabs>
                <w:tab w:val="left" w:pos="1418"/>
              </w:tabs>
              <w:spacing w:before="120"/>
              <w:rPr>
                <w:rFonts w:ascii="Public Sans" w:hAnsi="Public Sans" w:cs="Arial"/>
                <w:b/>
                <w:color w:val="22272B"/>
                <w:kern w:val="28"/>
              </w:rPr>
            </w:pP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>Appendix F:</w:t>
            </w:r>
            <w:r w:rsidRPr="00B45671">
              <w:rPr>
                <w:rFonts w:ascii="Public Sans" w:hAnsi="Public Sans" w:cs="Arial"/>
                <w:b/>
                <w:color w:val="22272B"/>
                <w:kern w:val="28"/>
              </w:rPr>
              <w:tab/>
              <w:t>Economic Scenario Analysis</w:t>
            </w:r>
          </w:p>
        </w:tc>
        <w:tc>
          <w:tcPr>
            <w:tcW w:w="1274" w:type="dxa"/>
            <w:gridSpan w:val="2"/>
            <w:vAlign w:val="center"/>
          </w:tcPr>
          <w:p w14:paraId="6C881584" w14:textId="77777777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3BAE4BC9" w14:textId="7D3345CA" w:rsidR="00735A39" w:rsidRPr="00B45671" w:rsidRDefault="00735A39" w:rsidP="00735A39">
            <w:pPr>
              <w:spacing w:before="120"/>
              <w:rPr>
                <w:rFonts w:ascii="Public Sans" w:hAnsi="Public Sans" w:cs="Arial"/>
                <w:b/>
                <w:color w:val="22272B"/>
              </w:rPr>
            </w:pPr>
            <w:r w:rsidRPr="00B45671">
              <w:rPr>
                <w:rFonts w:ascii="Public Sans" w:hAnsi="Public Sans" w:cs="Arial"/>
                <w:b/>
                <w:color w:val="22272B"/>
              </w:rPr>
              <w:t>F</w:t>
            </w:r>
          </w:p>
        </w:tc>
      </w:tr>
      <w:tr w:rsidR="009B1D68" w:rsidRPr="00DE5621" w14:paraId="4C949735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14654B62" w14:textId="07FE0F3E" w:rsidR="009B1D68" w:rsidRPr="00B45671" w:rsidRDefault="00A01E73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A01E73">
              <w:rPr>
                <w:rFonts w:ascii="Public Sans" w:hAnsi="Public Sans" w:cs="Arial"/>
                <w:sz w:val="18"/>
                <w:szCs w:val="18"/>
              </w:rPr>
              <w:t>Effect on major economic parameters from improved business productivity</w:t>
            </w:r>
          </w:p>
        </w:tc>
        <w:tc>
          <w:tcPr>
            <w:tcW w:w="1274" w:type="dxa"/>
            <w:gridSpan w:val="2"/>
            <w:vAlign w:val="center"/>
          </w:tcPr>
          <w:p w14:paraId="0D09A9E0" w14:textId="6214B34D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F.1</w:t>
            </w:r>
          </w:p>
        </w:tc>
        <w:tc>
          <w:tcPr>
            <w:tcW w:w="770" w:type="dxa"/>
            <w:gridSpan w:val="3"/>
            <w:vAlign w:val="center"/>
          </w:tcPr>
          <w:p w14:paraId="46C69D7D" w14:textId="6EA55AD1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B3607A">
              <w:rPr>
                <w:rFonts w:ascii="Public Sans" w:hAnsi="Public Sans" w:cs="Arial"/>
                <w:kern w:val="28"/>
                <w:sz w:val="18"/>
                <w:szCs w:val="18"/>
              </w:rPr>
              <w:t>2</w:t>
            </w:r>
          </w:p>
        </w:tc>
      </w:tr>
      <w:tr w:rsidR="00312FAD" w:rsidRPr="00B45671" w14:paraId="0C4BF647" w14:textId="77777777" w:rsidTr="00530A78">
        <w:trPr>
          <w:gridAfter w:val="1"/>
          <w:wAfter w:w="10" w:type="dxa"/>
          <w:trHeight w:val="187"/>
        </w:trPr>
        <w:tc>
          <w:tcPr>
            <w:tcW w:w="7761" w:type="dxa"/>
            <w:vAlign w:val="center"/>
          </w:tcPr>
          <w:p w14:paraId="541EEAC2" w14:textId="3B8C9028" w:rsidR="00312FAD" w:rsidRPr="00B45671" w:rsidRDefault="00312FAD" w:rsidP="00CF7FC9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sz w:val="18"/>
                <w:szCs w:val="18"/>
              </w:rPr>
              <w:t>Higher household consumption and investment lift domestic activity</w:t>
            </w:r>
          </w:p>
        </w:tc>
        <w:tc>
          <w:tcPr>
            <w:tcW w:w="1274" w:type="dxa"/>
            <w:gridSpan w:val="2"/>
            <w:vAlign w:val="center"/>
          </w:tcPr>
          <w:p w14:paraId="4120F8BB" w14:textId="77777777" w:rsidR="00312FAD" w:rsidRPr="00B45671" w:rsidRDefault="00312FAD" w:rsidP="00CF7FC9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Chart F.1</w:t>
            </w:r>
          </w:p>
        </w:tc>
        <w:tc>
          <w:tcPr>
            <w:tcW w:w="760" w:type="dxa"/>
            <w:gridSpan w:val="2"/>
            <w:vAlign w:val="center"/>
          </w:tcPr>
          <w:p w14:paraId="28F2F920" w14:textId="1E8A2848" w:rsidR="00312FAD" w:rsidRPr="00B45671" w:rsidRDefault="00312FAD" w:rsidP="00CF7FC9">
            <w:pPr>
              <w:spacing w:before="20" w:after="20"/>
              <w:rPr>
                <w:rFonts w:ascii="Public Sans" w:hAnsi="Public Sans" w:cs="Arial"/>
                <w:bCs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F-</w:t>
            </w:r>
            <w:r w:rsidR="00550781"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</w:tr>
      <w:tr w:rsidR="009B1D68" w:rsidRPr="00DE5621" w14:paraId="14473DB1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6A490C22" w14:textId="0B425BF9" w:rsidR="009B1D68" w:rsidRPr="00B45671" w:rsidRDefault="002E288C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</w:t>
            </w:r>
            <w:r w:rsidR="001A1A52">
              <w:rPr>
                <w:rFonts w:ascii="Public Sans" w:hAnsi="Public Sans" w:cs="Arial"/>
                <w:sz w:val="18"/>
                <w:szCs w:val="18"/>
              </w:rPr>
              <w:t>ffect on major revenue parameters from improved business productivity</w:t>
            </w:r>
          </w:p>
        </w:tc>
        <w:tc>
          <w:tcPr>
            <w:tcW w:w="1274" w:type="dxa"/>
            <w:gridSpan w:val="2"/>
            <w:vAlign w:val="center"/>
          </w:tcPr>
          <w:p w14:paraId="0F6365F2" w14:textId="410EF7D8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Table F.2</w:t>
            </w:r>
          </w:p>
        </w:tc>
        <w:tc>
          <w:tcPr>
            <w:tcW w:w="770" w:type="dxa"/>
            <w:gridSpan w:val="3"/>
            <w:vAlign w:val="center"/>
          </w:tcPr>
          <w:p w14:paraId="734AB679" w14:textId="3538039C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550781">
              <w:rPr>
                <w:rFonts w:ascii="Public Sans" w:hAnsi="Public Sans" w:cs="Arial"/>
                <w:kern w:val="28"/>
                <w:sz w:val="18"/>
                <w:szCs w:val="18"/>
              </w:rPr>
              <w:t>3</w:t>
            </w:r>
          </w:p>
        </w:tc>
      </w:tr>
      <w:tr w:rsidR="009077BF" w:rsidRPr="00DE5621" w14:paraId="0C816541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12EFEA35" w14:textId="37283EE9" w:rsidR="009077BF" w:rsidRPr="00B45671" w:rsidRDefault="006E351B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6E351B">
              <w:rPr>
                <w:rFonts w:ascii="Public Sans" w:hAnsi="Public Sans" w:cs="Arial"/>
                <w:sz w:val="18"/>
                <w:szCs w:val="18"/>
              </w:rPr>
              <w:t>Effect on major economic parameters from an escalation in geopolitical tensions</w:t>
            </w:r>
          </w:p>
        </w:tc>
        <w:tc>
          <w:tcPr>
            <w:tcW w:w="1274" w:type="dxa"/>
            <w:gridSpan w:val="2"/>
            <w:vAlign w:val="center"/>
          </w:tcPr>
          <w:p w14:paraId="18F8AFF3" w14:textId="3DE0F3EC" w:rsidR="009077BF" w:rsidRPr="00B45671" w:rsidRDefault="00E203D7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Table</w:t>
            </w:r>
            <w:r w:rsidR="009077BF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F.</w:t>
            </w: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3</w:t>
            </w:r>
          </w:p>
        </w:tc>
        <w:tc>
          <w:tcPr>
            <w:tcW w:w="770" w:type="dxa"/>
            <w:gridSpan w:val="3"/>
            <w:vAlign w:val="center"/>
          </w:tcPr>
          <w:p w14:paraId="1782B5B3" w14:textId="712B081C" w:rsidR="009077BF" w:rsidRPr="00B45671" w:rsidRDefault="009077BF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4A4B3A">
              <w:rPr>
                <w:rFonts w:ascii="Public Sans" w:hAnsi="Public Sans" w:cs="Arial"/>
                <w:kern w:val="28"/>
                <w:sz w:val="18"/>
                <w:szCs w:val="18"/>
              </w:rPr>
              <w:t>4</w:t>
            </w:r>
          </w:p>
        </w:tc>
      </w:tr>
      <w:tr w:rsidR="009B1D68" w:rsidRPr="00DE5621" w14:paraId="582D8D1C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04AC4FBD" w14:textId="5F7463E3" w:rsidR="009B1D68" w:rsidRPr="00B45671" w:rsidRDefault="00F13AFE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 w:rsidRPr="00F13AFE">
              <w:rPr>
                <w:rFonts w:ascii="Public Sans" w:hAnsi="Public Sans" w:cs="Arial"/>
                <w:sz w:val="18"/>
                <w:szCs w:val="18"/>
              </w:rPr>
              <w:t>Decoupling of trade results in a lower level of export demand</w:t>
            </w:r>
          </w:p>
        </w:tc>
        <w:tc>
          <w:tcPr>
            <w:tcW w:w="1274" w:type="dxa"/>
            <w:gridSpan w:val="2"/>
            <w:vAlign w:val="center"/>
          </w:tcPr>
          <w:p w14:paraId="617BC652" w14:textId="20BC9B34" w:rsidR="009B1D68" w:rsidRPr="00B45671" w:rsidRDefault="00E203D7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Chart</w:t>
            </w:r>
            <w:r w:rsidR="009B1D68">
              <w:rPr>
                <w:rFonts w:ascii="Public Sans" w:hAnsi="Public Sans" w:cs="Arial"/>
                <w:kern w:val="28"/>
                <w:sz w:val="18"/>
                <w:szCs w:val="18"/>
              </w:rPr>
              <w:t xml:space="preserve"> F.</w:t>
            </w:r>
            <w:r>
              <w:rPr>
                <w:rFonts w:ascii="Public Sans" w:hAnsi="Public Sans" w:cs="Arial"/>
                <w:bCs/>
                <w:kern w:val="28"/>
                <w:sz w:val="18"/>
                <w:szCs w:val="18"/>
              </w:rPr>
              <w:t>2</w:t>
            </w:r>
          </w:p>
        </w:tc>
        <w:tc>
          <w:tcPr>
            <w:tcW w:w="770" w:type="dxa"/>
            <w:gridSpan w:val="3"/>
            <w:vAlign w:val="center"/>
          </w:tcPr>
          <w:p w14:paraId="64742EA0" w14:textId="1AE3010D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4A4B3A">
              <w:rPr>
                <w:rFonts w:ascii="Public Sans" w:hAnsi="Public Sans" w:cs="Arial"/>
                <w:kern w:val="28"/>
                <w:sz w:val="18"/>
                <w:szCs w:val="18"/>
              </w:rPr>
              <w:t>4</w:t>
            </w:r>
          </w:p>
        </w:tc>
      </w:tr>
      <w:tr w:rsidR="009B1D68" w:rsidRPr="00DE5621" w14:paraId="2F2F3245" w14:textId="77777777" w:rsidTr="00530A78">
        <w:trPr>
          <w:trHeight w:val="187"/>
        </w:trPr>
        <w:tc>
          <w:tcPr>
            <w:tcW w:w="7761" w:type="dxa"/>
            <w:vAlign w:val="center"/>
          </w:tcPr>
          <w:p w14:paraId="22225142" w14:textId="7E4997DA" w:rsidR="009B1D68" w:rsidRPr="00B45671" w:rsidRDefault="0030628C" w:rsidP="006B477A">
            <w:pPr>
              <w:spacing w:before="20" w:after="20"/>
              <w:ind w:left="145" w:hanging="145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E</w:t>
            </w:r>
            <w:r w:rsidR="001A1A52">
              <w:rPr>
                <w:rFonts w:ascii="Public Sans" w:hAnsi="Public Sans" w:cs="Arial"/>
                <w:sz w:val="18"/>
                <w:szCs w:val="18"/>
              </w:rPr>
              <w:t xml:space="preserve">ffect on major revenue parameters from an escalation in </w:t>
            </w:r>
            <w:r w:rsidR="00952262">
              <w:rPr>
                <w:rFonts w:ascii="Public Sans" w:hAnsi="Public Sans" w:cs="Arial"/>
                <w:sz w:val="18"/>
                <w:szCs w:val="18"/>
              </w:rPr>
              <w:t>geopolitical tensions</w:t>
            </w:r>
          </w:p>
        </w:tc>
        <w:tc>
          <w:tcPr>
            <w:tcW w:w="1274" w:type="dxa"/>
            <w:gridSpan w:val="2"/>
          </w:tcPr>
          <w:p w14:paraId="1994085A" w14:textId="66EEB841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>
              <w:rPr>
                <w:rFonts w:ascii="Public Sans" w:hAnsi="Public Sans" w:cs="Arial"/>
                <w:kern w:val="28"/>
                <w:sz w:val="18"/>
                <w:szCs w:val="18"/>
              </w:rPr>
              <w:t>Table F.4</w:t>
            </w:r>
          </w:p>
        </w:tc>
        <w:tc>
          <w:tcPr>
            <w:tcW w:w="770" w:type="dxa"/>
            <w:gridSpan w:val="3"/>
          </w:tcPr>
          <w:p w14:paraId="5F112116" w14:textId="11AC1256" w:rsidR="009B1D68" w:rsidRPr="00B45671" w:rsidRDefault="009B1D68" w:rsidP="009B1D68">
            <w:pPr>
              <w:spacing w:before="20" w:after="20"/>
              <w:rPr>
                <w:rFonts w:ascii="Public Sans" w:hAnsi="Public Sans" w:cs="Arial"/>
                <w:kern w:val="28"/>
                <w:sz w:val="18"/>
                <w:szCs w:val="18"/>
              </w:rPr>
            </w:pPr>
            <w:r w:rsidRPr="00B45671">
              <w:rPr>
                <w:rFonts w:ascii="Public Sans" w:hAnsi="Public Sans" w:cs="Arial"/>
                <w:kern w:val="28"/>
                <w:sz w:val="18"/>
                <w:szCs w:val="18"/>
              </w:rPr>
              <w:t>F-</w:t>
            </w:r>
            <w:r w:rsidR="004A4B3A">
              <w:rPr>
                <w:rFonts w:ascii="Public Sans" w:hAnsi="Public Sans" w:cs="Arial"/>
                <w:kern w:val="28"/>
                <w:sz w:val="18"/>
                <w:szCs w:val="18"/>
              </w:rPr>
              <w:t>5</w:t>
            </w:r>
          </w:p>
        </w:tc>
      </w:tr>
    </w:tbl>
    <w:p w14:paraId="15974DB0" w14:textId="77777777" w:rsidR="005806B0" w:rsidRPr="00DE5621" w:rsidRDefault="005806B0" w:rsidP="00B6671C">
      <w:pPr>
        <w:rPr>
          <w:rFonts w:ascii="Arial" w:hAnsi="Arial" w:cs="Arial"/>
        </w:rPr>
      </w:pPr>
    </w:p>
    <w:sectPr w:rsidR="005806B0" w:rsidRPr="00DE5621" w:rsidSect="00794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1134" w:bottom="340" w:left="1134" w:header="454" w:footer="454" w:gutter="0"/>
      <w:pgNumType w:fmt="lowerRoman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4477" w14:textId="77777777" w:rsidR="008A5096" w:rsidRDefault="008A5096" w:rsidP="005806B0">
      <w:r>
        <w:separator/>
      </w:r>
    </w:p>
  </w:endnote>
  <w:endnote w:type="continuationSeparator" w:id="0">
    <w:p w14:paraId="601DB526" w14:textId="77777777" w:rsidR="008A5096" w:rsidRDefault="008A5096" w:rsidP="005806B0">
      <w:r>
        <w:continuationSeparator/>
      </w:r>
    </w:p>
  </w:endnote>
  <w:endnote w:type="continuationNotice" w:id="1">
    <w:p w14:paraId="23249FDB" w14:textId="77777777" w:rsidR="008A5096" w:rsidRDefault="008A5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2D0B" w14:textId="7DA01890" w:rsidR="00F2343E" w:rsidRPr="00537EE9" w:rsidRDefault="00F2343E" w:rsidP="0030750B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343559">
      <w:rPr>
        <w:rFonts w:ascii="Public Sans" w:hAnsi="Public Sans" w:cs="Arial"/>
        <w:noProof/>
        <w:sz w:val="18"/>
        <w:szCs w:val="18"/>
      </w:rPr>
      <w:tab/>
    </w:r>
    <w:r w:rsidR="004D6209" w:rsidRPr="00343559">
      <w:rPr>
        <w:rFonts w:ascii="Public Sans" w:hAnsi="Public Sans" w:cs="Arial"/>
        <w:sz w:val="18"/>
        <w:szCs w:val="18"/>
      </w:rPr>
      <w:t>202</w:t>
    </w:r>
    <w:r w:rsidR="004D6209">
      <w:rPr>
        <w:rFonts w:ascii="Public Sans" w:hAnsi="Public Sans" w:cs="Arial"/>
        <w:sz w:val="18"/>
        <w:szCs w:val="18"/>
      </w:rPr>
      <w:t>4</w:t>
    </w:r>
    <w:r w:rsidR="004D6209" w:rsidRPr="00343559">
      <w:rPr>
        <w:rFonts w:ascii="Public Sans" w:hAnsi="Public Sans" w:cs="Arial"/>
        <w:sz w:val="18"/>
        <w:szCs w:val="18"/>
      </w:rPr>
      <w:t>-2</w:t>
    </w:r>
    <w:r w:rsidR="004D6209">
      <w:rPr>
        <w:rFonts w:ascii="Public Sans" w:hAnsi="Public Sans" w:cs="Arial"/>
        <w:sz w:val="18"/>
        <w:szCs w:val="18"/>
      </w:rPr>
      <w:t xml:space="preserve">5 </w:t>
    </w:r>
    <w:r w:rsidRPr="00343559">
      <w:rPr>
        <w:rFonts w:ascii="Public Sans" w:hAnsi="Public Sans" w:cs="Arial"/>
        <w:sz w:val="18"/>
        <w:szCs w:val="18"/>
      </w:rPr>
      <w:t>Budget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8225" w14:textId="5D226325" w:rsidR="00F2343E" w:rsidRPr="00537EE9" w:rsidRDefault="004D6209" w:rsidP="007B3DC1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F2343E" w:rsidRPr="00343559">
      <w:rPr>
        <w:rFonts w:ascii="Public Sans" w:hAnsi="Public Sans" w:cs="Arial"/>
        <w:sz w:val="18"/>
        <w:szCs w:val="18"/>
      </w:rPr>
      <w:t>Budget Statement</w:t>
    </w:r>
    <w:r w:rsidR="00F2343E" w:rsidRPr="00343559">
      <w:rPr>
        <w:rFonts w:ascii="Public Sans" w:hAnsi="Public Sans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E362" w14:textId="5981536F" w:rsidR="00F2343E" w:rsidRPr="00537EE9" w:rsidRDefault="004D6209" w:rsidP="007B3DC1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F2343E" w:rsidRPr="00343559">
      <w:rPr>
        <w:rFonts w:ascii="Public Sans" w:hAnsi="Public Sans" w:cs="Arial"/>
        <w:sz w:val="18"/>
        <w:szCs w:val="18"/>
      </w:rPr>
      <w:t>Budget Statement</w:t>
    </w:r>
    <w:r w:rsidR="00F2343E" w:rsidRPr="00343559">
      <w:rPr>
        <w:rFonts w:ascii="Public Sans" w:hAnsi="Public Sans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2E4D" w14:textId="77777777" w:rsidR="008A5096" w:rsidRDefault="008A5096" w:rsidP="005806B0">
      <w:r>
        <w:separator/>
      </w:r>
    </w:p>
  </w:footnote>
  <w:footnote w:type="continuationSeparator" w:id="0">
    <w:p w14:paraId="0388DA50" w14:textId="77777777" w:rsidR="008A5096" w:rsidRDefault="008A5096" w:rsidP="005806B0">
      <w:r>
        <w:continuationSeparator/>
      </w:r>
    </w:p>
  </w:footnote>
  <w:footnote w:type="continuationNotice" w:id="1">
    <w:p w14:paraId="134B120C" w14:textId="77777777" w:rsidR="008A5096" w:rsidRDefault="008A5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0F33" w14:textId="77777777" w:rsidR="00263F53" w:rsidRDefault="00263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2D60" w14:textId="77777777" w:rsidR="00263F53" w:rsidRDefault="00263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AE76" w14:textId="77777777" w:rsidR="00263F53" w:rsidRDefault="00263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5B20BB"/>
    <w:multiLevelType w:val="hybridMultilevel"/>
    <w:tmpl w:val="748C890E"/>
    <w:lvl w:ilvl="0" w:tplc="981E2CB2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0651"/>
    <w:multiLevelType w:val="hybridMultilevel"/>
    <w:tmpl w:val="6DC462C4"/>
    <w:lvl w:ilvl="0" w:tplc="58262568">
      <w:start w:val="1"/>
      <w:numFmt w:val="decimal"/>
      <w:pStyle w:val="TableA3X"/>
      <w:lvlText w:val="Table A3.%1:"/>
      <w:lvlJc w:val="left"/>
      <w:pPr>
        <w:ind w:left="360" w:hanging="360"/>
      </w:pPr>
      <w:rPr>
        <w:rFonts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9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6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D55888"/>
    <w:multiLevelType w:val="hybridMultilevel"/>
    <w:tmpl w:val="A7C25002"/>
    <w:lvl w:ilvl="0" w:tplc="4FCC9BE2">
      <w:start w:val="1"/>
      <w:numFmt w:val="decimal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7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664FB0"/>
    <w:multiLevelType w:val="hybridMultilevel"/>
    <w:tmpl w:val="416C2E06"/>
    <w:lvl w:ilvl="0" w:tplc="1BECAAFA">
      <w:start w:val="1"/>
      <w:numFmt w:val="decimal"/>
      <w:pStyle w:val="TableA1X"/>
      <w:lvlText w:val="Table A1.%1:"/>
      <w:lvlJc w:val="left"/>
      <w:pPr>
        <w:ind w:left="360" w:hanging="360"/>
      </w:pPr>
      <w:rPr>
        <w:rFonts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0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3E065A"/>
    <w:multiLevelType w:val="hybridMultilevel"/>
    <w:tmpl w:val="57803C02"/>
    <w:lvl w:ilvl="0" w:tplc="AC548148">
      <w:start w:val="1"/>
      <w:numFmt w:val="decimal"/>
      <w:pStyle w:val="Chart7X"/>
      <w:lvlText w:val="Chart 7.%1"/>
      <w:lvlJc w:val="left"/>
      <w:pPr>
        <w:ind w:left="360" w:hanging="360"/>
      </w:pPr>
      <w:rPr>
        <w:rFonts w:ascii="Arial" w:hAnsi="Arial" w:hint="default"/>
        <w:b w:val="0"/>
        <w:i/>
        <w:color w:val="57514D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3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CA7ED8"/>
    <w:multiLevelType w:val="hybridMultilevel"/>
    <w:tmpl w:val="1E46AC48"/>
    <w:lvl w:ilvl="0" w:tplc="CE58B8EA">
      <w:start w:val="1"/>
      <w:numFmt w:val="decimal"/>
      <w:pStyle w:val="Table21"/>
      <w:lvlText w:val="Table 2.%1:"/>
      <w:lvlJc w:val="left"/>
      <w:pPr>
        <w:ind w:left="108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836140"/>
    <w:multiLevelType w:val="hybridMultilevel"/>
    <w:tmpl w:val="64709564"/>
    <w:lvl w:ilvl="0" w:tplc="88582E6E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42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BD6814"/>
    <w:multiLevelType w:val="hybridMultilevel"/>
    <w:tmpl w:val="1194ADDE"/>
    <w:lvl w:ilvl="0" w:tplc="831EBCDC">
      <w:start w:val="1"/>
      <w:numFmt w:val="decimal"/>
      <w:pStyle w:val="Chart6X"/>
      <w:lvlText w:val="Chart 6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5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AE650EF"/>
    <w:multiLevelType w:val="hybridMultilevel"/>
    <w:tmpl w:val="7EDAFACA"/>
    <w:lvl w:ilvl="0" w:tplc="D6180F72">
      <w:start w:val="1"/>
      <w:numFmt w:val="decimal"/>
      <w:pStyle w:val="Box61BoxHeading"/>
      <w:lvlText w:val="Box 6.%1:"/>
      <w:lvlJc w:val="left"/>
      <w:pPr>
        <w:ind w:left="927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1A1949"/>
    <w:multiLevelType w:val="hybridMultilevel"/>
    <w:tmpl w:val="7DFE196C"/>
    <w:lvl w:ilvl="0" w:tplc="76809DFA">
      <w:start w:val="1"/>
      <w:numFmt w:val="decimal"/>
      <w:pStyle w:val="Chart41"/>
      <w:lvlText w:val="Chart 4.%1:"/>
      <w:lvlJc w:val="left"/>
      <w:pPr>
        <w:ind w:left="36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516776">
    <w:abstractNumId w:val="14"/>
  </w:num>
  <w:num w:numId="2" w16cid:durableId="1265459527">
    <w:abstractNumId w:val="33"/>
  </w:num>
  <w:num w:numId="3" w16cid:durableId="1935356676">
    <w:abstractNumId w:val="48"/>
  </w:num>
  <w:num w:numId="4" w16cid:durableId="1302231484">
    <w:abstractNumId w:val="21"/>
  </w:num>
  <w:num w:numId="5" w16cid:durableId="1129662970">
    <w:abstractNumId w:val="35"/>
  </w:num>
  <w:num w:numId="6" w16cid:durableId="2086485542">
    <w:abstractNumId w:val="45"/>
  </w:num>
  <w:num w:numId="7" w16cid:durableId="608045625">
    <w:abstractNumId w:val="36"/>
  </w:num>
  <w:num w:numId="8" w16cid:durableId="1855144890">
    <w:abstractNumId w:val="4"/>
  </w:num>
  <w:num w:numId="9" w16cid:durableId="1070692170">
    <w:abstractNumId w:val="2"/>
  </w:num>
  <w:num w:numId="10" w16cid:durableId="1411925541">
    <w:abstractNumId w:val="1"/>
  </w:num>
  <w:num w:numId="11" w16cid:durableId="1780559787">
    <w:abstractNumId w:val="0"/>
  </w:num>
  <w:num w:numId="12" w16cid:durableId="521670828">
    <w:abstractNumId w:val="3"/>
  </w:num>
  <w:num w:numId="13" w16cid:durableId="827787281">
    <w:abstractNumId w:val="13"/>
  </w:num>
  <w:num w:numId="14" w16cid:durableId="1744982704">
    <w:abstractNumId w:val="17"/>
  </w:num>
  <w:num w:numId="15" w16cid:durableId="1641809935">
    <w:abstractNumId w:val="9"/>
  </w:num>
  <w:num w:numId="16" w16cid:durableId="1035736161">
    <w:abstractNumId w:val="30"/>
  </w:num>
  <w:num w:numId="17" w16cid:durableId="271936402">
    <w:abstractNumId w:val="15"/>
  </w:num>
  <w:num w:numId="18" w16cid:durableId="1640765851">
    <w:abstractNumId w:val="22"/>
  </w:num>
  <w:num w:numId="19" w16cid:durableId="1158687549">
    <w:abstractNumId w:val="42"/>
  </w:num>
  <w:num w:numId="20" w16cid:durableId="47918664">
    <w:abstractNumId w:val="50"/>
  </w:num>
  <w:num w:numId="21" w16cid:durableId="836384494">
    <w:abstractNumId w:val="28"/>
  </w:num>
  <w:num w:numId="22" w16cid:durableId="974526712">
    <w:abstractNumId w:val="40"/>
  </w:num>
  <w:num w:numId="23" w16cid:durableId="137263732">
    <w:abstractNumId w:val="20"/>
  </w:num>
  <w:num w:numId="24" w16cid:durableId="95951914">
    <w:abstractNumId w:val="26"/>
  </w:num>
  <w:num w:numId="25" w16cid:durableId="40371598">
    <w:abstractNumId w:val="5"/>
  </w:num>
  <w:num w:numId="26" w16cid:durableId="58866057">
    <w:abstractNumId w:val="38"/>
  </w:num>
  <w:num w:numId="27" w16cid:durableId="605424558">
    <w:abstractNumId w:val="8"/>
  </w:num>
  <w:num w:numId="28" w16cid:durableId="581447691">
    <w:abstractNumId w:val="32"/>
  </w:num>
  <w:num w:numId="29" w16cid:durableId="464851997">
    <w:abstractNumId w:val="41"/>
  </w:num>
  <w:num w:numId="30" w16cid:durableId="1928927570">
    <w:abstractNumId w:val="11"/>
  </w:num>
  <w:num w:numId="31" w16cid:durableId="1474911969">
    <w:abstractNumId w:val="34"/>
  </w:num>
  <w:num w:numId="32" w16cid:durableId="574708665">
    <w:abstractNumId w:val="12"/>
  </w:num>
  <w:num w:numId="33" w16cid:durableId="423646916">
    <w:abstractNumId w:val="10"/>
  </w:num>
  <w:num w:numId="34" w16cid:durableId="1900289902">
    <w:abstractNumId w:val="16"/>
  </w:num>
  <w:num w:numId="35" w16cid:durableId="1842576198">
    <w:abstractNumId w:val="27"/>
  </w:num>
  <w:num w:numId="36" w16cid:durableId="1453746110">
    <w:abstractNumId w:val="25"/>
  </w:num>
  <w:num w:numId="37" w16cid:durableId="2119373686">
    <w:abstractNumId w:val="18"/>
  </w:num>
  <w:num w:numId="38" w16cid:durableId="29570755">
    <w:abstractNumId w:val="23"/>
  </w:num>
  <w:num w:numId="39" w16cid:durableId="1002245788">
    <w:abstractNumId w:val="19"/>
  </w:num>
  <w:num w:numId="40" w16cid:durableId="401953115">
    <w:abstractNumId w:val="44"/>
  </w:num>
  <w:num w:numId="41" w16cid:durableId="16502213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90863085">
    <w:abstractNumId w:val="31"/>
  </w:num>
  <w:num w:numId="43" w16cid:durableId="1833595113">
    <w:abstractNumId w:val="29"/>
  </w:num>
  <w:num w:numId="44" w16cid:durableId="1010763192">
    <w:abstractNumId w:val="39"/>
  </w:num>
  <w:num w:numId="45" w16cid:durableId="631981539">
    <w:abstractNumId w:val="37"/>
  </w:num>
  <w:num w:numId="46" w16cid:durableId="103696080">
    <w:abstractNumId w:val="49"/>
  </w:num>
  <w:num w:numId="47" w16cid:durableId="831218847">
    <w:abstractNumId w:val="6"/>
  </w:num>
  <w:num w:numId="48" w16cid:durableId="1764372480">
    <w:abstractNumId w:val="46"/>
  </w:num>
  <w:num w:numId="49" w16cid:durableId="1143086627">
    <w:abstractNumId w:val="43"/>
  </w:num>
  <w:num w:numId="50" w16cid:durableId="834959509">
    <w:abstractNumId w:val="7"/>
  </w:num>
  <w:num w:numId="51" w16cid:durableId="1264679787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1058"/>
    <w:rsid w:val="00001E60"/>
    <w:rsid w:val="000022BA"/>
    <w:rsid w:val="0000251C"/>
    <w:rsid w:val="00003104"/>
    <w:rsid w:val="0000398C"/>
    <w:rsid w:val="00004267"/>
    <w:rsid w:val="00004818"/>
    <w:rsid w:val="00006965"/>
    <w:rsid w:val="00006B52"/>
    <w:rsid w:val="000070F5"/>
    <w:rsid w:val="000079DB"/>
    <w:rsid w:val="00011701"/>
    <w:rsid w:val="0001255D"/>
    <w:rsid w:val="00012D6D"/>
    <w:rsid w:val="00014252"/>
    <w:rsid w:val="00014F26"/>
    <w:rsid w:val="00015C29"/>
    <w:rsid w:val="00016A93"/>
    <w:rsid w:val="00016CD0"/>
    <w:rsid w:val="0001757A"/>
    <w:rsid w:val="00020E7B"/>
    <w:rsid w:val="000213B3"/>
    <w:rsid w:val="00021FB2"/>
    <w:rsid w:val="00022335"/>
    <w:rsid w:val="000228C3"/>
    <w:rsid w:val="00030A59"/>
    <w:rsid w:val="000319FA"/>
    <w:rsid w:val="000326DF"/>
    <w:rsid w:val="00032828"/>
    <w:rsid w:val="00033842"/>
    <w:rsid w:val="00036A90"/>
    <w:rsid w:val="00037E82"/>
    <w:rsid w:val="00037F97"/>
    <w:rsid w:val="00040693"/>
    <w:rsid w:val="00041CF6"/>
    <w:rsid w:val="00042AC3"/>
    <w:rsid w:val="00042F21"/>
    <w:rsid w:val="0004361E"/>
    <w:rsid w:val="00044DB6"/>
    <w:rsid w:val="00044F91"/>
    <w:rsid w:val="000462D0"/>
    <w:rsid w:val="000465ED"/>
    <w:rsid w:val="00047356"/>
    <w:rsid w:val="000474EE"/>
    <w:rsid w:val="00047559"/>
    <w:rsid w:val="000505B6"/>
    <w:rsid w:val="000506AF"/>
    <w:rsid w:val="00050BEE"/>
    <w:rsid w:val="00050ECE"/>
    <w:rsid w:val="00051812"/>
    <w:rsid w:val="00051B54"/>
    <w:rsid w:val="00051DB8"/>
    <w:rsid w:val="0005226A"/>
    <w:rsid w:val="000526AA"/>
    <w:rsid w:val="00052E24"/>
    <w:rsid w:val="00053646"/>
    <w:rsid w:val="000539EE"/>
    <w:rsid w:val="00053F02"/>
    <w:rsid w:val="00055146"/>
    <w:rsid w:val="00055596"/>
    <w:rsid w:val="000560B0"/>
    <w:rsid w:val="0005718F"/>
    <w:rsid w:val="000601F3"/>
    <w:rsid w:val="00061C6D"/>
    <w:rsid w:val="00061E39"/>
    <w:rsid w:val="00062C74"/>
    <w:rsid w:val="000655BB"/>
    <w:rsid w:val="00065A47"/>
    <w:rsid w:val="00066142"/>
    <w:rsid w:val="0006618D"/>
    <w:rsid w:val="000662BA"/>
    <w:rsid w:val="000723B4"/>
    <w:rsid w:val="00072E8C"/>
    <w:rsid w:val="00073689"/>
    <w:rsid w:val="00074164"/>
    <w:rsid w:val="00074178"/>
    <w:rsid w:val="00074B43"/>
    <w:rsid w:val="00075335"/>
    <w:rsid w:val="00075AFA"/>
    <w:rsid w:val="00077B11"/>
    <w:rsid w:val="000824AB"/>
    <w:rsid w:val="0008494D"/>
    <w:rsid w:val="00086383"/>
    <w:rsid w:val="00086E0F"/>
    <w:rsid w:val="00094A5F"/>
    <w:rsid w:val="000956BC"/>
    <w:rsid w:val="000972CC"/>
    <w:rsid w:val="000974B1"/>
    <w:rsid w:val="000978B1"/>
    <w:rsid w:val="000A0AAA"/>
    <w:rsid w:val="000A0EAA"/>
    <w:rsid w:val="000A0EB9"/>
    <w:rsid w:val="000A265D"/>
    <w:rsid w:val="000A27C5"/>
    <w:rsid w:val="000A4FCD"/>
    <w:rsid w:val="000A7708"/>
    <w:rsid w:val="000A7AFB"/>
    <w:rsid w:val="000B055B"/>
    <w:rsid w:val="000B0C7E"/>
    <w:rsid w:val="000B20A9"/>
    <w:rsid w:val="000B58DA"/>
    <w:rsid w:val="000B5C70"/>
    <w:rsid w:val="000C1B35"/>
    <w:rsid w:val="000C3C3A"/>
    <w:rsid w:val="000C4917"/>
    <w:rsid w:val="000C4C7B"/>
    <w:rsid w:val="000C56D3"/>
    <w:rsid w:val="000C5B14"/>
    <w:rsid w:val="000C5CAF"/>
    <w:rsid w:val="000C5E47"/>
    <w:rsid w:val="000C62C2"/>
    <w:rsid w:val="000D40BA"/>
    <w:rsid w:val="000D4611"/>
    <w:rsid w:val="000D5E72"/>
    <w:rsid w:val="000D6BCC"/>
    <w:rsid w:val="000D7FAD"/>
    <w:rsid w:val="000E04FE"/>
    <w:rsid w:val="000E0504"/>
    <w:rsid w:val="000E0659"/>
    <w:rsid w:val="000E328C"/>
    <w:rsid w:val="000E5D37"/>
    <w:rsid w:val="000E5D55"/>
    <w:rsid w:val="000E732F"/>
    <w:rsid w:val="000E7DF7"/>
    <w:rsid w:val="000F02B0"/>
    <w:rsid w:val="000F10FC"/>
    <w:rsid w:val="000F1588"/>
    <w:rsid w:val="000F1772"/>
    <w:rsid w:val="000F3E6A"/>
    <w:rsid w:val="000F4EDB"/>
    <w:rsid w:val="000F5ADF"/>
    <w:rsid w:val="000F694E"/>
    <w:rsid w:val="00100524"/>
    <w:rsid w:val="00100A5E"/>
    <w:rsid w:val="00101D7F"/>
    <w:rsid w:val="00101E76"/>
    <w:rsid w:val="00102185"/>
    <w:rsid w:val="001023B6"/>
    <w:rsid w:val="001028E0"/>
    <w:rsid w:val="00102B4D"/>
    <w:rsid w:val="00104058"/>
    <w:rsid w:val="00104D2A"/>
    <w:rsid w:val="00104FC0"/>
    <w:rsid w:val="0010682B"/>
    <w:rsid w:val="00107297"/>
    <w:rsid w:val="0010741B"/>
    <w:rsid w:val="0011056B"/>
    <w:rsid w:val="00110589"/>
    <w:rsid w:val="001107F6"/>
    <w:rsid w:val="001149AF"/>
    <w:rsid w:val="00115B3F"/>
    <w:rsid w:val="00116E93"/>
    <w:rsid w:val="001175CE"/>
    <w:rsid w:val="00117C31"/>
    <w:rsid w:val="001224E4"/>
    <w:rsid w:val="00122D71"/>
    <w:rsid w:val="001258DF"/>
    <w:rsid w:val="00125A74"/>
    <w:rsid w:val="0012703C"/>
    <w:rsid w:val="001279BC"/>
    <w:rsid w:val="00127DD1"/>
    <w:rsid w:val="0013531B"/>
    <w:rsid w:val="001360F8"/>
    <w:rsid w:val="00136B08"/>
    <w:rsid w:val="00140C7B"/>
    <w:rsid w:val="001425CC"/>
    <w:rsid w:val="00142E28"/>
    <w:rsid w:val="00145A02"/>
    <w:rsid w:val="0015020C"/>
    <w:rsid w:val="0015092F"/>
    <w:rsid w:val="00150CCC"/>
    <w:rsid w:val="00150DD1"/>
    <w:rsid w:val="00150EDF"/>
    <w:rsid w:val="001530D7"/>
    <w:rsid w:val="001537E4"/>
    <w:rsid w:val="00153D22"/>
    <w:rsid w:val="00154E6D"/>
    <w:rsid w:val="0015530A"/>
    <w:rsid w:val="00156C38"/>
    <w:rsid w:val="00157A62"/>
    <w:rsid w:val="00157EC5"/>
    <w:rsid w:val="00160E5E"/>
    <w:rsid w:val="00161C1F"/>
    <w:rsid w:val="00162F55"/>
    <w:rsid w:val="001640B3"/>
    <w:rsid w:val="00164240"/>
    <w:rsid w:val="001657DD"/>
    <w:rsid w:val="00165F4F"/>
    <w:rsid w:val="001664CB"/>
    <w:rsid w:val="00167DA0"/>
    <w:rsid w:val="001708B8"/>
    <w:rsid w:val="001713EF"/>
    <w:rsid w:val="00172269"/>
    <w:rsid w:val="00172A52"/>
    <w:rsid w:val="001733E6"/>
    <w:rsid w:val="00174447"/>
    <w:rsid w:val="0017465E"/>
    <w:rsid w:val="00174BDB"/>
    <w:rsid w:val="00175F40"/>
    <w:rsid w:val="00177306"/>
    <w:rsid w:val="001800F2"/>
    <w:rsid w:val="001810FD"/>
    <w:rsid w:val="00181B89"/>
    <w:rsid w:val="00182B92"/>
    <w:rsid w:val="00182C23"/>
    <w:rsid w:val="00183194"/>
    <w:rsid w:val="00183D87"/>
    <w:rsid w:val="00183F28"/>
    <w:rsid w:val="001844B3"/>
    <w:rsid w:val="00184EAD"/>
    <w:rsid w:val="00185334"/>
    <w:rsid w:val="00185687"/>
    <w:rsid w:val="00185B7C"/>
    <w:rsid w:val="00186265"/>
    <w:rsid w:val="00186A8A"/>
    <w:rsid w:val="00187351"/>
    <w:rsid w:val="0019003C"/>
    <w:rsid w:val="00190389"/>
    <w:rsid w:val="00190C5E"/>
    <w:rsid w:val="001910A2"/>
    <w:rsid w:val="001915A7"/>
    <w:rsid w:val="00192BED"/>
    <w:rsid w:val="001943D2"/>
    <w:rsid w:val="00195797"/>
    <w:rsid w:val="00197E86"/>
    <w:rsid w:val="001A1452"/>
    <w:rsid w:val="001A1851"/>
    <w:rsid w:val="001A1A52"/>
    <w:rsid w:val="001A2F86"/>
    <w:rsid w:val="001A33DC"/>
    <w:rsid w:val="001A68B9"/>
    <w:rsid w:val="001A6904"/>
    <w:rsid w:val="001B2344"/>
    <w:rsid w:val="001B430F"/>
    <w:rsid w:val="001B5F1C"/>
    <w:rsid w:val="001B6983"/>
    <w:rsid w:val="001B71C4"/>
    <w:rsid w:val="001B77CF"/>
    <w:rsid w:val="001C19C5"/>
    <w:rsid w:val="001C3BFA"/>
    <w:rsid w:val="001C4662"/>
    <w:rsid w:val="001C47FA"/>
    <w:rsid w:val="001C6DA5"/>
    <w:rsid w:val="001C7EAE"/>
    <w:rsid w:val="001D2884"/>
    <w:rsid w:val="001D288B"/>
    <w:rsid w:val="001D2EAD"/>
    <w:rsid w:val="001D34CC"/>
    <w:rsid w:val="001D4954"/>
    <w:rsid w:val="001D5156"/>
    <w:rsid w:val="001D51AF"/>
    <w:rsid w:val="001D6BEF"/>
    <w:rsid w:val="001D733F"/>
    <w:rsid w:val="001D7BA8"/>
    <w:rsid w:val="001E03BA"/>
    <w:rsid w:val="001E1D15"/>
    <w:rsid w:val="001E214F"/>
    <w:rsid w:val="001E3F50"/>
    <w:rsid w:val="001E443F"/>
    <w:rsid w:val="001E5AFB"/>
    <w:rsid w:val="001E5D68"/>
    <w:rsid w:val="001E60E2"/>
    <w:rsid w:val="001E7330"/>
    <w:rsid w:val="001F1373"/>
    <w:rsid w:val="001F2285"/>
    <w:rsid w:val="001F5E85"/>
    <w:rsid w:val="001F6A99"/>
    <w:rsid w:val="001F7613"/>
    <w:rsid w:val="001F7E6A"/>
    <w:rsid w:val="00202C94"/>
    <w:rsid w:val="00204182"/>
    <w:rsid w:val="00204975"/>
    <w:rsid w:val="00205493"/>
    <w:rsid w:val="002059AC"/>
    <w:rsid w:val="00206059"/>
    <w:rsid w:val="0020746F"/>
    <w:rsid w:val="00210416"/>
    <w:rsid w:val="002104A7"/>
    <w:rsid w:val="002112EB"/>
    <w:rsid w:val="00211901"/>
    <w:rsid w:val="00213493"/>
    <w:rsid w:val="00220412"/>
    <w:rsid w:val="0022142E"/>
    <w:rsid w:val="00222EF3"/>
    <w:rsid w:val="00223122"/>
    <w:rsid w:val="002236F9"/>
    <w:rsid w:val="00225B6E"/>
    <w:rsid w:val="00225E99"/>
    <w:rsid w:val="00230622"/>
    <w:rsid w:val="00231C94"/>
    <w:rsid w:val="00231E63"/>
    <w:rsid w:val="00233160"/>
    <w:rsid w:val="00233C78"/>
    <w:rsid w:val="00235691"/>
    <w:rsid w:val="00236016"/>
    <w:rsid w:val="0023644A"/>
    <w:rsid w:val="00236600"/>
    <w:rsid w:val="002421D0"/>
    <w:rsid w:val="002425C9"/>
    <w:rsid w:val="00244BCE"/>
    <w:rsid w:val="00244FCC"/>
    <w:rsid w:val="002452B8"/>
    <w:rsid w:val="00245743"/>
    <w:rsid w:val="00245D9B"/>
    <w:rsid w:val="00245E58"/>
    <w:rsid w:val="0024734C"/>
    <w:rsid w:val="00250A20"/>
    <w:rsid w:val="00250DD4"/>
    <w:rsid w:val="0025334C"/>
    <w:rsid w:val="00253D3C"/>
    <w:rsid w:val="00254823"/>
    <w:rsid w:val="002550A5"/>
    <w:rsid w:val="00256A4E"/>
    <w:rsid w:val="002601AF"/>
    <w:rsid w:val="00260FEA"/>
    <w:rsid w:val="00261173"/>
    <w:rsid w:val="002614EE"/>
    <w:rsid w:val="0026282E"/>
    <w:rsid w:val="00262BE7"/>
    <w:rsid w:val="002639B5"/>
    <w:rsid w:val="00263B28"/>
    <w:rsid w:val="00263F53"/>
    <w:rsid w:val="00264373"/>
    <w:rsid w:val="00265444"/>
    <w:rsid w:val="00266998"/>
    <w:rsid w:val="00270C55"/>
    <w:rsid w:val="0027330E"/>
    <w:rsid w:val="00273B8C"/>
    <w:rsid w:val="00273F08"/>
    <w:rsid w:val="00275EDF"/>
    <w:rsid w:val="0027678F"/>
    <w:rsid w:val="0027699F"/>
    <w:rsid w:val="00276CD7"/>
    <w:rsid w:val="0027702F"/>
    <w:rsid w:val="002779AB"/>
    <w:rsid w:val="002803DE"/>
    <w:rsid w:val="00280FA3"/>
    <w:rsid w:val="002820B8"/>
    <w:rsid w:val="00283581"/>
    <w:rsid w:val="00286030"/>
    <w:rsid w:val="002873DB"/>
    <w:rsid w:val="002903CE"/>
    <w:rsid w:val="0029172B"/>
    <w:rsid w:val="00291B51"/>
    <w:rsid w:val="00292C4F"/>
    <w:rsid w:val="002939E2"/>
    <w:rsid w:val="002961F7"/>
    <w:rsid w:val="002A0F17"/>
    <w:rsid w:val="002A2449"/>
    <w:rsid w:val="002A4507"/>
    <w:rsid w:val="002A7EBD"/>
    <w:rsid w:val="002B028E"/>
    <w:rsid w:val="002B0F26"/>
    <w:rsid w:val="002B19CA"/>
    <w:rsid w:val="002B2694"/>
    <w:rsid w:val="002B38A1"/>
    <w:rsid w:val="002B3937"/>
    <w:rsid w:val="002B4B67"/>
    <w:rsid w:val="002B58E4"/>
    <w:rsid w:val="002B5BE9"/>
    <w:rsid w:val="002B6258"/>
    <w:rsid w:val="002B6EBF"/>
    <w:rsid w:val="002C17F0"/>
    <w:rsid w:val="002C186B"/>
    <w:rsid w:val="002C2614"/>
    <w:rsid w:val="002C2886"/>
    <w:rsid w:val="002C324A"/>
    <w:rsid w:val="002C3FBA"/>
    <w:rsid w:val="002C41AE"/>
    <w:rsid w:val="002C439B"/>
    <w:rsid w:val="002C44E2"/>
    <w:rsid w:val="002C58B0"/>
    <w:rsid w:val="002C7732"/>
    <w:rsid w:val="002D0E4D"/>
    <w:rsid w:val="002D1F14"/>
    <w:rsid w:val="002D224A"/>
    <w:rsid w:val="002D5353"/>
    <w:rsid w:val="002D5E87"/>
    <w:rsid w:val="002D6847"/>
    <w:rsid w:val="002D6F8C"/>
    <w:rsid w:val="002E0D2E"/>
    <w:rsid w:val="002E0F36"/>
    <w:rsid w:val="002E183A"/>
    <w:rsid w:val="002E288C"/>
    <w:rsid w:val="002E2E44"/>
    <w:rsid w:val="002E3051"/>
    <w:rsid w:val="002E35FA"/>
    <w:rsid w:val="002E446F"/>
    <w:rsid w:val="002E47EC"/>
    <w:rsid w:val="002E5079"/>
    <w:rsid w:val="002E51AA"/>
    <w:rsid w:val="002E6218"/>
    <w:rsid w:val="002E6573"/>
    <w:rsid w:val="002E710A"/>
    <w:rsid w:val="002E7F3A"/>
    <w:rsid w:val="002E7FA2"/>
    <w:rsid w:val="002F04A0"/>
    <w:rsid w:val="002F1298"/>
    <w:rsid w:val="002F14C7"/>
    <w:rsid w:val="002F49B7"/>
    <w:rsid w:val="002F4FDB"/>
    <w:rsid w:val="002F5337"/>
    <w:rsid w:val="002F6762"/>
    <w:rsid w:val="002F68FA"/>
    <w:rsid w:val="002F69CA"/>
    <w:rsid w:val="002F7B5A"/>
    <w:rsid w:val="003008B1"/>
    <w:rsid w:val="0030098E"/>
    <w:rsid w:val="00301299"/>
    <w:rsid w:val="00301ADE"/>
    <w:rsid w:val="00302188"/>
    <w:rsid w:val="00303F1A"/>
    <w:rsid w:val="00305783"/>
    <w:rsid w:val="0030628C"/>
    <w:rsid w:val="00307512"/>
    <w:rsid w:val="00307AAE"/>
    <w:rsid w:val="00310421"/>
    <w:rsid w:val="003106DA"/>
    <w:rsid w:val="00312FAD"/>
    <w:rsid w:val="00313478"/>
    <w:rsid w:val="00315226"/>
    <w:rsid w:val="00315C49"/>
    <w:rsid w:val="00322B17"/>
    <w:rsid w:val="00323EC2"/>
    <w:rsid w:val="00324EA5"/>
    <w:rsid w:val="0032594F"/>
    <w:rsid w:val="003260D1"/>
    <w:rsid w:val="003267E9"/>
    <w:rsid w:val="00326C2C"/>
    <w:rsid w:val="00330ED4"/>
    <w:rsid w:val="00332A55"/>
    <w:rsid w:val="00334324"/>
    <w:rsid w:val="00336332"/>
    <w:rsid w:val="003366DD"/>
    <w:rsid w:val="003378EB"/>
    <w:rsid w:val="003408D1"/>
    <w:rsid w:val="00340DF9"/>
    <w:rsid w:val="00341148"/>
    <w:rsid w:val="00343CAA"/>
    <w:rsid w:val="00343ECE"/>
    <w:rsid w:val="00344700"/>
    <w:rsid w:val="0034489F"/>
    <w:rsid w:val="0034508C"/>
    <w:rsid w:val="003458CF"/>
    <w:rsid w:val="00347218"/>
    <w:rsid w:val="00347E4F"/>
    <w:rsid w:val="0035063F"/>
    <w:rsid w:val="003529F7"/>
    <w:rsid w:val="00355EA7"/>
    <w:rsid w:val="0036008F"/>
    <w:rsid w:val="00360B3A"/>
    <w:rsid w:val="0036105A"/>
    <w:rsid w:val="003615C9"/>
    <w:rsid w:val="00361DB3"/>
    <w:rsid w:val="0036419F"/>
    <w:rsid w:val="0036429A"/>
    <w:rsid w:val="0036651E"/>
    <w:rsid w:val="0036755E"/>
    <w:rsid w:val="00370697"/>
    <w:rsid w:val="00370AF8"/>
    <w:rsid w:val="0037140B"/>
    <w:rsid w:val="00372345"/>
    <w:rsid w:val="00372E19"/>
    <w:rsid w:val="00375E68"/>
    <w:rsid w:val="00380038"/>
    <w:rsid w:val="003807C7"/>
    <w:rsid w:val="003819CC"/>
    <w:rsid w:val="00385350"/>
    <w:rsid w:val="0038535B"/>
    <w:rsid w:val="00386FE8"/>
    <w:rsid w:val="00387BE0"/>
    <w:rsid w:val="00390E47"/>
    <w:rsid w:val="00395CE0"/>
    <w:rsid w:val="00396C3D"/>
    <w:rsid w:val="003971FC"/>
    <w:rsid w:val="003A0E3B"/>
    <w:rsid w:val="003A146A"/>
    <w:rsid w:val="003A1EDE"/>
    <w:rsid w:val="003A2C5E"/>
    <w:rsid w:val="003A3A88"/>
    <w:rsid w:val="003A6282"/>
    <w:rsid w:val="003B0F8B"/>
    <w:rsid w:val="003B13AD"/>
    <w:rsid w:val="003B1613"/>
    <w:rsid w:val="003B2978"/>
    <w:rsid w:val="003B38F1"/>
    <w:rsid w:val="003B48A0"/>
    <w:rsid w:val="003B5BF4"/>
    <w:rsid w:val="003B6810"/>
    <w:rsid w:val="003B7579"/>
    <w:rsid w:val="003C0A2B"/>
    <w:rsid w:val="003C11B9"/>
    <w:rsid w:val="003C1E8A"/>
    <w:rsid w:val="003C2145"/>
    <w:rsid w:val="003C2D65"/>
    <w:rsid w:val="003C3971"/>
    <w:rsid w:val="003C4484"/>
    <w:rsid w:val="003C4650"/>
    <w:rsid w:val="003C468C"/>
    <w:rsid w:val="003C47E1"/>
    <w:rsid w:val="003C5C07"/>
    <w:rsid w:val="003D19AE"/>
    <w:rsid w:val="003D2AA2"/>
    <w:rsid w:val="003D45FE"/>
    <w:rsid w:val="003D4B6F"/>
    <w:rsid w:val="003D5B14"/>
    <w:rsid w:val="003D682A"/>
    <w:rsid w:val="003D798B"/>
    <w:rsid w:val="003D7EFC"/>
    <w:rsid w:val="003E09CF"/>
    <w:rsid w:val="003E0A57"/>
    <w:rsid w:val="003E2BE2"/>
    <w:rsid w:val="003E46ED"/>
    <w:rsid w:val="003E5F34"/>
    <w:rsid w:val="003E65B5"/>
    <w:rsid w:val="003E71D6"/>
    <w:rsid w:val="003E78F3"/>
    <w:rsid w:val="003E7D8B"/>
    <w:rsid w:val="003E7F56"/>
    <w:rsid w:val="003E7FCB"/>
    <w:rsid w:val="003F0545"/>
    <w:rsid w:val="003F12DC"/>
    <w:rsid w:val="003F2121"/>
    <w:rsid w:val="003F26C3"/>
    <w:rsid w:val="003F4617"/>
    <w:rsid w:val="003F5354"/>
    <w:rsid w:val="003F5BDE"/>
    <w:rsid w:val="003F5C58"/>
    <w:rsid w:val="003F61E5"/>
    <w:rsid w:val="003F6B3A"/>
    <w:rsid w:val="003F7A5D"/>
    <w:rsid w:val="004001FB"/>
    <w:rsid w:val="00400AA2"/>
    <w:rsid w:val="00401059"/>
    <w:rsid w:val="004014E7"/>
    <w:rsid w:val="00401731"/>
    <w:rsid w:val="0040187B"/>
    <w:rsid w:val="0040205A"/>
    <w:rsid w:val="00403C06"/>
    <w:rsid w:val="00404D1B"/>
    <w:rsid w:val="00405601"/>
    <w:rsid w:val="004102CF"/>
    <w:rsid w:val="0041277A"/>
    <w:rsid w:val="0041519D"/>
    <w:rsid w:val="0041556C"/>
    <w:rsid w:val="00415A10"/>
    <w:rsid w:val="00415E3C"/>
    <w:rsid w:val="0041665F"/>
    <w:rsid w:val="004166CA"/>
    <w:rsid w:val="00416785"/>
    <w:rsid w:val="00417017"/>
    <w:rsid w:val="004203C7"/>
    <w:rsid w:val="004215FF"/>
    <w:rsid w:val="00422810"/>
    <w:rsid w:val="00422C14"/>
    <w:rsid w:val="004232D5"/>
    <w:rsid w:val="0042458C"/>
    <w:rsid w:val="00424F3E"/>
    <w:rsid w:val="0042631F"/>
    <w:rsid w:val="00427220"/>
    <w:rsid w:val="0043312A"/>
    <w:rsid w:val="00434C69"/>
    <w:rsid w:val="004355A0"/>
    <w:rsid w:val="0043746C"/>
    <w:rsid w:val="00437BD4"/>
    <w:rsid w:val="00437D7F"/>
    <w:rsid w:val="00441F73"/>
    <w:rsid w:val="0044248A"/>
    <w:rsid w:val="00442D0B"/>
    <w:rsid w:val="0044300D"/>
    <w:rsid w:val="0044390C"/>
    <w:rsid w:val="00443B40"/>
    <w:rsid w:val="00443B7B"/>
    <w:rsid w:val="004441FE"/>
    <w:rsid w:val="00444772"/>
    <w:rsid w:val="004468FA"/>
    <w:rsid w:val="00446E53"/>
    <w:rsid w:val="00447F36"/>
    <w:rsid w:val="00451479"/>
    <w:rsid w:val="00451F5F"/>
    <w:rsid w:val="004528C3"/>
    <w:rsid w:val="00452D62"/>
    <w:rsid w:val="004553C2"/>
    <w:rsid w:val="00460EBC"/>
    <w:rsid w:val="00461367"/>
    <w:rsid w:val="00464CAF"/>
    <w:rsid w:val="00465950"/>
    <w:rsid w:val="004668A7"/>
    <w:rsid w:val="00472E6A"/>
    <w:rsid w:val="00472EF0"/>
    <w:rsid w:val="00475827"/>
    <w:rsid w:val="00475AAF"/>
    <w:rsid w:val="00475BEE"/>
    <w:rsid w:val="00476B89"/>
    <w:rsid w:val="00477213"/>
    <w:rsid w:val="00480AE6"/>
    <w:rsid w:val="004862FC"/>
    <w:rsid w:val="00486FEA"/>
    <w:rsid w:val="0049122E"/>
    <w:rsid w:val="00491881"/>
    <w:rsid w:val="00492F2A"/>
    <w:rsid w:val="00494BEF"/>
    <w:rsid w:val="004958CA"/>
    <w:rsid w:val="00496322"/>
    <w:rsid w:val="00496408"/>
    <w:rsid w:val="00497655"/>
    <w:rsid w:val="004A087B"/>
    <w:rsid w:val="004A0CF2"/>
    <w:rsid w:val="004A12EB"/>
    <w:rsid w:val="004A191C"/>
    <w:rsid w:val="004A21ED"/>
    <w:rsid w:val="004A25B6"/>
    <w:rsid w:val="004A4748"/>
    <w:rsid w:val="004A4B3A"/>
    <w:rsid w:val="004A5721"/>
    <w:rsid w:val="004A5833"/>
    <w:rsid w:val="004A5BE9"/>
    <w:rsid w:val="004B0CCA"/>
    <w:rsid w:val="004B1651"/>
    <w:rsid w:val="004B36E0"/>
    <w:rsid w:val="004B3D67"/>
    <w:rsid w:val="004B567A"/>
    <w:rsid w:val="004B57A6"/>
    <w:rsid w:val="004B5B0D"/>
    <w:rsid w:val="004B5D14"/>
    <w:rsid w:val="004B6990"/>
    <w:rsid w:val="004C00A6"/>
    <w:rsid w:val="004C03AA"/>
    <w:rsid w:val="004C0608"/>
    <w:rsid w:val="004C095C"/>
    <w:rsid w:val="004C0D59"/>
    <w:rsid w:val="004C237A"/>
    <w:rsid w:val="004C3717"/>
    <w:rsid w:val="004C42D6"/>
    <w:rsid w:val="004C4B8D"/>
    <w:rsid w:val="004C5A22"/>
    <w:rsid w:val="004C770D"/>
    <w:rsid w:val="004C79F1"/>
    <w:rsid w:val="004D1940"/>
    <w:rsid w:val="004D1B60"/>
    <w:rsid w:val="004D1E9C"/>
    <w:rsid w:val="004D25C3"/>
    <w:rsid w:val="004D3170"/>
    <w:rsid w:val="004D3B5C"/>
    <w:rsid w:val="004D553C"/>
    <w:rsid w:val="004D562C"/>
    <w:rsid w:val="004D6209"/>
    <w:rsid w:val="004D67B5"/>
    <w:rsid w:val="004D7353"/>
    <w:rsid w:val="004D76CE"/>
    <w:rsid w:val="004D7D30"/>
    <w:rsid w:val="004E20FD"/>
    <w:rsid w:val="004E4247"/>
    <w:rsid w:val="004E46B8"/>
    <w:rsid w:val="004E5340"/>
    <w:rsid w:val="004E5379"/>
    <w:rsid w:val="004E6681"/>
    <w:rsid w:val="004E6F52"/>
    <w:rsid w:val="004F0DE0"/>
    <w:rsid w:val="004F0EF6"/>
    <w:rsid w:val="004F28E1"/>
    <w:rsid w:val="004F39E2"/>
    <w:rsid w:val="004F3C16"/>
    <w:rsid w:val="004F41A5"/>
    <w:rsid w:val="004F4612"/>
    <w:rsid w:val="004F4FB1"/>
    <w:rsid w:val="004F50D4"/>
    <w:rsid w:val="004F6F6B"/>
    <w:rsid w:val="004F7588"/>
    <w:rsid w:val="0050149D"/>
    <w:rsid w:val="00502B5A"/>
    <w:rsid w:val="005035E0"/>
    <w:rsid w:val="00503D2E"/>
    <w:rsid w:val="005052BE"/>
    <w:rsid w:val="005065D5"/>
    <w:rsid w:val="005115DE"/>
    <w:rsid w:val="00512D8A"/>
    <w:rsid w:val="00513094"/>
    <w:rsid w:val="005133D9"/>
    <w:rsid w:val="005143A0"/>
    <w:rsid w:val="005153B4"/>
    <w:rsid w:val="005160C7"/>
    <w:rsid w:val="00516175"/>
    <w:rsid w:val="005172C5"/>
    <w:rsid w:val="00517758"/>
    <w:rsid w:val="0052167F"/>
    <w:rsid w:val="00521E6F"/>
    <w:rsid w:val="005234BF"/>
    <w:rsid w:val="0052605F"/>
    <w:rsid w:val="0052615F"/>
    <w:rsid w:val="00526B29"/>
    <w:rsid w:val="00526C08"/>
    <w:rsid w:val="00530A78"/>
    <w:rsid w:val="00531997"/>
    <w:rsid w:val="00531A3D"/>
    <w:rsid w:val="00532C53"/>
    <w:rsid w:val="00533CCA"/>
    <w:rsid w:val="00535D00"/>
    <w:rsid w:val="00536A7D"/>
    <w:rsid w:val="00536C35"/>
    <w:rsid w:val="00537A7B"/>
    <w:rsid w:val="00537EE9"/>
    <w:rsid w:val="005422FD"/>
    <w:rsid w:val="00542351"/>
    <w:rsid w:val="005438A3"/>
    <w:rsid w:val="00547625"/>
    <w:rsid w:val="00547A17"/>
    <w:rsid w:val="00550781"/>
    <w:rsid w:val="0055187F"/>
    <w:rsid w:val="00551BFA"/>
    <w:rsid w:val="0055235E"/>
    <w:rsid w:val="00552A22"/>
    <w:rsid w:val="00553210"/>
    <w:rsid w:val="00553AEF"/>
    <w:rsid w:val="0055406B"/>
    <w:rsid w:val="00554F61"/>
    <w:rsid w:val="005571C7"/>
    <w:rsid w:val="0056008F"/>
    <w:rsid w:val="00561669"/>
    <w:rsid w:val="00561A4D"/>
    <w:rsid w:val="00562C88"/>
    <w:rsid w:val="00563319"/>
    <w:rsid w:val="00563906"/>
    <w:rsid w:val="005646AB"/>
    <w:rsid w:val="00565B28"/>
    <w:rsid w:val="005679C3"/>
    <w:rsid w:val="00570055"/>
    <w:rsid w:val="005709CF"/>
    <w:rsid w:val="00571078"/>
    <w:rsid w:val="00571E20"/>
    <w:rsid w:val="0057281D"/>
    <w:rsid w:val="00573C65"/>
    <w:rsid w:val="005748D8"/>
    <w:rsid w:val="00575979"/>
    <w:rsid w:val="00576447"/>
    <w:rsid w:val="00576DDF"/>
    <w:rsid w:val="00577DC3"/>
    <w:rsid w:val="005806B0"/>
    <w:rsid w:val="00580A28"/>
    <w:rsid w:val="00580C8B"/>
    <w:rsid w:val="005811CC"/>
    <w:rsid w:val="00581A33"/>
    <w:rsid w:val="00582AD2"/>
    <w:rsid w:val="00582B2E"/>
    <w:rsid w:val="005834AE"/>
    <w:rsid w:val="00583F42"/>
    <w:rsid w:val="00584358"/>
    <w:rsid w:val="00584C91"/>
    <w:rsid w:val="0058562E"/>
    <w:rsid w:val="00585C64"/>
    <w:rsid w:val="00586C45"/>
    <w:rsid w:val="005871DB"/>
    <w:rsid w:val="00587309"/>
    <w:rsid w:val="00587320"/>
    <w:rsid w:val="0058759B"/>
    <w:rsid w:val="005912F5"/>
    <w:rsid w:val="00591D10"/>
    <w:rsid w:val="005923AC"/>
    <w:rsid w:val="00593F43"/>
    <w:rsid w:val="005960C7"/>
    <w:rsid w:val="005A2BAC"/>
    <w:rsid w:val="005A376A"/>
    <w:rsid w:val="005A40F3"/>
    <w:rsid w:val="005A52A1"/>
    <w:rsid w:val="005A55F3"/>
    <w:rsid w:val="005A60F9"/>
    <w:rsid w:val="005B0B87"/>
    <w:rsid w:val="005B1BAF"/>
    <w:rsid w:val="005B2A89"/>
    <w:rsid w:val="005B2F2B"/>
    <w:rsid w:val="005B3953"/>
    <w:rsid w:val="005B473A"/>
    <w:rsid w:val="005B475A"/>
    <w:rsid w:val="005B63BE"/>
    <w:rsid w:val="005B645B"/>
    <w:rsid w:val="005B6808"/>
    <w:rsid w:val="005B6BCF"/>
    <w:rsid w:val="005B6D57"/>
    <w:rsid w:val="005C003E"/>
    <w:rsid w:val="005C2EE7"/>
    <w:rsid w:val="005C3C8F"/>
    <w:rsid w:val="005C47BF"/>
    <w:rsid w:val="005C61DF"/>
    <w:rsid w:val="005C76EF"/>
    <w:rsid w:val="005D0CA4"/>
    <w:rsid w:val="005D1CF7"/>
    <w:rsid w:val="005D1EFB"/>
    <w:rsid w:val="005D364A"/>
    <w:rsid w:val="005D4168"/>
    <w:rsid w:val="005D487E"/>
    <w:rsid w:val="005D59B0"/>
    <w:rsid w:val="005D5CF8"/>
    <w:rsid w:val="005D7D2B"/>
    <w:rsid w:val="005E00DA"/>
    <w:rsid w:val="005E1559"/>
    <w:rsid w:val="005E2741"/>
    <w:rsid w:val="005E4FB4"/>
    <w:rsid w:val="005E564D"/>
    <w:rsid w:val="005E5A29"/>
    <w:rsid w:val="005E7705"/>
    <w:rsid w:val="005F160B"/>
    <w:rsid w:val="005F1E3C"/>
    <w:rsid w:val="005F24D9"/>
    <w:rsid w:val="005F32BA"/>
    <w:rsid w:val="005F37B1"/>
    <w:rsid w:val="005F3989"/>
    <w:rsid w:val="005F4A20"/>
    <w:rsid w:val="005F54DC"/>
    <w:rsid w:val="005F5849"/>
    <w:rsid w:val="005F5A6F"/>
    <w:rsid w:val="005F6374"/>
    <w:rsid w:val="005F63DB"/>
    <w:rsid w:val="005F6E9B"/>
    <w:rsid w:val="005F77FD"/>
    <w:rsid w:val="00602521"/>
    <w:rsid w:val="00602B43"/>
    <w:rsid w:val="00603044"/>
    <w:rsid w:val="00604828"/>
    <w:rsid w:val="00604C35"/>
    <w:rsid w:val="00604CB4"/>
    <w:rsid w:val="006065B6"/>
    <w:rsid w:val="00606F7F"/>
    <w:rsid w:val="00607BA1"/>
    <w:rsid w:val="00610967"/>
    <w:rsid w:val="00610994"/>
    <w:rsid w:val="00610FB0"/>
    <w:rsid w:val="00611F82"/>
    <w:rsid w:val="00611F9D"/>
    <w:rsid w:val="0061278F"/>
    <w:rsid w:val="00612F1C"/>
    <w:rsid w:val="00613024"/>
    <w:rsid w:val="00614456"/>
    <w:rsid w:val="00615296"/>
    <w:rsid w:val="0061555A"/>
    <w:rsid w:val="0061587C"/>
    <w:rsid w:val="0061642F"/>
    <w:rsid w:val="0061781E"/>
    <w:rsid w:val="0062006F"/>
    <w:rsid w:val="00620EBD"/>
    <w:rsid w:val="00621E82"/>
    <w:rsid w:val="00623378"/>
    <w:rsid w:val="006263D5"/>
    <w:rsid w:val="006305EF"/>
    <w:rsid w:val="00632490"/>
    <w:rsid w:val="00633201"/>
    <w:rsid w:val="00634266"/>
    <w:rsid w:val="0063532E"/>
    <w:rsid w:val="006362BF"/>
    <w:rsid w:val="00636311"/>
    <w:rsid w:val="00636F38"/>
    <w:rsid w:val="00640483"/>
    <w:rsid w:val="00640850"/>
    <w:rsid w:val="0064166E"/>
    <w:rsid w:val="006423EB"/>
    <w:rsid w:val="0064257F"/>
    <w:rsid w:val="006446D5"/>
    <w:rsid w:val="00645AC9"/>
    <w:rsid w:val="006466B3"/>
    <w:rsid w:val="00646EB1"/>
    <w:rsid w:val="00650085"/>
    <w:rsid w:val="006522F6"/>
    <w:rsid w:val="00652D00"/>
    <w:rsid w:val="00653D4D"/>
    <w:rsid w:val="00653D6D"/>
    <w:rsid w:val="00654A5E"/>
    <w:rsid w:val="00655420"/>
    <w:rsid w:val="00655ED1"/>
    <w:rsid w:val="00656964"/>
    <w:rsid w:val="00656AEE"/>
    <w:rsid w:val="0065715C"/>
    <w:rsid w:val="00660A4D"/>
    <w:rsid w:val="00660BC5"/>
    <w:rsid w:val="0066278A"/>
    <w:rsid w:val="00663EE1"/>
    <w:rsid w:val="00664500"/>
    <w:rsid w:val="00666578"/>
    <w:rsid w:val="0066798D"/>
    <w:rsid w:val="00671006"/>
    <w:rsid w:val="00671BA8"/>
    <w:rsid w:val="00671D00"/>
    <w:rsid w:val="006720F1"/>
    <w:rsid w:val="00673905"/>
    <w:rsid w:val="00674487"/>
    <w:rsid w:val="00674FC9"/>
    <w:rsid w:val="0067583C"/>
    <w:rsid w:val="006760F4"/>
    <w:rsid w:val="00677C3D"/>
    <w:rsid w:val="00681EE6"/>
    <w:rsid w:val="00682E5E"/>
    <w:rsid w:val="00682EF8"/>
    <w:rsid w:val="006834D3"/>
    <w:rsid w:val="00687696"/>
    <w:rsid w:val="00687C2E"/>
    <w:rsid w:val="00690118"/>
    <w:rsid w:val="0069115C"/>
    <w:rsid w:val="0069203F"/>
    <w:rsid w:val="00692D3F"/>
    <w:rsid w:val="006932DC"/>
    <w:rsid w:val="00695A94"/>
    <w:rsid w:val="00696261"/>
    <w:rsid w:val="006962C6"/>
    <w:rsid w:val="00696349"/>
    <w:rsid w:val="00696790"/>
    <w:rsid w:val="006A1212"/>
    <w:rsid w:val="006A24F4"/>
    <w:rsid w:val="006A345C"/>
    <w:rsid w:val="006A4D52"/>
    <w:rsid w:val="006A5859"/>
    <w:rsid w:val="006A5A45"/>
    <w:rsid w:val="006A5E39"/>
    <w:rsid w:val="006A69DD"/>
    <w:rsid w:val="006B0499"/>
    <w:rsid w:val="006B1B63"/>
    <w:rsid w:val="006B229C"/>
    <w:rsid w:val="006B279D"/>
    <w:rsid w:val="006B2AAC"/>
    <w:rsid w:val="006B3447"/>
    <w:rsid w:val="006B36F5"/>
    <w:rsid w:val="006B40BA"/>
    <w:rsid w:val="006B442F"/>
    <w:rsid w:val="006B477A"/>
    <w:rsid w:val="006B49F6"/>
    <w:rsid w:val="006B50E8"/>
    <w:rsid w:val="006B5540"/>
    <w:rsid w:val="006B58F5"/>
    <w:rsid w:val="006B6229"/>
    <w:rsid w:val="006C074C"/>
    <w:rsid w:val="006C133B"/>
    <w:rsid w:val="006C2A85"/>
    <w:rsid w:val="006C3703"/>
    <w:rsid w:val="006C37DD"/>
    <w:rsid w:val="006C4228"/>
    <w:rsid w:val="006C4628"/>
    <w:rsid w:val="006C630D"/>
    <w:rsid w:val="006C6693"/>
    <w:rsid w:val="006C6D1D"/>
    <w:rsid w:val="006D06F4"/>
    <w:rsid w:val="006D11E8"/>
    <w:rsid w:val="006D2C48"/>
    <w:rsid w:val="006D329F"/>
    <w:rsid w:val="006D38C3"/>
    <w:rsid w:val="006D45CE"/>
    <w:rsid w:val="006D6C5A"/>
    <w:rsid w:val="006D6D4D"/>
    <w:rsid w:val="006D7927"/>
    <w:rsid w:val="006E06B3"/>
    <w:rsid w:val="006E08FD"/>
    <w:rsid w:val="006E351B"/>
    <w:rsid w:val="006E3E61"/>
    <w:rsid w:val="006E4346"/>
    <w:rsid w:val="006E490E"/>
    <w:rsid w:val="006E543B"/>
    <w:rsid w:val="006E76C1"/>
    <w:rsid w:val="006E796C"/>
    <w:rsid w:val="006E79F5"/>
    <w:rsid w:val="006F023E"/>
    <w:rsid w:val="006F06FB"/>
    <w:rsid w:val="006F1E3E"/>
    <w:rsid w:val="006F2895"/>
    <w:rsid w:val="006F43E6"/>
    <w:rsid w:val="006F4BD4"/>
    <w:rsid w:val="006F7110"/>
    <w:rsid w:val="007020C4"/>
    <w:rsid w:val="00702F7E"/>
    <w:rsid w:val="00703CAE"/>
    <w:rsid w:val="00704181"/>
    <w:rsid w:val="00704C84"/>
    <w:rsid w:val="00706AF9"/>
    <w:rsid w:val="00710F31"/>
    <w:rsid w:val="00712BC4"/>
    <w:rsid w:val="00715CE9"/>
    <w:rsid w:val="007167F4"/>
    <w:rsid w:val="00722396"/>
    <w:rsid w:val="007258F3"/>
    <w:rsid w:val="00725A0F"/>
    <w:rsid w:val="0073063B"/>
    <w:rsid w:val="00731534"/>
    <w:rsid w:val="0073257A"/>
    <w:rsid w:val="00735A39"/>
    <w:rsid w:val="007402AD"/>
    <w:rsid w:val="00740E04"/>
    <w:rsid w:val="0074117F"/>
    <w:rsid w:val="00742045"/>
    <w:rsid w:val="00742F2B"/>
    <w:rsid w:val="007431D7"/>
    <w:rsid w:val="007469BE"/>
    <w:rsid w:val="0074704B"/>
    <w:rsid w:val="00747309"/>
    <w:rsid w:val="0074733E"/>
    <w:rsid w:val="0074745B"/>
    <w:rsid w:val="00747528"/>
    <w:rsid w:val="007475B2"/>
    <w:rsid w:val="00747B9D"/>
    <w:rsid w:val="00747EC7"/>
    <w:rsid w:val="0075035D"/>
    <w:rsid w:val="00750395"/>
    <w:rsid w:val="0075072B"/>
    <w:rsid w:val="007545FF"/>
    <w:rsid w:val="00755D03"/>
    <w:rsid w:val="00755D8D"/>
    <w:rsid w:val="00756D91"/>
    <w:rsid w:val="00757605"/>
    <w:rsid w:val="00761CC0"/>
    <w:rsid w:val="007637BB"/>
    <w:rsid w:val="00764081"/>
    <w:rsid w:val="00764F8A"/>
    <w:rsid w:val="00765898"/>
    <w:rsid w:val="007677AA"/>
    <w:rsid w:val="00772821"/>
    <w:rsid w:val="0077313A"/>
    <w:rsid w:val="00773FDE"/>
    <w:rsid w:val="00774DA6"/>
    <w:rsid w:val="00775569"/>
    <w:rsid w:val="00775965"/>
    <w:rsid w:val="0077646B"/>
    <w:rsid w:val="00777637"/>
    <w:rsid w:val="007778A8"/>
    <w:rsid w:val="00780814"/>
    <w:rsid w:val="007815A9"/>
    <w:rsid w:val="007822A5"/>
    <w:rsid w:val="0078625A"/>
    <w:rsid w:val="0078646A"/>
    <w:rsid w:val="0078649A"/>
    <w:rsid w:val="0078689D"/>
    <w:rsid w:val="007911F7"/>
    <w:rsid w:val="00791E93"/>
    <w:rsid w:val="00792103"/>
    <w:rsid w:val="00792209"/>
    <w:rsid w:val="00792EFE"/>
    <w:rsid w:val="007948F6"/>
    <w:rsid w:val="00794BDF"/>
    <w:rsid w:val="007950E1"/>
    <w:rsid w:val="007965B9"/>
    <w:rsid w:val="007A04AE"/>
    <w:rsid w:val="007A05B5"/>
    <w:rsid w:val="007A2CA4"/>
    <w:rsid w:val="007A3373"/>
    <w:rsid w:val="007A34FF"/>
    <w:rsid w:val="007A4060"/>
    <w:rsid w:val="007A54A0"/>
    <w:rsid w:val="007A5B0F"/>
    <w:rsid w:val="007A5D3D"/>
    <w:rsid w:val="007A69B7"/>
    <w:rsid w:val="007A798B"/>
    <w:rsid w:val="007B2321"/>
    <w:rsid w:val="007B4C32"/>
    <w:rsid w:val="007B4F84"/>
    <w:rsid w:val="007B5259"/>
    <w:rsid w:val="007B5D2F"/>
    <w:rsid w:val="007B6FAB"/>
    <w:rsid w:val="007C00CB"/>
    <w:rsid w:val="007C18CE"/>
    <w:rsid w:val="007C1AF1"/>
    <w:rsid w:val="007C1C61"/>
    <w:rsid w:val="007C1E62"/>
    <w:rsid w:val="007C35C6"/>
    <w:rsid w:val="007C3F05"/>
    <w:rsid w:val="007C44D6"/>
    <w:rsid w:val="007C48EF"/>
    <w:rsid w:val="007C5BF3"/>
    <w:rsid w:val="007C6CA6"/>
    <w:rsid w:val="007D088D"/>
    <w:rsid w:val="007D089D"/>
    <w:rsid w:val="007D13EC"/>
    <w:rsid w:val="007D1E71"/>
    <w:rsid w:val="007D1F24"/>
    <w:rsid w:val="007D2214"/>
    <w:rsid w:val="007D302E"/>
    <w:rsid w:val="007D4369"/>
    <w:rsid w:val="007D44E9"/>
    <w:rsid w:val="007D4547"/>
    <w:rsid w:val="007D59A5"/>
    <w:rsid w:val="007D5EDB"/>
    <w:rsid w:val="007D5F27"/>
    <w:rsid w:val="007D7672"/>
    <w:rsid w:val="007E106B"/>
    <w:rsid w:val="007E109E"/>
    <w:rsid w:val="007E1C8F"/>
    <w:rsid w:val="007E2399"/>
    <w:rsid w:val="007E2E29"/>
    <w:rsid w:val="007E4703"/>
    <w:rsid w:val="007E4F00"/>
    <w:rsid w:val="007E5A45"/>
    <w:rsid w:val="007E66DD"/>
    <w:rsid w:val="007E7713"/>
    <w:rsid w:val="007E7DD7"/>
    <w:rsid w:val="007F008D"/>
    <w:rsid w:val="007F0F7A"/>
    <w:rsid w:val="007F186A"/>
    <w:rsid w:val="007F212D"/>
    <w:rsid w:val="007F36B8"/>
    <w:rsid w:val="007F3916"/>
    <w:rsid w:val="007F4593"/>
    <w:rsid w:val="007F7183"/>
    <w:rsid w:val="0080311D"/>
    <w:rsid w:val="008034F0"/>
    <w:rsid w:val="008042C9"/>
    <w:rsid w:val="00805928"/>
    <w:rsid w:val="00805F84"/>
    <w:rsid w:val="00806848"/>
    <w:rsid w:val="00806E71"/>
    <w:rsid w:val="00807534"/>
    <w:rsid w:val="00810582"/>
    <w:rsid w:val="008109A5"/>
    <w:rsid w:val="008111AC"/>
    <w:rsid w:val="008119A5"/>
    <w:rsid w:val="00812741"/>
    <w:rsid w:val="0081320C"/>
    <w:rsid w:val="00814F0B"/>
    <w:rsid w:val="00815AD8"/>
    <w:rsid w:val="00815F29"/>
    <w:rsid w:val="008169ED"/>
    <w:rsid w:val="008211D8"/>
    <w:rsid w:val="00826798"/>
    <w:rsid w:val="008268B6"/>
    <w:rsid w:val="00826DCD"/>
    <w:rsid w:val="00827BC5"/>
    <w:rsid w:val="00830A65"/>
    <w:rsid w:val="00831736"/>
    <w:rsid w:val="00831985"/>
    <w:rsid w:val="00833A46"/>
    <w:rsid w:val="00836449"/>
    <w:rsid w:val="00836F05"/>
    <w:rsid w:val="00837461"/>
    <w:rsid w:val="008378BF"/>
    <w:rsid w:val="00840268"/>
    <w:rsid w:val="00840416"/>
    <w:rsid w:val="0084053F"/>
    <w:rsid w:val="00840842"/>
    <w:rsid w:val="00841AD5"/>
    <w:rsid w:val="008433BF"/>
    <w:rsid w:val="008451C6"/>
    <w:rsid w:val="00845BC1"/>
    <w:rsid w:val="0084617B"/>
    <w:rsid w:val="008478B7"/>
    <w:rsid w:val="008518D5"/>
    <w:rsid w:val="00851C34"/>
    <w:rsid w:val="00851F13"/>
    <w:rsid w:val="00852555"/>
    <w:rsid w:val="00853552"/>
    <w:rsid w:val="008537B0"/>
    <w:rsid w:val="00853E77"/>
    <w:rsid w:val="00854604"/>
    <w:rsid w:val="008556D7"/>
    <w:rsid w:val="008559C1"/>
    <w:rsid w:val="00855E40"/>
    <w:rsid w:val="0085797A"/>
    <w:rsid w:val="00860071"/>
    <w:rsid w:val="00860A93"/>
    <w:rsid w:val="00860B57"/>
    <w:rsid w:val="00863917"/>
    <w:rsid w:val="00863D2D"/>
    <w:rsid w:val="00865323"/>
    <w:rsid w:val="00870721"/>
    <w:rsid w:val="008718F6"/>
    <w:rsid w:val="00872F92"/>
    <w:rsid w:val="00873BD9"/>
    <w:rsid w:val="00873E99"/>
    <w:rsid w:val="00874040"/>
    <w:rsid w:val="008740A5"/>
    <w:rsid w:val="00875806"/>
    <w:rsid w:val="008760DD"/>
    <w:rsid w:val="00877CCD"/>
    <w:rsid w:val="008807AF"/>
    <w:rsid w:val="00883582"/>
    <w:rsid w:val="008843DC"/>
    <w:rsid w:val="00884DE6"/>
    <w:rsid w:val="0088641B"/>
    <w:rsid w:val="008908CE"/>
    <w:rsid w:val="00891098"/>
    <w:rsid w:val="00891204"/>
    <w:rsid w:val="00892259"/>
    <w:rsid w:val="00892C14"/>
    <w:rsid w:val="00893CE5"/>
    <w:rsid w:val="0089442D"/>
    <w:rsid w:val="00895351"/>
    <w:rsid w:val="008954B5"/>
    <w:rsid w:val="00895CC8"/>
    <w:rsid w:val="00895E0F"/>
    <w:rsid w:val="00896F8F"/>
    <w:rsid w:val="008A0AA5"/>
    <w:rsid w:val="008A1036"/>
    <w:rsid w:val="008A174A"/>
    <w:rsid w:val="008A39D8"/>
    <w:rsid w:val="008A5096"/>
    <w:rsid w:val="008A5606"/>
    <w:rsid w:val="008A5E7F"/>
    <w:rsid w:val="008A6FFB"/>
    <w:rsid w:val="008A7050"/>
    <w:rsid w:val="008A7509"/>
    <w:rsid w:val="008A7979"/>
    <w:rsid w:val="008A7FEC"/>
    <w:rsid w:val="008B0FE5"/>
    <w:rsid w:val="008B12C9"/>
    <w:rsid w:val="008B1615"/>
    <w:rsid w:val="008B410F"/>
    <w:rsid w:val="008B43F4"/>
    <w:rsid w:val="008B6F03"/>
    <w:rsid w:val="008C13EE"/>
    <w:rsid w:val="008C1C8F"/>
    <w:rsid w:val="008C1E2A"/>
    <w:rsid w:val="008C266F"/>
    <w:rsid w:val="008C2DBF"/>
    <w:rsid w:val="008C354A"/>
    <w:rsid w:val="008C3F58"/>
    <w:rsid w:val="008C653E"/>
    <w:rsid w:val="008D098A"/>
    <w:rsid w:val="008D0D6F"/>
    <w:rsid w:val="008D1C6A"/>
    <w:rsid w:val="008D33F5"/>
    <w:rsid w:val="008D5817"/>
    <w:rsid w:val="008D5D50"/>
    <w:rsid w:val="008D5DB3"/>
    <w:rsid w:val="008D6D3F"/>
    <w:rsid w:val="008E0206"/>
    <w:rsid w:val="008E041A"/>
    <w:rsid w:val="008E1B21"/>
    <w:rsid w:val="008E241E"/>
    <w:rsid w:val="008E29BC"/>
    <w:rsid w:val="008E6432"/>
    <w:rsid w:val="008E6AA7"/>
    <w:rsid w:val="008E6FBD"/>
    <w:rsid w:val="008F1511"/>
    <w:rsid w:val="008F2715"/>
    <w:rsid w:val="008F31C7"/>
    <w:rsid w:val="008F5A9C"/>
    <w:rsid w:val="008F5D8D"/>
    <w:rsid w:val="008F5E95"/>
    <w:rsid w:val="008F5F12"/>
    <w:rsid w:val="009010D5"/>
    <w:rsid w:val="00903A3C"/>
    <w:rsid w:val="009049D9"/>
    <w:rsid w:val="009077BF"/>
    <w:rsid w:val="00910728"/>
    <w:rsid w:val="00911319"/>
    <w:rsid w:val="00911BAA"/>
    <w:rsid w:val="00911CAF"/>
    <w:rsid w:val="00912525"/>
    <w:rsid w:val="0091255A"/>
    <w:rsid w:val="0091321C"/>
    <w:rsid w:val="00913293"/>
    <w:rsid w:val="00913419"/>
    <w:rsid w:val="00914CB0"/>
    <w:rsid w:val="00915816"/>
    <w:rsid w:val="0091635B"/>
    <w:rsid w:val="009166E7"/>
    <w:rsid w:val="009202D9"/>
    <w:rsid w:val="00921143"/>
    <w:rsid w:val="00923D37"/>
    <w:rsid w:val="00924D38"/>
    <w:rsid w:val="00926DAC"/>
    <w:rsid w:val="00927ED6"/>
    <w:rsid w:val="0093136E"/>
    <w:rsid w:val="00931EE2"/>
    <w:rsid w:val="0093278A"/>
    <w:rsid w:val="00934B50"/>
    <w:rsid w:val="00936029"/>
    <w:rsid w:val="009365B5"/>
    <w:rsid w:val="00937311"/>
    <w:rsid w:val="00937706"/>
    <w:rsid w:val="00937A77"/>
    <w:rsid w:val="00941314"/>
    <w:rsid w:val="00942796"/>
    <w:rsid w:val="009428E6"/>
    <w:rsid w:val="00943276"/>
    <w:rsid w:val="00943AE5"/>
    <w:rsid w:val="00943D6F"/>
    <w:rsid w:val="00944946"/>
    <w:rsid w:val="00945347"/>
    <w:rsid w:val="00945576"/>
    <w:rsid w:val="0094592D"/>
    <w:rsid w:val="00945B4A"/>
    <w:rsid w:val="00951EE0"/>
    <w:rsid w:val="0095201E"/>
    <w:rsid w:val="00952262"/>
    <w:rsid w:val="00952A27"/>
    <w:rsid w:val="00953B35"/>
    <w:rsid w:val="00953E7C"/>
    <w:rsid w:val="009559CE"/>
    <w:rsid w:val="0095704E"/>
    <w:rsid w:val="00957953"/>
    <w:rsid w:val="00957B07"/>
    <w:rsid w:val="00960734"/>
    <w:rsid w:val="00961DAD"/>
    <w:rsid w:val="00962AE2"/>
    <w:rsid w:val="00963AA3"/>
    <w:rsid w:val="00963FD9"/>
    <w:rsid w:val="00964507"/>
    <w:rsid w:val="0096599C"/>
    <w:rsid w:val="00967B38"/>
    <w:rsid w:val="0097079D"/>
    <w:rsid w:val="00970C6A"/>
    <w:rsid w:val="009714D2"/>
    <w:rsid w:val="00971C56"/>
    <w:rsid w:val="0097234A"/>
    <w:rsid w:val="00972B0D"/>
    <w:rsid w:val="00976E95"/>
    <w:rsid w:val="00980936"/>
    <w:rsid w:val="009820FE"/>
    <w:rsid w:val="00982263"/>
    <w:rsid w:val="00982511"/>
    <w:rsid w:val="009826FB"/>
    <w:rsid w:val="00983437"/>
    <w:rsid w:val="00983D91"/>
    <w:rsid w:val="00984ECD"/>
    <w:rsid w:val="00985AA4"/>
    <w:rsid w:val="0098691E"/>
    <w:rsid w:val="00987617"/>
    <w:rsid w:val="00987FD4"/>
    <w:rsid w:val="0099099B"/>
    <w:rsid w:val="009932CF"/>
    <w:rsid w:val="009935E9"/>
    <w:rsid w:val="009A0574"/>
    <w:rsid w:val="009A0B8D"/>
    <w:rsid w:val="009A25BC"/>
    <w:rsid w:val="009A534C"/>
    <w:rsid w:val="009A5632"/>
    <w:rsid w:val="009B05D7"/>
    <w:rsid w:val="009B067F"/>
    <w:rsid w:val="009B1A57"/>
    <w:rsid w:val="009B1BA4"/>
    <w:rsid w:val="009B1D68"/>
    <w:rsid w:val="009B5409"/>
    <w:rsid w:val="009B58F2"/>
    <w:rsid w:val="009B701F"/>
    <w:rsid w:val="009C008B"/>
    <w:rsid w:val="009C2CC6"/>
    <w:rsid w:val="009C2F81"/>
    <w:rsid w:val="009C422D"/>
    <w:rsid w:val="009C6941"/>
    <w:rsid w:val="009C701C"/>
    <w:rsid w:val="009C7255"/>
    <w:rsid w:val="009C74BF"/>
    <w:rsid w:val="009C7828"/>
    <w:rsid w:val="009D09F3"/>
    <w:rsid w:val="009D1B35"/>
    <w:rsid w:val="009D1E0C"/>
    <w:rsid w:val="009D1E94"/>
    <w:rsid w:val="009D1EE7"/>
    <w:rsid w:val="009D2C5C"/>
    <w:rsid w:val="009D399A"/>
    <w:rsid w:val="009D3E5B"/>
    <w:rsid w:val="009D686F"/>
    <w:rsid w:val="009D691D"/>
    <w:rsid w:val="009D7E69"/>
    <w:rsid w:val="009E08FD"/>
    <w:rsid w:val="009E1332"/>
    <w:rsid w:val="009E39E0"/>
    <w:rsid w:val="009E485F"/>
    <w:rsid w:val="009E4877"/>
    <w:rsid w:val="009E5792"/>
    <w:rsid w:val="009E5A68"/>
    <w:rsid w:val="009E64F0"/>
    <w:rsid w:val="009E7456"/>
    <w:rsid w:val="009E75B3"/>
    <w:rsid w:val="009E7A58"/>
    <w:rsid w:val="009F09F0"/>
    <w:rsid w:val="009F11AA"/>
    <w:rsid w:val="009F1A02"/>
    <w:rsid w:val="009F3161"/>
    <w:rsid w:val="009F3A73"/>
    <w:rsid w:val="009F4923"/>
    <w:rsid w:val="009F4FC5"/>
    <w:rsid w:val="009F56B1"/>
    <w:rsid w:val="009F7B16"/>
    <w:rsid w:val="00A01066"/>
    <w:rsid w:val="00A01136"/>
    <w:rsid w:val="00A01E27"/>
    <w:rsid w:val="00A01E73"/>
    <w:rsid w:val="00A03320"/>
    <w:rsid w:val="00A04B5D"/>
    <w:rsid w:val="00A04F19"/>
    <w:rsid w:val="00A05031"/>
    <w:rsid w:val="00A05A1A"/>
    <w:rsid w:val="00A06E7A"/>
    <w:rsid w:val="00A06E99"/>
    <w:rsid w:val="00A073C8"/>
    <w:rsid w:val="00A100A9"/>
    <w:rsid w:val="00A140D9"/>
    <w:rsid w:val="00A15E37"/>
    <w:rsid w:val="00A1623A"/>
    <w:rsid w:val="00A16C4E"/>
    <w:rsid w:val="00A17EEC"/>
    <w:rsid w:val="00A22B77"/>
    <w:rsid w:val="00A24279"/>
    <w:rsid w:val="00A254F7"/>
    <w:rsid w:val="00A25F15"/>
    <w:rsid w:val="00A27999"/>
    <w:rsid w:val="00A27DAB"/>
    <w:rsid w:val="00A3297C"/>
    <w:rsid w:val="00A33474"/>
    <w:rsid w:val="00A33C2C"/>
    <w:rsid w:val="00A34426"/>
    <w:rsid w:val="00A35EAD"/>
    <w:rsid w:val="00A36A30"/>
    <w:rsid w:val="00A415D5"/>
    <w:rsid w:val="00A41ADF"/>
    <w:rsid w:val="00A41CEF"/>
    <w:rsid w:val="00A41E6E"/>
    <w:rsid w:val="00A4209E"/>
    <w:rsid w:val="00A422BF"/>
    <w:rsid w:val="00A42422"/>
    <w:rsid w:val="00A43179"/>
    <w:rsid w:val="00A431BA"/>
    <w:rsid w:val="00A43A90"/>
    <w:rsid w:val="00A43C65"/>
    <w:rsid w:val="00A44CA1"/>
    <w:rsid w:val="00A45E04"/>
    <w:rsid w:val="00A45E6A"/>
    <w:rsid w:val="00A472D8"/>
    <w:rsid w:val="00A47CAD"/>
    <w:rsid w:val="00A50794"/>
    <w:rsid w:val="00A51BB3"/>
    <w:rsid w:val="00A521DD"/>
    <w:rsid w:val="00A529F1"/>
    <w:rsid w:val="00A52F5E"/>
    <w:rsid w:val="00A533D9"/>
    <w:rsid w:val="00A54CA9"/>
    <w:rsid w:val="00A56001"/>
    <w:rsid w:val="00A5694F"/>
    <w:rsid w:val="00A56DEE"/>
    <w:rsid w:val="00A570C2"/>
    <w:rsid w:val="00A62C49"/>
    <w:rsid w:val="00A6377B"/>
    <w:rsid w:val="00A63781"/>
    <w:rsid w:val="00A6531F"/>
    <w:rsid w:val="00A6559D"/>
    <w:rsid w:val="00A6702A"/>
    <w:rsid w:val="00A705E2"/>
    <w:rsid w:val="00A7160C"/>
    <w:rsid w:val="00A71A78"/>
    <w:rsid w:val="00A72ABF"/>
    <w:rsid w:val="00A72BAA"/>
    <w:rsid w:val="00A730D6"/>
    <w:rsid w:val="00A733B4"/>
    <w:rsid w:val="00A765B2"/>
    <w:rsid w:val="00A771E6"/>
    <w:rsid w:val="00A80907"/>
    <w:rsid w:val="00A8161B"/>
    <w:rsid w:val="00A82889"/>
    <w:rsid w:val="00A83198"/>
    <w:rsid w:val="00A8325B"/>
    <w:rsid w:val="00A848EE"/>
    <w:rsid w:val="00A85368"/>
    <w:rsid w:val="00A8750B"/>
    <w:rsid w:val="00A90843"/>
    <w:rsid w:val="00A90F99"/>
    <w:rsid w:val="00A92147"/>
    <w:rsid w:val="00A93605"/>
    <w:rsid w:val="00A93BB4"/>
    <w:rsid w:val="00A944EC"/>
    <w:rsid w:val="00A964AB"/>
    <w:rsid w:val="00A97995"/>
    <w:rsid w:val="00AA055F"/>
    <w:rsid w:val="00AA1EB4"/>
    <w:rsid w:val="00AA24BD"/>
    <w:rsid w:val="00AA29A1"/>
    <w:rsid w:val="00AA2E1B"/>
    <w:rsid w:val="00AA310E"/>
    <w:rsid w:val="00AA559B"/>
    <w:rsid w:val="00AA5C1B"/>
    <w:rsid w:val="00AA64F9"/>
    <w:rsid w:val="00AA6571"/>
    <w:rsid w:val="00AA7D51"/>
    <w:rsid w:val="00AB31A8"/>
    <w:rsid w:val="00AB4ABE"/>
    <w:rsid w:val="00AB5797"/>
    <w:rsid w:val="00AC057D"/>
    <w:rsid w:val="00AC1293"/>
    <w:rsid w:val="00AC473D"/>
    <w:rsid w:val="00AC48CD"/>
    <w:rsid w:val="00AC75F0"/>
    <w:rsid w:val="00AD0EF0"/>
    <w:rsid w:val="00AD2029"/>
    <w:rsid w:val="00AD28DD"/>
    <w:rsid w:val="00AD2F9B"/>
    <w:rsid w:val="00AD5862"/>
    <w:rsid w:val="00AD58B4"/>
    <w:rsid w:val="00AD599F"/>
    <w:rsid w:val="00AE035C"/>
    <w:rsid w:val="00AE1418"/>
    <w:rsid w:val="00AE21AB"/>
    <w:rsid w:val="00AE4810"/>
    <w:rsid w:val="00AE6D3A"/>
    <w:rsid w:val="00AE6FBC"/>
    <w:rsid w:val="00AE7CF4"/>
    <w:rsid w:val="00AF1DC0"/>
    <w:rsid w:val="00AF43E1"/>
    <w:rsid w:val="00AF4858"/>
    <w:rsid w:val="00AF56DC"/>
    <w:rsid w:val="00AF5942"/>
    <w:rsid w:val="00AF6C32"/>
    <w:rsid w:val="00AF70D9"/>
    <w:rsid w:val="00AF78FD"/>
    <w:rsid w:val="00B011A3"/>
    <w:rsid w:val="00B0268D"/>
    <w:rsid w:val="00B04CD5"/>
    <w:rsid w:val="00B04D97"/>
    <w:rsid w:val="00B06247"/>
    <w:rsid w:val="00B07516"/>
    <w:rsid w:val="00B07C11"/>
    <w:rsid w:val="00B10EA6"/>
    <w:rsid w:val="00B11938"/>
    <w:rsid w:val="00B120DC"/>
    <w:rsid w:val="00B12D54"/>
    <w:rsid w:val="00B1317B"/>
    <w:rsid w:val="00B132C2"/>
    <w:rsid w:val="00B14554"/>
    <w:rsid w:val="00B147A0"/>
    <w:rsid w:val="00B1692B"/>
    <w:rsid w:val="00B169AC"/>
    <w:rsid w:val="00B16B89"/>
    <w:rsid w:val="00B2084B"/>
    <w:rsid w:val="00B21E7F"/>
    <w:rsid w:val="00B2204A"/>
    <w:rsid w:val="00B2291D"/>
    <w:rsid w:val="00B22E75"/>
    <w:rsid w:val="00B2377C"/>
    <w:rsid w:val="00B2467C"/>
    <w:rsid w:val="00B26304"/>
    <w:rsid w:val="00B26332"/>
    <w:rsid w:val="00B26A40"/>
    <w:rsid w:val="00B30DCE"/>
    <w:rsid w:val="00B31023"/>
    <w:rsid w:val="00B31AA5"/>
    <w:rsid w:val="00B332BD"/>
    <w:rsid w:val="00B354D5"/>
    <w:rsid w:val="00B35BE1"/>
    <w:rsid w:val="00B3607A"/>
    <w:rsid w:val="00B367EC"/>
    <w:rsid w:val="00B36A72"/>
    <w:rsid w:val="00B40066"/>
    <w:rsid w:val="00B410B2"/>
    <w:rsid w:val="00B434BE"/>
    <w:rsid w:val="00B434C7"/>
    <w:rsid w:val="00B44467"/>
    <w:rsid w:val="00B45671"/>
    <w:rsid w:val="00B459FF"/>
    <w:rsid w:val="00B46291"/>
    <w:rsid w:val="00B466C2"/>
    <w:rsid w:val="00B46864"/>
    <w:rsid w:val="00B46C40"/>
    <w:rsid w:val="00B472C1"/>
    <w:rsid w:val="00B5045A"/>
    <w:rsid w:val="00B50634"/>
    <w:rsid w:val="00B51354"/>
    <w:rsid w:val="00B51C3C"/>
    <w:rsid w:val="00B51DB6"/>
    <w:rsid w:val="00B5254C"/>
    <w:rsid w:val="00B52C78"/>
    <w:rsid w:val="00B53972"/>
    <w:rsid w:val="00B53C4D"/>
    <w:rsid w:val="00B5528D"/>
    <w:rsid w:val="00B556C8"/>
    <w:rsid w:val="00B560D7"/>
    <w:rsid w:val="00B64F84"/>
    <w:rsid w:val="00B6671C"/>
    <w:rsid w:val="00B706CA"/>
    <w:rsid w:val="00B707EA"/>
    <w:rsid w:val="00B711BB"/>
    <w:rsid w:val="00B71732"/>
    <w:rsid w:val="00B71DF5"/>
    <w:rsid w:val="00B75898"/>
    <w:rsid w:val="00B765C1"/>
    <w:rsid w:val="00B76631"/>
    <w:rsid w:val="00B7664A"/>
    <w:rsid w:val="00B76BC5"/>
    <w:rsid w:val="00B76F43"/>
    <w:rsid w:val="00B779F2"/>
    <w:rsid w:val="00B81EDB"/>
    <w:rsid w:val="00B8285C"/>
    <w:rsid w:val="00B8302F"/>
    <w:rsid w:val="00B832D7"/>
    <w:rsid w:val="00B8340D"/>
    <w:rsid w:val="00B8347E"/>
    <w:rsid w:val="00B8371A"/>
    <w:rsid w:val="00B8583A"/>
    <w:rsid w:val="00B86488"/>
    <w:rsid w:val="00B87ADF"/>
    <w:rsid w:val="00B903A0"/>
    <w:rsid w:val="00B90463"/>
    <w:rsid w:val="00B91E9B"/>
    <w:rsid w:val="00B92C19"/>
    <w:rsid w:val="00B93044"/>
    <w:rsid w:val="00B93E44"/>
    <w:rsid w:val="00B95C5E"/>
    <w:rsid w:val="00B97AAB"/>
    <w:rsid w:val="00BA0474"/>
    <w:rsid w:val="00BA0C82"/>
    <w:rsid w:val="00BA4B9D"/>
    <w:rsid w:val="00BA4BF9"/>
    <w:rsid w:val="00BA4E89"/>
    <w:rsid w:val="00BA5BCD"/>
    <w:rsid w:val="00BA7B9D"/>
    <w:rsid w:val="00BB1BEE"/>
    <w:rsid w:val="00BB2889"/>
    <w:rsid w:val="00BB4EE7"/>
    <w:rsid w:val="00BB5520"/>
    <w:rsid w:val="00BB5D9A"/>
    <w:rsid w:val="00BB6823"/>
    <w:rsid w:val="00BB6C63"/>
    <w:rsid w:val="00BC26B8"/>
    <w:rsid w:val="00BC32F6"/>
    <w:rsid w:val="00BC3BDB"/>
    <w:rsid w:val="00BC3BF4"/>
    <w:rsid w:val="00BC538C"/>
    <w:rsid w:val="00BC61E7"/>
    <w:rsid w:val="00BC6CB2"/>
    <w:rsid w:val="00BD2771"/>
    <w:rsid w:val="00BD3E45"/>
    <w:rsid w:val="00BD407C"/>
    <w:rsid w:val="00BD5E0D"/>
    <w:rsid w:val="00BD5E11"/>
    <w:rsid w:val="00BD6E2A"/>
    <w:rsid w:val="00BD7369"/>
    <w:rsid w:val="00BE0429"/>
    <w:rsid w:val="00BE093D"/>
    <w:rsid w:val="00BE2228"/>
    <w:rsid w:val="00BE2E1F"/>
    <w:rsid w:val="00BE5041"/>
    <w:rsid w:val="00BE511A"/>
    <w:rsid w:val="00BE5904"/>
    <w:rsid w:val="00BE611E"/>
    <w:rsid w:val="00BE7131"/>
    <w:rsid w:val="00BF094A"/>
    <w:rsid w:val="00BF0B78"/>
    <w:rsid w:val="00BF275E"/>
    <w:rsid w:val="00BF2865"/>
    <w:rsid w:val="00BF3262"/>
    <w:rsid w:val="00BF5287"/>
    <w:rsid w:val="00BF53FA"/>
    <w:rsid w:val="00BF5D15"/>
    <w:rsid w:val="00BF673A"/>
    <w:rsid w:val="00BF7BDD"/>
    <w:rsid w:val="00C001F4"/>
    <w:rsid w:val="00C0065B"/>
    <w:rsid w:val="00C0243E"/>
    <w:rsid w:val="00C029F4"/>
    <w:rsid w:val="00C0492B"/>
    <w:rsid w:val="00C0498C"/>
    <w:rsid w:val="00C06D68"/>
    <w:rsid w:val="00C11706"/>
    <w:rsid w:val="00C126E7"/>
    <w:rsid w:val="00C12A64"/>
    <w:rsid w:val="00C12ECA"/>
    <w:rsid w:val="00C13DCA"/>
    <w:rsid w:val="00C150B1"/>
    <w:rsid w:val="00C165AA"/>
    <w:rsid w:val="00C16E85"/>
    <w:rsid w:val="00C178A2"/>
    <w:rsid w:val="00C201A3"/>
    <w:rsid w:val="00C20CB0"/>
    <w:rsid w:val="00C22EA3"/>
    <w:rsid w:val="00C2352C"/>
    <w:rsid w:val="00C23569"/>
    <w:rsid w:val="00C23BEC"/>
    <w:rsid w:val="00C23CD2"/>
    <w:rsid w:val="00C23DB7"/>
    <w:rsid w:val="00C25626"/>
    <w:rsid w:val="00C26452"/>
    <w:rsid w:val="00C26AB6"/>
    <w:rsid w:val="00C32BB7"/>
    <w:rsid w:val="00C32C18"/>
    <w:rsid w:val="00C3428D"/>
    <w:rsid w:val="00C34838"/>
    <w:rsid w:val="00C35494"/>
    <w:rsid w:val="00C357BB"/>
    <w:rsid w:val="00C361A4"/>
    <w:rsid w:val="00C36C85"/>
    <w:rsid w:val="00C372A6"/>
    <w:rsid w:val="00C42DC4"/>
    <w:rsid w:val="00C441AE"/>
    <w:rsid w:val="00C444D6"/>
    <w:rsid w:val="00C449C5"/>
    <w:rsid w:val="00C44E43"/>
    <w:rsid w:val="00C44E6C"/>
    <w:rsid w:val="00C45CDF"/>
    <w:rsid w:val="00C476E7"/>
    <w:rsid w:val="00C521E5"/>
    <w:rsid w:val="00C52EDC"/>
    <w:rsid w:val="00C541A3"/>
    <w:rsid w:val="00C54C6E"/>
    <w:rsid w:val="00C55624"/>
    <w:rsid w:val="00C55AB1"/>
    <w:rsid w:val="00C6077F"/>
    <w:rsid w:val="00C65411"/>
    <w:rsid w:val="00C65A7A"/>
    <w:rsid w:val="00C66C2A"/>
    <w:rsid w:val="00C66DCD"/>
    <w:rsid w:val="00C70B20"/>
    <w:rsid w:val="00C718A7"/>
    <w:rsid w:val="00C71A20"/>
    <w:rsid w:val="00C71EB2"/>
    <w:rsid w:val="00C725E6"/>
    <w:rsid w:val="00C72D59"/>
    <w:rsid w:val="00C733D6"/>
    <w:rsid w:val="00C742CC"/>
    <w:rsid w:val="00C75733"/>
    <w:rsid w:val="00C75F45"/>
    <w:rsid w:val="00C7669A"/>
    <w:rsid w:val="00C77654"/>
    <w:rsid w:val="00C77FDD"/>
    <w:rsid w:val="00C81A91"/>
    <w:rsid w:val="00C81F56"/>
    <w:rsid w:val="00C854F4"/>
    <w:rsid w:val="00C86A9F"/>
    <w:rsid w:val="00C87123"/>
    <w:rsid w:val="00C90223"/>
    <w:rsid w:val="00C9245E"/>
    <w:rsid w:val="00C93606"/>
    <w:rsid w:val="00C94083"/>
    <w:rsid w:val="00C94EFF"/>
    <w:rsid w:val="00C9586A"/>
    <w:rsid w:val="00C95965"/>
    <w:rsid w:val="00C95FA7"/>
    <w:rsid w:val="00CA0357"/>
    <w:rsid w:val="00CA1202"/>
    <w:rsid w:val="00CA2394"/>
    <w:rsid w:val="00CA340E"/>
    <w:rsid w:val="00CA4420"/>
    <w:rsid w:val="00CA4C46"/>
    <w:rsid w:val="00CA4E63"/>
    <w:rsid w:val="00CB14E0"/>
    <w:rsid w:val="00CB3369"/>
    <w:rsid w:val="00CB365B"/>
    <w:rsid w:val="00CB457C"/>
    <w:rsid w:val="00CB7240"/>
    <w:rsid w:val="00CB73D1"/>
    <w:rsid w:val="00CC1467"/>
    <w:rsid w:val="00CC1B0E"/>
    <w:rsid w:val="00CC1F3B"/>
    <w:rsid w:val="00CC2739"/>
    <w:rsid w:val="00CC295C"/>
    <w:rsid w:val="00CC31C0"/>
    <w:rsid w:val="00CC3501"/>
    <w:rsid w:val="00CC35EF"/>
    <w:rsid w:val="00CC3917"/>
    <w:rsid w:val="00CC4B5B"/>
    <w:rsid w:val="00CC4C77"/>
    <w:rsid w:val="00CC50FC"/>
    <w:rsid w:val="00CC521A"/>
    <w:rsid w:val="00CC52F4"/>
    <w:rsid w:val="00CC691D"/>
    <w:rsid w:val="00CD06B0"/>
    <w:rsid w:val="00CD179E"/>
    <w:rsid w:val="00CD2205"/>
    <w:rsid w:val="00CD7279"/>
    <w:rsid w:val="00CE32AA"/>
    <w:rsid w:val="00CE3739"/>
    <w:rsid w:val="00CE48BA"/>
    <w:rsid w:val="00CF0395"/>
    <w:rsid w:val="00CF0888"/>
    <w:rsid w:val="00CF148B"/>
    <w:rsid w:val="00CF2E74"/>
    <w:rsid w:val="00CF3663"/>
    <w:rsid w:val="00CF70BE"/>
    <w:rsid w:val="00CF7DFB"/>
    <w:rsid w:val="00CF7FC9"/>
    <w:rsid w:val="00D00059"/>
    <w:rsid w:val="00D00E23"/>
    <w:rsid w:val="00D014AE"/>
    <w:rsid w:val="00D01E27"/>
    <w:rsid w:val="00D02226"/>
    <w:rsid w:val="00D022ED"/>
    <w:rsid w:val="00D03C8B"/>
    <w:rsid w:val="00D04CD5"/>
    <w:rsid w:val="00D04D77"/>
    <w:rsid w:val="00D05415"/>
    <w:rsid w:val="00D05AA6"/>
    <w:rsid w:val="00D065C9"/>
    <w:rsid w:val="00D06ACD"/>
    <w:rsid w:val="00D0723B"/>
    <w:rsid w:val="00D07CA7"/>
    <w:rsid w:val="00D10041"/>
    <w:rsid w:val="00D103BB"/>
    <w:rsid w:val="00D103ED"/>
    <w:rsid w:val="00D104B7"/>
    <w:rsid w:val="00D10B6A"/>
    <w:rsid w:val="00D120B4"/>
    <w:rsid w:val="00D12726"/>
    <w:rsid w:val="00D12EDE"/>
    <w:rsid w:val="00D139F8"/>
    <w:rsid w:val="00D14673"/>
    <w:rsid w:val="00D152B5"/>
    <w:rsid w:val="00D15A92"/>
    <w:rsid w:val="00D168C0"/>
    <w:rsid w:val="00D17288"/>
    <w:rsid w:val="00D211D7"/>
    <w:rsid w:val="00D21C40"/>
    <w:rsid w:val="00D21C6A"/>
    <w:rsid w:val="00D2252D"/>
    <w:rsid w:val="00D22C88"/>
    <w:rsid w:val="00D23BC4"/>
    <w:rsid w:val="00D23FC2"/>
    <w:rsid w:val="00D25A7F"/>
    <w:rsid w:val="00D264CF"/>
    <w:rsid w:val="00D30AD1"/>
    <w:rsid w:val="00D329EC"/>
    <w:rsid w:val="00D338E5"/>
    <w:rsid w:val="00D35568"/>
    <w:rsid w:val="00D3572A"/>
    <w:rsid w:val="00D35A39"/>
    <w:rsid w:val="00D35F76"/>
    <w:rsid w:val="00D37415"/>
    <w:rsid w:val="00D40DE7"/>
    <w:rsid w:val="00D418C9"/>
    <w:rsid w:val="00D428B0"/>
    <w:rsid w:val="00D4369A"/>
    <w:rsid w:val="00D46F86"/>
    <w:rsid w:val="00D47012"/>
    <w:rsid w:val="00D532B6"/>
    <w:rsid w:val="00D53414"/>
    <w:rsid w:val="00D53966"/>
    <w:rsid w:val="00D55D75"/>
    <w:rsid w:val="00D56667"/>
    <w:rsid w:val="00D612E9"/>
    <w:rsid w:val="00D62C74"/>
    <w:rsid w:val="00D633AD"/>
    <w:rsid w:val="00D64293"/>
    <w:rsid w:val="00D66BB4"/>
    <w:rsid w:val="00D67DC2"/>
    <w:rsid w:val="00D70D9E"/>
    <w:rsid w:val="00D73D77"/>
    <w:rsid w:val="00D74DAF"/>
    <w:rsid w:val="00D771E6"/>
    <w:rsid w:val="00D8114C"/>
    <w:rsid w:val="00D83129"/>
    <w:rsid w:val="00D83EAC"/>
    <w:rsid w:val="00D90888"/>
    <w:rsid w:val="00D918A0"/>
    <w:rsid w:val="00D925F7"/>
    <w:rsid w:val="00D92B76"/>
    <w:rsid w:val="00D9360D"/>
    <w:rsid w:val="00D9392B"/>
    <w:rsid w:val="00D93C15"/>
    <w:rsid w:val="00D941E9"/>
    <w:rsid w:val="00D94A6A"/>
    <w:rsid w:val="00D959A6"/>
    <w:rsid w:val="00D971DD"/>
    <w:rsid w:val="00D972CC"/>
    <w:rsid w:val="00D97BE1"/>
    <w:rsid w:val="00DA0FDF"/>
    <w:rsid w:val="00DA1270"/>
    <w:rsid w:val="00DA2442"/>
    <w:rsid w:val="00DA3A11"/>
    <w:rsid w:val="00DA5E64"/>
    <w:rsid w:val="00DA6D0E"/>
    <w:rsid w:val="00DA71EC"/>
    <w:rsid w:val="00DB1F31"/>
    <w:rsid w:val="00DB2593"/>
    <w:rsid w:val="00DB58E8"/>
    <w:rsid w:val="00DC0188"/>
    <w:rsid w:val="00DC0B71"/>
    <w:rsid w:val="00DC1640"/>
    <w:rsid w:val="00DC3AB3"/>
    <w:rsid w:val="00DC549A"/>
    <w:rsid w:val="00DC589F"/>
    <w:rsid w:val="00DC5AA4"/>
    <w:rsid w:val="00DC658A"/>
    <w:rsid w:val="00DC66F8"/>
    <w:rsid w:val="00DC7C53"/>
    <w:rsid w:val="00DD0158"/>
    <w:rsid w:val="00DD0B70"/>
    <w:rsid w:val="00DD12C5"/>
    <w:rsid w:val="00DD5A9D"/>
    <w:rsid w:val="00DD6091"/>
    <w:rsid w:val="00DD6F88"/>
    <w:rsid w:val="00DE0B02"/>
    <w:rsid w:val="00DE1227"/>
    <w:rsid w:val="00DE122D"/>
    <w:rsid w:val="00DE1439"/>
    <w:rsid w:val="00DE2098"/>
    <w:rsid w:val="00DE2290"/>
    <w:rsid w:val="00DE2E4D"/>
    <w:rsid w:val="00DE39C6"/>
    <w:rsid w:val="00DE49D6"/>
    <w:rsid w:val="00DE4DDA"/>
    <w:rsid w:val="00DE5518"/>
    <w:rsid w:val="00DE5621"/>
    <w:rsid w:val="00DE606D"/>
    <w:rsid w:val="00DF0B38"/>
    <w:rsid w:val="00DF0D2B"/>
    <w:rsid w:val="00DF1ABA"/>
    <w:rsid w:val="00DF2353"/>
    <w:rsid w:val="00DF2673"/>
    <w:rsid w:val="00DF2BC1"/>
    <w:rsid w:val="00DF47B9"/>
    <w:rsid w:val="00DF5525"/>
    <w:rsid w:val="00DF57D5"/>
    <w:rsid w:val="00DF5AF9"/>
    <w:rsid w:val="00DF5DF6"/>
    <w:rsid w:val="00DF65A3"/>
    <w:rsid w:val="00DF6C75"/>
    <w:rsid w:val="00E00ACF"/>
    <w:rsid w:val="00E00D38"/>
    <w:rsid w:val="00E01318"/>
    <w:rsid w:val="00E02FEA"/>
    <w:rsid w:val="00E0314F"/>
    <w:rsid w:val="00E052F5"/>
    <w:rsid w:val="00E05E31"/>
    <w:rsid w:val="00E068C8"/>
    <w:rsid w:val="00E102EF"/>
    <w:rsid w:val="00E1073C"/>
    <w:rsid w:val="00E111ED"/>
    <w:rsid w:val="00E128A6"/>
    <w:rsid w:val="00E129A9"/>
    <w:rsid w:val="00E1438E"/>
    <w:rsid w:val="00E16D9A"/>
    <w:rsid w:val="00E176B7"/>
    <w:rsid w:val="00E17CF4"/>
    <w:rsid w:val="00E203D7"/>
    <w:rsid w:val="00E20BF8"/>
    <w:rsid w:val="00E213F1"/>
    <w:rsid w:val="00E21CB3"/>
    <w:rsid w:val="00E21CCB"/>
    <w:rsid w:val="00E2275C"/>
    <w:rsid w:val="00E24746"/>
    <w:rsid w:val="00E269D4"/>
    <w:rsid w:val="00E278DB"/>
    <w:rsid w:val="00E30F83"/>
    <w:rsid w:val="00E310A4"/>
    <w:rsid w:val="00E31E8D"/>
    <w:rsid w:val="00E3236F"/>
    <w:rsid w:val="00E33455"/>
    <w:rsid w:val="00E33F39"/>
    <w:rsid w:val="00E40BE5"/>
    <w:rsid w:val="00E41B72"/>
    <w:rsid w:val="00E455EB"/>
    <w:rsid w:val="00E472C3"/>
    <w:rsid w:val="00E50393"/>
    <w:rsid w:val="00E5066F"/>
    <w:rsid w:val="00E50E3C"/>
    <w:rsid w:val="00E51178"/>
    <w:rsid w:val="00E51225"/>
    <w:rsid w:val="00E52957"/>
    <w:rsid w:val="00E52A85"/>
    <w:rsid w:val="00E53C16"/>
    <w:rsid w:val="00E53DBF"/>
    <w:rsid w:val="00E548DF"/>
    <w:rsid w:val="00E55B86"/>
    <w:rsid w:val="00E61586"/>
    <w:rsid w:val="00E61AE7"/>
    <w:rsid w:val="00E6282C"/>
    <w:rsid w:val="00E62C62"/>
    <w:rsid w:val="00E635A3"/>
    <w:rsid w:val="00E6366F"/>
    <w:rsid w:val="00E650E6"/>
    <w:rsid w:val="00E65418"/>
    <w:rsid w:val="00E671BC"/>
    <w:rsid w:val="00E6749B"/>
    <w:rsid w:val="00E72017"/>
    <w:rsid w:val="00E72112"/>
    <w:rsid w:val="00E72698"/>
    <w:rsid w:val="00E73815"/>
    <w:rsid w:val="00E73FC1"/>
    <w:rsid w:val="00E74BC2"/>
    <w:rsid w:val="00E74F68"/>
    <w:rsid w:val="00E75514"/>
    <w:rsid w:val="00E75E6A"/>
    <w:rsid w:val="00E75F87"/>
    <w:rsid w:val="00E76319"/>
    <w:rsid w:val="00E766A0"/>
    <w:rsid w:val="00E81DD3"/>
    <w:rsid w:val="00E8287B"/>
    <w:rsid w:val="00E83320"/>
    <w:rsid w:val="00E84BBD"/>
    <w:rsid w:val="00E85ACC"/>
    <w:rsid w:val="00E85F5C"/>
    <w:rsid w:val="00E86ED1"/>
    <w:rsid w:val="00E900AF"/>
    <w:rsid w:val="00E90752"/>
    <w:rsid w:val="00E9078F"/>
    <w:rsid w:val="00E90894"/>
    <w:rsid w:val="00E90DAD"/>
    <w:rsid w:val="00E93EE5"/>
    <w:rsid w:val="00E9405D"/>
    <w:rsid w:val="00E942E3"/>
    <w:rsid w:val="00E95C0A"/>
    <w:rsid w:val="00E966FF"/>
    <w:rsid w:val="00E973F3"/>
    <w:rsid w:val="00E97CEF"/>
    <w:rsid w:val="00E97ED9"/>
    <w:rsid w:val="00EA07F0"/>
    <w:rsid w:val="00EA0C77"/>
    <w:rsid w:val="00EA1536"/>
    <w:rsid w:val="00EA2DAE"/>
    <w:rsid w:val="00EA3092"/>
    <w:rsid w:val="00EA4742"/>
    <w:rsid w:val="00EA4838"/>
    <w:rsid w:val="00EA6A83"/>
    <w:rsid w:val="00EB293A"/>
    <w:rsid w:val="00EB3A90"/>
    <w:rsid w:val="00EB3DAF"/>
    <w:rsid w:val="00EB4B60"/>
    <w:rsid w:val="00EB58CB"/>
    <w:rsid w:val="00EB5C48"/>
    <w:rsid w:val="00EC022F"/>
    <w:rsid w:val="00EC0CB9"/>
    <w:rsid w:val="00EC172C"/>
    <w:rsid w:val="00EC21E1"/>
    <w:rsid w:val="00EC2E95"/>
    <w:rsid w:val="00EC311B"/>
    <w:rsid w:val="00EC331D"/>
    <w:rsid w:val="00EC3CE7"/>
    <w:rsid w:val="00EC40DB"/>
    <w:rsid w:val="00EC429E"/>
    <w:rsid w:val="00EC46FC"/>
    <w:rsid w:val="00EC4891"/>
    <w:rsid w:val="00EC569A"/>
    <w:rsid w:val="00ED04AB"/>
    <w:rsid w:val="00ED18A4"/>
    <w:rsid w:val="00ED1EDC"/>
    <w:rsid w:val="00ED3174"/>
    <w:rsid w:val="00ED353C"/>
    <w:rsid w:val="00ED4B24"/>
    <w:rsid w:val="00ED4FA6"/>
    <w:rsid w:val="00ED6323"/>
    <w:rsid w:val="00ED6339"/>
    <w:rsid w:val="00ED6A1A"/>
    <w:rsid w:val="00ED6CDB"/>
    <w:rsid w:val="00EE052F"/>
    <w:rsid w:val="00EE0543"/>
    <w:rsid w:val="00EE20B5"/>
    <w:rsid w:val="00EE20F9"/>
    <w:rsid w:val="00EE2705"/>
    <w:rsid w:val="00EE27CC"/>
    <w:rsid w:val="00EE3732"/>
    <w:rsid w:val="00EE3F78"/>
    <w:rsid w:val="00EE45FC"/>
    <w:rsid w:val="00EE49CE"/>
    <w:rsid w:val="00EE5540"/>
    <w:rsid w:val="00EE72F5"/>
    <w:rsid w:val="00EF0B4E"/>
    <w:rsid w:val="00EF16C1"/>
    <w:rsid w:val="00EF1CC2"/>
    <w:rsid w:val="00EF1CF7"/>
    <w:rsid w:val="00EF1D6F"/>
    <w:rsid w:val="00EF3A35"/>
    <w:rsid w:val="00EF3C11"/>
    <w:rsid w:val="00EF433E"/>
    <w:rsid w:val="00EF48AD"/>
    <w:rsid w:val="00EF53A9"/>
    <w:rsid w:val="00F017B5"/>
    <w:rsid w:val="00F0232D"/>
    <w:rsid w:val="00F02975"/>
    <w:rsid w:val="00F044FA"/>
    <w:rsid w:val="00F04B42"/>
    <w:rsid w:val="00F0530F"/>
    <w:rsid w:val="00F05530"/>
    <w:rsid w:val="00F05A0B"/>
    <w:rsid w:val="00F10714"/>
    <w:rsid w:val="00F110AE"/>
    <w:rsid w:val="00F11966"/>
    <w:rsid w:val="00F11A18"/>
    <w:rsid w:val="00F11BF4"/>
    <w:rsid w:val="00F13AFE"/>
    <w:rsid w:val="00F14EF0"/>
    <w:rsid w:val="00F16051"/>
    <w:rsid w:val="00F1651B"/>
    <w:rsid w:val="00F171CC"/>
    <w:rsid w:val="00F177CF"/>
    <w:rsid w:val="00F20086"/>
    <w:rsid w:val="00F20DF5"/>
    <w:rsid w:val="00F22380"/>
    <w:rsid w:val="00F2343E"/>
    <w:rsid w:val="00F24433"/>
    <w:rsid w:val="00F24924"/>
    <w:rsid w:val="00F25BF7"/>
    <w:rsid w:val="00F25DCF"/>
    <w:rsid w:val="00F264E7"/>
    <w:rsid w:val="00F26A7B"/>
    <w:rsid w:val="00F26CC6"/>
    <w:rsid w:val="00F27E71"/>
    <w:rsid w:val="00F30776"/>
    <w:rsid w:val="00F30AF1"/>
    <w:rsid w:val="00F30E6C"/>
    <w:rsid w:val="00F31358"/>
    <w:rsid w:val="00F3182A"/>
    <w:rsid w:val="00F32645"/>
    <w:rsid w:val="00F32BE9"/>
    <w:rsid w:val="00F334C1"/>
    <w:rsid w:val="00F3387A"/>
    <w:rsid w:val="00F3411C"/>
    <w:rsid w:val="00F3425B"/>
    <w:rsid w:val="00F36924"/>
    <w:rsid w:val="00F36970"/>
    <w:rsid w:val="00F36AEB"/>
    <w:rsid w:val="00F36B22"/>
    <w:rsid w:val="00F40459"/>
    <w:rsid w:val="00F406A9"/>
    <w:rsid w:val="00F40FD8"/>
    <w:rsid w:val="00F43873"/>
    <w:rsid w:val="00F45538"/>
    <w:rsid w:val="00F45C7E"/>
    <w:rsid w:val="00F464FF"/>
    <w:rsid w:val="00F46E1C"/>
    <w:rsid w:val="00F47E13"/>
    <w:rsid w:val="00F50B20"/>
    <w:rsid w:val="00F5103C"/>
    <w:rsid w:val="00F531D4"/>
    <w:rsid w:val="00F54222"/>
    <w:rsid w:val="00F54485"/>
    <w:rsid w:val="00F54718"/>
    <w:rsid w:val="00F55105"/>
    <w:rsid w:val="00F553A3"/>
    <w:rsid w:val="00F5586F"/>
    <w:rsid w:val="00F606CB"/>
    <w:rsid w:val="00F60E7F"/>
    <w:rsid w:val="00F61E82"/>
    <w:rsid w:val="00F64F68"/>
    <w:rsid w:val="00F67AFC"/>
    <w:rsid w:val="00F70669"/>
    <w:rsid w:val="00F7095C"/>
    <w:rsid w:val="00F72DEA"/>
    <w:rsid w:val="00F741D1"/>
    <w:rsid w:val="00F75084"/>
    <w:rsid w:val="00F7645B"/>
    <w:rsid w:val="00F812E0"/>
    <w:rsid w:val="00F816A7"/>
    <w:rsid w:val="00F82A68"/>
    <w:rsid w:val="00F8569D"/>
    <w:rsid w:val="00F867F0"/>
    <w:rsid w:val="00F91CDA"/>
    <w:rsid w:val="00F93466"/>
    <w:rsid w:val="00F939D1"/>
    <w:rsid w:val="00F95A4B"/>
    <w:rsid w:val="00F967F8"/>
    <w:rsid w:val="00F96C0D"/>
    <w:rsid w:val="00F96D5D"/>
    <w:rsid w:val="00F97590"/>
    <w:rsid w:val="00FA0AC3"/>
    <w:rsid w:val="00FA118C"/>
    <w:rsid w:val="00FA1306"/>
    <w:rsid w:val="00FA156C"/>
    <w:rsid w:val="00FA26A9"/>
    <w:rsid w:val="00FA2E6E"/>
    <w:rsid w:val="00FA3D86"/>
    <w:rsid w:val="00FA4628"/>
    <w:rsid w:val="00FA4EF8"/>
    <w:rsid w:val="00FA67C3"/>
    <w:rsid w:val="00FA6A6D"/>
    <w:rsid w:val="00FA7990"/>
    <w:rsid w:val="00FA7E3E"/>
    <w:rsid w:val="00FB1F3C"/>
    <w:rsid w:val="00FB229E"/>
    <w:rsid w:val="00FB3064"/>
    <w:rsid w:val="00FB43CB"/>
    <w:rsid w:val="00FB61A3"/>
    <w:rsid w:val="00FB660C"/>
    <w:rsid w:val="00FC0272"/>
    <w:rsid w:val="00FC0E52"/>
    <w:rsid w:val="00FC0EF1"/>
    <w:rsid w:val="00FC17AC"/>
    <w:rsid w:val="00FC19D5"/>
    <w:rsid w:val="00FC377B"/>
    <w:rsid w:val="00FC3BB4"/>
    <w:rsid w:val="00FC44B4"/>
    <w:rsid w:val="00FC5A80"/>
    <w:rsid w:val="00FC5BF0"/>
    <w:rsid w:val="00FC658C"/>
    <w:rsid w:val="00FD1E1A"/>
    <w:rsid w:val="00FD23A0"/>
    <w:rsid w:val="00FD3B27"/>
    <w:rsid w:val="00FD47CB"/>
    <w:rsid w:val="00FD49BB"/>
    <w:rsid w:val="00FD5B0A"/>
    <w:rsid w:val="00FD658E"/>
    <w:rsid w:val="00FE28A8"/>
    <w:rsid w:val="00FE28B7"/>
    <w:rsid w:val="00FE2B25"/>
    <w:rsid w:val="00FE2B5C"/>
    <w:rsid w:val="00FE2D67"/>
    <w:rsid w:val="00FE3FCA"/>
    <w:rsid w:val="00FE4628"/>
    <w:rsid w:val="00FE46DB"/>
    <w:rsid w:val="00FE47E4"/>
    <w:rsid w:val="00FE5101"/>
    <w:rsid w:val="00FE536C"/>
    <w:rsid w:val="00FE5807"/>
    <w:rsid w:val="00FE5B65"/>
    <w:rsid w:val="00FE76C5"/>
    <w:rsid w:val="00FF0F31"/>
    <w:rsid w:val="00FF251E"/>
    <w:rsid w:val="00FF3692"/>
    <w:rsid w:val="00FF375A"/>
    <w:rsid w:val="00FF5484"/>
    <w:rsid w:val="00FF5EDB"/>
    <w:rsid w:val="00FF628A"/>
    <w:rsid w:val="03AAB8C0"/>
    <w:rsid w:val="0C22530F"/>
    <w:rsid w:val="0E8A541C"/>
    <w:rsid w:val="0F14D4B1"/>
    <w:rsid w:val="1A38797C"/>
    <w:rsid w:val="22D7A219"/>
    <w:rsid w:val="23444BCB"/>
    <w:rsid w:val="235FA75F"/>
    <w:rsid w:val="32492FCF"/>
    <w:rsid w:val="3E57071C"/>
    <w:rsid w:val="4B986ECD"/>
    <w:rsid w:val="6164F103"/>
    <w:rsid w:val="62C9AC42"/>
    <w:rsid w:val="62D141C1"/>
    <w:rsid w:val="62FF753B"/>
    <w:rsid w:val="66286A19"/>
    <w:rsid w:val="667C2A25"/>
    <w:rsid w:val="6A7F55EA"/>
    <w:rsid w:val="6C0AAF20"/>
    <w:rsid w:val="737F8B18"/>
    <w:rsid w:val="7BD92E4B"/>
    <w:rsid w:val="7DD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AC6F6"/>
  <w14:defaultImageDpi w14:val="96"/>
  <w15:docId w15:val="{9FC53CCF-CAF0-4E17-83B8-4C4C918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0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Bulletrecommendtext">
    <w:name w:val="Bullet recommend text"/>
    <w:basedOn w:val="Normal"/>
    <w:rsid w:val="00F0530F"/>
    <w:pPr>
      <w:numPr>
        <w:numId w:val="41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7X">
    <w:name w:val="Chart 7.X"/>
    <w:basedOn w:val="Normal"/>
    <w:rsid w:val="00F0530F"/>
    <w:pPr>
      <w:numPr>
        <w:numId w:val="42"/>
      </w:numPr>
      <w:tabs>
        <w:tab w:val="left" w:pos="1134"/>
      </w:tabs>
      <w:autoSpaceDE/>
      <w:autoSpaceDN/>
      <w:spacing w:before="240" w:after="120"/>
    </w:pPr>
    <w:rPr>
      <w:rFonts w:ascii="Arial" w:eastAsia="Times New Roman" w:hAnsi="Arial" w:cs="Times New Roman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1X">
    <w:name w:val="Table A1.X"/>
    <w:basedOn w:val="TableHeading"/>
    <w:rsid w:val="00D47012"/>
    <w:pPr>
      <w:numPr>
        <w:numId w:val="43"/>
      </w:numPr>
      <w:tabs>
        <w:tab w:val="left" w:pos="1232"/>
      </w:tabs>
      <w:autoSpaceDE/>
      <w:autoSpaceDN/>
    </w:pPr>
    <w:rPr>
      <w:rFonts w:eastAsia="Times New Roman"/>
      <w:b w:val="0"/>
      <w:bCs/>
      <w:i/>
      <w:color w:val="57514D"/>
      <w:kern w:val="28"/>
      <w:sz w:val="22"/>
      <w:szCs w:val="22"/>
      <w:lang w:val="en-US" w:eastAsia="en-US"/>
    </w:rPr>
  </w:style>
  <w:style w:type="paragraph" w:customStyle="1" w:styleId="TableA6X">
    <w:name w:val="Table A6.X"/>
    <w:basedOn w:val="Table1"/>
    <w:rsid w:val="00570055"/>
    <w:pPr>
      <w:keepNext/>
      <w:keepLines/>
      <w:numPr>
        <w:numId w:val="0"/>
      </w:numPr>
      <w:tabs>
        <w:tab w:val="clear" w:pos="1232"/>
        <w:tab w:val="right" w:pos="4196"/>
        <w:tab w:val="right" w:pos="5046"/>
        <w:tab w:val="right" w:pos="5897"/>
        <w:tab w:val="right" w:pos="6747"/>
        <w:tab w:val="right" w:pos="7598"/>
      </w:tabs>
      <w:ind w:left="360" w:hanging="360"/>
    </w:pPr>
    <w:rPr>
      <w:rFonts w:ascii="Arial" w:eastAsia="Times New Roman" w:hAnsi="Arial" w:cs="Arial"/>
      <w:bCs w:val="0"/>
      <w:i/>
      <w:color w:val="57514D"/>
      <w:kern w:val="0"/>
      <w:szCs w:val="20"/>
    </w:rPr>
  </w:style>
  <w:style w:type="paragraph" w:customStyle="1" w:styleId="Chart31">
    <w:name w:val="Chart 3.1"/>
    <w:basedOn w:val="Normal"/>
    <w:qFormat/>
    <w:rsid w:val="00F334C1"/>
    <w:pPr>
      <w:widowControl/>
      <w:numPr>
        <w:numId w:val="44"/>
      </w:numPr>
      <w:autoSpaceDE/>
      <w:autoSpaceDN/>
      <w:spacing w:before="240" w:after="120"/>
      <w:ind w:left="1134" w:hanging="1134"/>
    </w:pPr>
    <w:rPr>
      <w:rFonts w:ascii="Arial" w:eastAsia="Times New Roman" w:hAnsi="Arial" w:cs="Times New Roman"/>
      <w:i/>
      <w:color w:val="4F4F4F"/>
      <w:sz w:val="22"/>
      <w:lang w:eastAsia="en-US"/>
    </w:rPr>
  </w:style>
  <w:style w:type="paragraph" w:customStyle="1" w:styleId="Table21">
    <w:name w:val="Table 2.1"/>
    <w:basedOn w:val="Normal"/>
    <w:qFormat/>
    <w:rsid w:val="00347E4F"/>
    <w:pPr>
      <w:widowControl/>
      <w:numPr>
        <w:numId w:val="45"/>
      </w:numPr>
      <w:autoSpaceDE/>
      <w:autoSpaceDN/>
      <w:spacing w:before="240" w:after="120"/>
    </w:pPr>
    <w:rPr>
      <w:rFonts w:ascii="Arial" w:eastAsia="Times New Roman" w:hAnsi="Arial" w:cs="Times New Roman"/>
      <w:i/>
      <w:color w:val="4F4F4F"/>
      <w:sz w:val="22"/>
      <w:lang w:val="fr-FR" w:eastAsia="en-US"/>
    </w:rPr>
  </w:style>
  <w:style w:type="paragraph" w:customStyle="1" w:styleId="Chart41">
    <w:name w:val="Chart 4.1"/>
    <w:basedOn w:val="Normal"/>
    <w:next w:val="Normal"/>
    <w:rsid w:val="005F77FD"/>
    <w:pPr>
      <w:keepLines/>
      <w:widowControl/>
      <w:numPr>
        <w:numId w:val="46"/>
      </w:numPr>
      <w:tabs>
        <w:tab w:val="left" w:pos="1304"/>
      </w:tabs>
      <w:autoSpaceDE/>
      <w:autoSpaceDN/>
      <w:spacing w:before="240" w:after="120"/>
      <w:ind w:left="357" w:hanging="357"/>
    </w:pPr>
    <w:rPr>
      <w:rFonts w:ascii="Arial" w:eastAsia="Times New Roman" w:hAnsi="Arial" w:cs="Times New Roman"/>
      <w:i/>
      <w:color w:val="4F4F4F"/>
      <w:sz w:val="22"/>
      <w:lang w:eastAsia="en-US"/>
    </w:rPr>
  </w:style>
  <w:style w:type="character" w:customStyle="1" w:styleId="eop">
    <w:name w:val="eop"/>
    <w:basedOn w:val="DefaultParagraphFont"/>
    <w:rsid w:val="00263B28"/>
  </w:style>
  <w:style w:type="paragraph" w:customStyle="1" w:styleId="Chart5x">
    <w:name w:val="Chart 5.x"/>
    <w:basedOn w:val="Table5X"/>
    <w:qFormat/>
    <w:rsid w:val="00D40DE7"/>
    <w:pPr>
      <w:numPr>
        <w:numId w:val="47"/>
      </w:numPr>
      <w:tabs>
        <w:tab w:val="clear" w:pos="1232"/>
        <w:tab w:val="left" w:pos="0"/>
        <w:tab w:val="left" w:pos="1304"/>
      </w:tabs>
      <w:autoSpaceDE/>
      <w:autoSpaceDN/>
      <w:spacing w:before="240"/>
    </w:pPr>
    <w:rPr>
      <w:rFonts w:ascii="Arial" w:eastAsia="Times New Roman" w:hAnsi="Arial"/>
      <w:i/>
      <w:color w:val="4F4F4F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8F31C7"/>
    <w:rPr>
      <w:color w:val="2B579A"/>
      <w:shd w:val="clear" w:color="auto" w:fill="E1DFDD"/>
    </w:rPr>
  </w:style>
  <w:style w:type="paragraph" w:customStyle="1" w:styleId="Box61BoxHeading">
    <w:name w:val="Box 6.1 Box Heading"/>
    <w:basedOn w:val="ObjectHeading"/>
    <w:autoRedefine/>
    <w:rsid w:val="0010741B"/>
    <w:pPr>
      <w:keepLines/>
      <w:numPr>
        <w:numId w:val="48"/>
      </w:numPr>
      <w:tabs>
        <w:tab w:val="clear" w:pos="1418"/>
        <w:tab w:val="left" w:pos="1134"/>
      </w:tabs>
      <w:spacing w:before="80" w:after="60"/>
      <w:ind w:left="1171" w:hanging="1171"/>
      <w:outlineLvl w:val="9"/>
    </w:pPr>
    <w:rPr>
      <w:rFonts w:cs="Arial"/>
      <w:sz w:val="23"/>
      <w:szCs w:val="20"/>
      <w:lang w:eastAsia="en-AU"/>
    </w:rPr>
  </w:style>
  <w:style w:type="paragraph" w:customStyle="1" w:styleId="Chart6X">
    <w:name w:val="Chart 6.X"/>
    <w:basedOn w:val="Normal"/>
    <w:next w:val="Normal"/>
    <w:rsid w:val="00C23CD2"/>
    <w:pPr>
      <w:keepLines/>
      <w:widowControl/>
      <w:numPr>
        <w:numId w:val="49"/>
      </w:numPr>
      <w:tabs>
        <w:tab w:val="left" w:pos="1304"/>
      </w:tabs>
      <w:autoSpaceDE/>
      <w:autoSpaceDN/>
      <w:spacing w:before="240" w:after="120"/>
      <w:ind w:left="357" w:hanging="357"/>
    </w:pPr>
    <w:rPr>
      <w:rFonts w:ascii="Arial" w:eastAsia="Times New Roman" w:hAnsi="Arial" w:cs="Times New Roman"/>
      <w:i/>
      <w:color w:val="4F4F4F"/>
      <w:sz w:val="22"/>
      <w:lang w:val="en-US" w:eastAsia="en-US"/>
    </w:rPr>
  </w:style>
  <w:style w:type="paragraph" w:customStyle="1" w:styleId="TableA3X">
    <w:name w:val="Table A3.X"/>
    <w:basedOn w:val="Normal"/>
    <w:qFormat/>
    <w:rsid w:val="008718F6"/>
    <w:pPr>
      <w:numPr>
        <w:numId w:val="50"/>
      </w:numPr>
      <w:tabs>
        <w:tab w:val="left" w:pos="1304"/>
      </w:tabs>
      <w:autoSpaceDE/>
      <w:autoSpaceDN/>
      <w:spacing w:before="360" w:after="120"/>
    </w:pPr>
    <w:rPr>
      <w:rFonts w:ascii="Arial" w:eastAsia="Times New Roman" w:hAnsi="Arial" w:cs="Times New Roman"/>
      <w:bCs/>
      <w:i/>
      <w:color w:val="4F4F4F"/>
      <w:kern w:val="28"/>
      <w:sz w:val="22"/>
      <w:szCs w:val="22"/>
      <w:lang w:val="en-US" w:eastAsia="en-US"/>
    </w:rPr>
  </w:style>
  <w:style w:type="paragraph" w:customStyle="1" w:styleId="TOC31">
    <w:name w:val="TOC 31"/>
    <w:basedOn w:val="Normal"/>
    <w:rsid w:val="004C00A6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4C00A6"/>
    <w:pPr>
      <w:ind w:left="40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8FDD0-7FDF-4F6D-839F-F6E85718C5B9}">
  <ds:schemaRefs>
    <ds:schemaRef ds:uri="http://schemas.microsoft.com/office/2006/metadata/properties"/>
    <ds:schemaRef ds:uri="801a5968-9419-4033-b9de-7ffe8168468e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1c478e85-8130-4c67-8ee4-8bdf1c0e6049"/>
    <ds:schemaRef ds:uri="http://purl.org/dc/terms/"/>
    <ds:schemaRef ds:uri="http://purl.org/dc/elements/1.1/"/>
    <ds:schemaRef ds:uri="http://schemas.microsoft.com/office/infopath/2007/PartnerControls"/>
    <ds:schemaRef ds:uri="9f0ac7ce-5f57-4ea0-9af7-01d4f3f1ccae"/>
  </ds:schemaRefs>
</ds:datastoreItem>
</file>

<file path=customXml/itemProps2.xml><?xml version="1.0" encoding="utf-8"?>
<ds:datastoreItem xmlns:ds="http://schemas.openxmlformats.org/officeDocument/2006/customXml" ds:itemID="{9CA75981-B410-41DC-9F78-7E3506D31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AE7F0-2CAF-4909-85AC-F6F41132DE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893AA2-D95C-4B6E-AC10-0C393438B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1 – Budget Statement - Charts, Firgure and Table List</vt:lpstr>
    </vt:vector>
  </TitlesOfParts>
  <Company>ServiceFirst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1 – Budget Statement - Charts, Firgure and Table List</dc:title>
  <dc:subject/>
  <dc:creator>NSW Treasury</dc:creator>
  <cp:keywords/>
  <cp:lastModifiedBy>Amany Tahir</cp:lastModifiedBy>
  <cp:revision>2</cp:revision>
  <cp:lastPrinted>2024-06-15T01:22:00Z</cp:lastPrinted>
  <dcterms:created xsi:type="dcterms:W3CDTF">2024-06-15T06:41:00Z</dcterms:created>
  <dcterms:modified xsi:type="dcterms:W3CDTF">2024-06-15T06:41:00Z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