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BF00" w14:textId="19DC921D" w:rsidR="00477340" w:rsidRPr="00477340" w:rsidRDefault="00477340" w:rsidP="00080A15">
      <w:pPr>
        <w:keepNext/>
        <w:spacing w:before="400" w:after="600"/>
        <w:ind w:left="851" w:hanging="851"/>
        <w:outlineLvl w:val="0"/>
        <w:rPr>
          <w:rFonts w:ascii="Arial" w:hAnsi="Arial"/>
          <w:caps/>
          <w:color w:val="002664"/>
          <w:kern w:val="28"/>
          <w:sz w:val="40"/>
          <w:szCs w:val="36"/>
          <w:lang w:val="en-AU"/>
        </w:rPr>
      </w:pPr>
      <w:r w:rsidRPr="00477340">
        <w:rPr>
          <w:rFonts w:ascii="Arial" w:hAnsi="Arial"/>
          <w:caps/>
          <w:color w:val="002664"/>
          <w:kern w:val="28"/>
          <w:sz w:val="40"/>
          <w:szCs w:val="36"/>
          <w:lang w:val="en-AU"/>
        </w:rPr>
        <w:t>7.</w:t>
      </w:r>
      <w:r w:rsidRPr="00477340">
        <w:rPr>
          <w:rFonts w:ascii="Arial" w:hAnsi="Arial"/>
          <w:caps/>
          <w:color w:val="002664"/>
          <w:kern w:val="28"/>
          <w:sz w:val="40"/>
          <w:szCs w:val="36"/>
          <w:lang w:val="en-AU"/>
        </w:rPr>
        <w:tab/>
      </w:r>
      <w:r w:rsidR="007706EE" w:rsidRPr="00477340">
        <w:rPr>
          <w:rFonts w:ascii="Arial" w:hAnsi="Arial"/>
          <w:caps/>
          <w:color w:val="002664"/>
          <w:kern w:val="28"/>
          <w:sz w:val="40"/>
          <w:szCs w:val="36"/>
          <w:lang w:val="en-AU"/>
        </w:rPr>
        <w:t>COMMERCIAL PERFORMANCE IN</w:t>
      </w:r>
      <w:r w:rsidR="007706EE" w:rsidRPr="00477340">
        <w:rPr>
          <w:rFonts w:ascii="Arial" w:hAnsi="Arial"/>
          <w:caps/>
          <w:color w:val="002664"/>
          <w:spacing w:val="-28"/>
          <w:kern w:val="28"/>
          <w:sz w:val="40"/>
          <w:szCs w:val="36"/>
          <w:lang w:val="en-AU"/>
        </w:rPr>
        <w:t xml:space="preserve"> </w:t>
      </w:r>
      <w:r w:rsidR="007706EE" w:rsidRPr="00477340">
        <w:rPr>
          <w:rFonts w:ascii="Arial" w:hAnsi="Arial"/>
          <w:caps/>
          <w:color w:val="002664"/>
          <w:kern w:val="28"/>
          <w:sz w:val="40"/>
          <w:szCs w:val="36"/>
          <w:lang w:val="en-AU"/>
        </w:rPr>
        <w:t>THE BROADER PUBLIC</w:t>
      </w:r>
      <w:r w:rsidR="007706EE" w:rsidRPr="00477340">
        <w:rPr>
          <w:rFonts w:ascii="Arial" w:hAnsi="Arial"/>
          <w:caps/>
          <w:color w:val="002664"/>
          <w:spacing w:val="-2"/>
          <w:kern w:val="28"/>
          <w:sz w:val="40"/>
          <w:szCs w:val="36"/>
          <w:lang w:val="en-AU"/>
        </w:rPr>
        <w:t xml:space="preserve"> </w:t>
      </w:r>
      <w:r w:rsidR="007706EE" w:rsidRPr="00477340">
        <w:rPr>
          <w:rFonts w:ascii="Arial" w:hAnsi="Arial"/>
          <w:caps/>
          <w:color w:val="002664"/>
          <w:kern w:val="28"/>
          <w:sz w:val="40"/>
          <w:szCs w:val="36"/>
          <w:lang w:val="en-AU"/>
        </w:rPr>
        <w:t>SECTOR</w:t>
      </w:r>
    </w:p>
    <w:tbl>
      <w:tblPr>
        <w:tblStyle w:val="Focusbox"/>
        <w:tblW w:w="0" w:type="auto"/>
        <w:tblLook w:val="04A0" w:firstRow="1" w:lastRow="0" w:firstColumn="1" w:lastColumn="0" w:noHBand="0" w:noVBand="1"/>
        <w:tblCaption w:val="7. COMMERCIAL PERFORMANCE IN THE BROADER PUBLIC SECTOR -Focus box"/>
        <w:tblDescription w:val="7. COMMERCIAL PERFORMANCE IN THE BROADER PUBLIC SECTOR -Focus box"/>
      </w:tblPr>
      <w:tblGrid>
        <w:gridCol w:w="9629"/>
      </w:tblGrid>
      <w:tr w:rsidR="00477340" w:rsidRPr="00477340" w14:paraId="4B3E92CE" w14:textId="77777777">
        <w:tc>
          <w:tcPr>
            <w:tcW w:w="9629" w:type="dxa"/>
          </w:tcPr>
          <w:p w14:paraId="06823312" w14:textId="498B8768" w:rsidR="00460993" w:rsidRDefault="00460993" w:rsidP="00B50F42">
            <w:pPr>
              <w:pStyle w:val="Bullet1"/>
            </w:pPr>
            <w:r>
              <w:t>The commercial entities in the NSW public sector deliver essential services including water,</w:t>
            </w:r>
            <w:r w:rsidR="007C5A78">
              <w:t xml:space="preserve"> </w:t>
            </w:r>
            <w:proofErr w:type="gramStart"/>
            <w:r>
              <w:t>energy</w:t>
            </w:r>
            <w:proofErr w:type="gramEnd"/>
            <w:r>
              <w:t xml:space="preserve"> and port functions. The Government is committed to maintaining public ownership of its essential assets.</w:t>
            </w:r>
          </w:p>
          <w:p w14:paraId="5DEBA1DF" w14:textId="16CAAE80" w:rsidR="004B5CEF" w:rsidRDefault="00460993" w:rsidP="00B50F42">
            <w:pPr>
              <w:pStyle w:val="Bullet1"/>
            </w:pPr>
            <w:r w:rsidRPr="007A51F6">
              <w:t>The</w:t>
            </w:r>
            <w:r w:rsidR="00BC1245" w:rsidRPr="007A51F6">
              <w:t xml:space="preserve">se commercial operations are </w:t>
            </w:r>
            <w:r w:rsidR="004A3549" w:rsidRPr="007A51F6">
              <w:t>delivered through</w:t>
            </w:r>
            <w:r w:rsidRPr="007A51F6">
              <w:t xml:space="preserve"> </w:t>
            </w:r>
            <w:r w:rsidR="00B26047" w:rsidRPr="007A51F6">
              <w:t>State Owned Corporations (SOCs), other entities in the public non-financial corporation (PNFC) sector and entities in the public financia</w:t>
            </w:r>
            <w:r w:rsidR="00B26047">
              <w:t xml:space="preserve">l corporation (PFC) sector </w:t>
            </w:r>
            <w:r w:rsidR="00B26047" w:rsidRPr="00643A23">
              <w:t>(see Appendix A4</w:t>
            </w:r>
            <w:r w:rsidR="00B26047">
              <w:t xml:space="preserve"> Classification of Agencies</w:t>
            </w:r>
            <w:r w:rsidR="00B26047" w:rsidRPr="00643A23">
              <w:t>)</w:t>
            </w:r>
            <w:r w:rsidR="00B26047">
              <w:t xml:space="preserve">. </w:t>
            </w:r>
            <w:r w:rsidR="004B5CEF" w:rsidRPr="002E5016">
              <w:t>The</w:t>
            </w:r>
            <w:r w:rsidR="004B5CEF">
              <w:t>se</w:t>
            </w:r>
            <w:r w:rsidR="004B5CEF" w:rsidRPr="002E5016">
              <w:t xml:space="preserve"> commercial entities operate at arm’s length from the Government and are guided by Treasury’s Commercial Policy Framework</w:t>
            </w:r>
            <w:r w:rsidR="004B5CEF">
              <w:t xml:space="preserve">. </w:t>
            </w:r>
          </w:p>
          <w:p w14:paraId="0367997E" w14:textId="00EB099C" w:rsidR="006B6CFA" w:rsidRPr="006B6CFA" w:rsidRDefault="006B6CFA" w:rsidP="00B50F42">
            <w:pPr>
              <w:pStyle w:val="Bullet1"/>
            </w:pPr>
            <w:r>
              <w:t xml:space="preserve">The Government has safeguarded Sydney Water Corporation (Sydney Water) and Hunter Water Corporation (Hunter Water) from privatisation through an amendment to the </w:t>
            </w:r>
            <w:r w:rsidRPr="00684F58">
              <w:rPr>
                <w:i/>
              </w:rPr>
              <w:t>Constitution Act</w:t>
            </w:r>
            <w:r w:rsidR="00056927" w:rsidRPr="00814A12">
              <w:rPr>
                <w:i/>
              </w:rPr>
              <w:t xml:space="preserve"> </w:t>
            </w:r>
            <w:r w:rsidRPr="00814A12">
              <w:rPr>
                <w:i/>
              </w:rPr>
              <w:t>1902</w:t>
            </w:r>
            <w:r w:rsidR="00C77224" w:rsidRPr="001D6DC6">
              <w:t xml:space="preserve"> (NSW)</w:t>
            </w:r>
            <w:r w:rsidRPr="00C77224">
              <w:t>.</w:t>
            </w:r>
          </w:p>
          <w:p w14:paraId="3F346018" w14:textId="78951786" w:rsidR="00A62B72" w:rsidRDefault="00A62B72" w:rsidP="00B50F42">
            <w:pPr>
              <w:pStyle w:val="Bullet1"/>
            </w:pPr>
            <w:r w:rsidRPr="00A62B72">
              <w:t xml:space="preserve">SOCs are taking action to support the </w:t>
            </w:r>
            <w:r w:rsidR="002262F7">
              <w:t>State</w:t>
            </w:r>
            <w:r w:rsidRPr="00A62B72">
              <w:t xml:space="preserve">’s energy security and transition to net zero emissions. They are exploring a wide spectrum of renewable energy solutions, including renewable energy generation, </w:t>
            </w:r>
            <w:r w:rsidR="00E2492B">
              <w:t xml:space="preserve">energy </w:t>
            </w:r>
            <w:r w:rsidRPr="00A62B72">
              <w:t>storage and efficient connections</w:t>
            </w:r>
            <w:r w:rsidR="007369C1">
              <w:t xml:space="preserve"> to the network.</w:t>
            </w:r>
          </w:p>
          <w:p w14:paraId="7B063E34" w14:textId="25C649A7" w:rsidR="001B0CB3" w:rsidRPr="00653067" w:rsidRDefault="001B0CB3" w:rsidP="00B50F42">
            <w:pPr>
              <w:pStyle w:val="Bullet1"/>
            </w:pPr>
            <w:proofErr w:type="spellStart"/>
            <w:r>
              <w:t>i</w:t>
            </w:r>
            <w:r w:rsidRPr="00AB1977">
              <w:t>care</w:t>
            </w:r>
            <w:proofErr w:type="spellEnd"/>
            <w:r w:rsidRPr="00AB1977">
              <w:t xml:space="preserve"> </w:t>
            </w:r>
            <w:r>
              <w:t>has focused on</w:t>
            </w:r>
            <w:r w:rsidRPr="00AB1977">
              <w:t xml:space="preserve"> fix</w:t>
            </w:r>
            <w:r>
              <w:t>ing</w:t>
            </w:r>
            <w:r w:rsidRPr="00AB1977">
              <w:t xml:space="preserve"> the foundations of </w:t>
            </w:r>
            <w:r>
              <w:t>its</w:t>
            </w:r>
            <w:r w:rsidRPr="00AB1977">
              <w:t xml:space="preserve"> business and stabilis</w:t>
            </w:r>
            <w:r>
              <w:t>ing</w:t>
            </w:r>
            <w:r w:rsidRPr="00AB1977">
              <w:t xml:space="preserve"> operations. </w:t>
            </w:r>
            <w:r>
              <w:t>S</w:t>
            </w:r>
            <w:r w:rsidRPr="00AB1977">
              <w:t xml:space="preserve">ignificant progress </w:t>
            </w:r>
            <w:r>
              <w:t>has been made</w:t>
            </w:r>
            <w:r w:rsidRPr="00AB1977">
              <w:t xml:space="preserve"> and </w:t>
            </w:r>
            <w:proofErr w:type="spellStart"/>
            <w:r>
              <w:t>icare</w:t>
            </w:r>
            <w:proofErr w:type="spellEnd"/>
            <w:r>
              <w:t xml:space="preserve"> </w:t>
            </w:r>
            <w:r w:rsidRPr="00AB1977">
              <w:t xml:space="preserve">is now shifting </w:t>
            </w:r>
            <w:r>
              <w:t>focus</w:t>
            </w:r>
            <w:r w:rsidRPr="00AB1977">
              <w:t xml:space="preserve"> </w:t>
            </w:r>
            <w:r>
              <w:t>towards</w:t>
            </w:r>
            <w:r w:rsidRPr="00AB1977">
              <w:t xml:space="preserve"> improving outcomes for </w:t>
            </w:r>
            <w:r>
              <w:t>its customers</w:t>
            </w:r>
            <w:r w:rsidRPr="00AB1977">
              <w:t xml:space="preserve"> –</w:t>
            </w:r>
            <w:r>
              <w:t xml:space="preserve"> </w:t>
            </w:r>
            <w:r w:rsidRPr="00AB1977">
              <w:t>the people</w:t>
            </w:r>
            <w:r w:rsidR="5DC951CC">
              <w:t xml:space="preserve"> and </w:t>
            </w:r>
            <w:r>
              <w:t>b</w:t>
            </w:r>
            <w:r w:rsidRPr="00AB1977">
              <w:t xml:space="preserve">usinesses </w:t>
            </w:r>
            <w:r w:rsidR="272D88E5">
              <w:t xml:space="preserve">of New South Wales </w:t>
            </w:r>
            <w:r>
              <w:t xml:space="preserve">and </w:t>
            </w:r>
            <w:r w:rsidR="7A2BF89D">
              <w:t xml:space="preserve">NSW </w:t>
            </w:r>
            <w:r w:rsidR="0093497F">
              <w:t>G</w:t>
            </w:r>
            <w:r w:rsidR="004766A3">
              <w:t xml:space="preserve">overnment </w:t>
            </w:r>
            <w:r w:rsidRPr="00AB1977">
              <w:t>agencies.  </w:t>
            </w:r>
          </w:p>
          <w:p w14:paraId="67C6A897" w14:textId="64E89143" w:rsidR="00477340" w:rsidRPr="00477340" w:rsidRDefault="00477340" w:rsidP="00B50F42">
            <w:pPr>
              <w:pStyle w:val="Bullet1"/>
            </w:pPr>
            <w:r w:rsidRPr="00477340">
              <w:t xml:space="preserve">The total dividend and tax equivalent payments by </w:t>
            </w:r>
            <w:r w:rsidR="00667268">
              <w:t xml:space="preserve">entities in </w:t>
            </w:r>
            <w:r w:rsidR="005F6204">
              <w:t>the</w:t>
            </w:r>
            <w:r w:rsidR="00667268">
              <w:t xml:space="preserve"> PNFC and PFC sectors</w:t>
            </w:r>
            <w:r w:rsidRPr="00477340">
              <w:t xml:space="preserve"> </w:t>
            </w:r>
            <w:r w:rsidR="00DC4FA2">
              <w:t>were</w:t>
            </w:r>
            <w:r w:rsidRPr="00477340">
              <w:t xml:space="preserve"> </w:t>
            </w:r>
            <w:r w:rsidR="007D2AB2">
              <w:t>$</w:t>
            </w:r>
            <w:r w:rsidR="00A33166" w:rsidRPr="008F313E">
              <w:t>71</w:t>
            </w:r>
            <w:r w:rsidR="00416C33">
              <w:t>4.8</w:t>
            </w:r>
            <w:r w:rsidRPr="008F313E">
              <w:t xml:space="preserve"> million</w:t>
            </w:r>
            <w:r w:rsidRPr="00814A12">
              <w:t xml:space="preserve"> in 202</w:t>
            </w:r>
            <w:r w:rsidR="008E418E" w:rsidRPr="00814A12">
              <w:t>3</w:t>
            </w:r>
            <w:r w:rsidRPr="00814A12">
              <w:t>-2</w:t>
            </w:r>
            <w:r w:rsidR="008E418E" w:rsidRPr="00814A12">
              <w:t>4</w:t>
            </w:r>
            <w:r w:rsidRPr="00477340">
              <w:t xml:space="preserve"> and are </w:t>
            </w:r>
            <w:r w:rsidR="00985279">
              <w:t xml:space="preserve">forecast </w:t>
            </w:r>
            <w:r w:rsidRPr="00477340">
              <w:t xml:space="preserve">to be </w:t>
            </w:r>
            <w:r w:rsidR="001A58AD">
              <w:t>$</w:t>
            </w:r>
            <w:r w:rsidR="00D35B13" w:rsidRPr="008F313E">
              <w:t>4.7</w:t>
            </w:r>
            <w:r w:rsidR="007A51F6" w:rsidRPr="008F313E">
              <w:t xml:space="preserve"> </w:t>
            </w:r>
            <w:r w:rsidR="0089465E" w:rsidRPr="008F313E">
              <w:t>b</w:t>
            </w:r>
            <w:r w:rsidRPr="008F313E">
              <w:t>illion</w:t>
            </w:r>
            <w:r w:rsidRPr="00477340">
              <w:t xml:space="preserve"> </w:t>
            </w:r>
            <w:r w:rsidR="0089465E">
              <w:t>o</w:t>
            </w:r>
            <w:r w:rsidRPr="00477340">
              <w:t xml:space="preserve">ver the </w:t>
            </w:r>
            <w:r w:rsidR="000C3676">
              <w:t>b</w:t>
            </w:r>
            <w:r w:rsidRPr="00477340">
              <w:t>udget year and forward estimates</w:t>
            </w:r>
            <w:r w:rsidR="00547FDB">
              <w:t xml:space="preserve"> to </w:t>
            </w:r>
            <w:r w:rsidR="00547FDB" w:rsidRPr="002C3BF6">
              <w:t>202</w:t>
            </w:r>
            <w:r w:rsidR="008E418E" w:rsidRPr="002C3BF6">
              <w:t>7</w:t>
            </w:r>
            <w:r w:rsidR="00547FDB" w:rsidRPr="002C3BF6">
              <w:t>-2</w:t>
            </w:r>
            <w:r w:rsidR="008E418E" w:rsidRPr="002C3BF6">
              <w:t>8</w:t>
            </w:r>
            <w:r w:rsidR="0089465E" w:rsidRPr="002C3BF6">
              <w:t>.</w:t>
            </w:r>
          </w:p>
        </w:tc>
      </w:tr>
    </w:tbl>
    <w:p w14:paraId="32866CAA" w14:textId="1D116453" w:rsidR="0041515F" w:rsidRPr="006535BA" w:rsidRDefault="0041515F" w:rsidP="006535BA"/>
    <w:p w14:paraId="582984FD" w14:textId="5C20DC3E" w:rsidR="00FD56B9" w:rsidRPr="00756358" w:rsidRDefault="00477340" w:rsidP="00265A68">
      <w:pPr>
        <w:pStyle w:val="71Heading2"/>
      </w:pPr>
      <w:r w:rsidRPr="00477340">
        <w:t xml:space="preserve">Reforms and initiatives of </w:t>
      </w:r>
      <w:proofErr w:type="gramStart"/>
      <w:r w:rsidR="00C36977">
        <w:t>State Owned</w:t>
      </w:r>
      <w:proofErr w:type="gramEnd"/>
      <w:r w:rsidR="00C36977">
        <w:t xml:space="preserve"> Corporations</w:t>
      </w:r>
    </w:p>
    <w:p w14:paraId="6588A007" w14:textId="77777777" w:rsidR="009C2442" w:rsidRDefault="009C2442" w:rsidP="009C2442">
      <w:pPr>
        <w:pStyle w:val="Heading3"/>
      </w:pPr>
      <w:r w:rsidRPr="009C2442">
        <w:t>Water</w:t>
      </w:r>
    </w:p>
    <w:p w14:paraId="1B4247FF" w14:textId="44CB38C9" w:rsidR="006E647B" w:rsidRPr="008D32A4" w:rsidRDefault="004022AE" w:rsidP="00E50544">
      <w:pPr>
        <w:pStyle w:val="BodyText"/>
      </w:pPr>
      <w:r w:rsidRPr="008D32A4">
        <w:t>The N</w:t>
      </w:r>
      <w:r w:rsidR="006B1DB4" w:rsidRPr="008D32A4">
        <w:t>ew South W</w:t>
      </w:r>
      <w:r w:rsidR="00CE1CAA" w:rsidRPr="008D32A4">
        <w:t>ales</w:t>
      </w:r>
      <w:r w:rsidRPr="008D32A4">
        <w:t xml:space="preserve"> Government owns three water </w:t>
      </w:r>
      <w:r w:rsidR="00410134" w:rsidRPr="008D32A4">
        <w:t xml:space="preserve">businesses </w:t>
      </w:r>
      <w:r w:rsidR="00855D3B">
        <w:t>–</w:t>
      </w:r>
      <w:r w:rsidR="00410134" w:rsidRPr="008D32A4">
        <w:t xml:space="preserve"> Sydney Water, Hunter Water and </w:t>
      </w:r>
      <w:proofErr w:type="spellStart"/>
      <w:r w:rsidR="00410134" w:rsidRPr="008D32A4">
        <w:t>WaterNSW</w:t>
      </w:r>
      <w:proofErr w:type="spellEnd"/>
      <w:r w:rsidR="00410134" w:rsidRPr="008D32A4">
        <w:t xml:space="preserve">. </w:t>
      </w:r>
      <w:r w:rsidR="00077E7C" w:rsidRPr="008D32A4">
        <w:t xml:space="preserve">Sydney Water and Hunter Water deliver essential water and wastewater services to households in Greater Sydney, </w:t>
      </w:r>
      <w:proofErr w:type="gramStart"/>
      <w:r w:rsidR="00077E7C" w:rsidRPr="008D32A4">
        <w:t>Illawarra</w:t>
      </w:r>
      <w:proofErr w:type="gramEnd"/>
      <w:r w:rsidR="00077E7C" w:rsidRPr="008D32A4">
        <w:t xml:space="preserve"> and </w:t>
      </w:r>
      <w:r w:rsidR="003E4311" w:rsidRPr="008D32A4">
        <w:t xml:space="preserve">the </w:t>
      </w:r>
      <w:r w:rsidR="00077E7C" w:rsidRPr="008D32A4">
        <w:t>Lower Hunter.</w:t>
      </w:r>
      <w:r w:rsidR="006E647B" w:rsidRPr="008D32A4">
        <w:t xml:space="preserve"> </w:t>
      </w:r>
      <w:proofErr w:type="spellStart"/>
      <w:r w:rsidR="006E647B" w:rsidRPr="008D32A4">
        <w:t>WaterNSW</w:t>
      </w:r>
      <w:proofErr w:type="spellEnd"/>
      <w:r w:rsidR="006E647B" w:rsidRPr="008D32A4">
        <w:t xml:space="preserve"> </w:t>
      </w:r>
      <w:r w:rsidR="00667F05" w:rsidRPr="008D32A4">
        <w:t>supplies bulk water to metropolitan and regional areas.</w:t>
      </w:r>
    </w:p>
    <w:p w14:paraId="4A031903" w14:textId="42B0C16C" w:rsidR="000C3676" w:rsidRPr="002D70F3" w:rsidRDefault="00077E7C" w:rsidP="00E50544">
      <w:pPr>
        <w:pStyle w:val="BodyText"/>
      </w:pPr>
      <w:r w:rsidRPr="008D32A4">
        <w:t>The Government committed to safeguard</w:t>
      </w:r>
      <w:r w:rsidR="00DA7321" w:rsidRPr="008D32A4">
        <w:t>ing</w:t>
      </w:r>
      <w:r w:rsidRPr="008D32A4">
        <w:t xml:space="preserve"> the State’s essential water assets from </w:t>
      </w:r>
      <w:proofErr w:type="spellStart"/>
      <w:r w:rsidRPr="008D32A4">
        <w:t>privatisation</w:t>
      </w:r>
      <w:proofErr w:type="spellEnd"/>
      <w:r w:rsidRPr="008D32A4">
        <w:t>.</w:t>
      </w:r>
      <w:r w:rsidR="00640878" w:rsidRPr="008D32A4">
        <w:t xml:space="preserve"> </w:t>
      </w:r>
      <w:r w:rsidR="00C44E4B" w:rsidRPr="008D32A4">
        <w:t xml:space="preserve">The </w:t>
      </w:r>
      <w:r w:rsidR="00C44E4B" w:rsidRPr="00323F55">
        <w:rPr>
          <w:rFonts w:eastAsiaTheme="minorEastAsia"/>
          <w:i/>
        </w:rPr>
        <w:t xml:space="preserve">Constitutional Amendment (Sydney Water and Hunter Water) Bill 2023 </w:t>
      </w:r>
      <w:r w:rsidR="00C44E4B" w:rsidRPr="008D32A4">
        <w:rPr>
          <w:rFonts w:eastAsiaTheme="minorEastAsia"/>
        </w:rPr>
        <w:t xml:space="preserve">was passed </w:t>
      </w:r>
      <w:r w:rsidR="00954801" w:rsidRPr="008D32A4">
        <w:rPr>
          <w:rFonts w:eastAsiaTheme="minorEastAsia"/>
        </w:rPr>
        <w:t xml:space="preserve">on </w:t>
      </w:r>
      <w:r w:rsidR="002473ED" w:rsidRPr="008D32A4">
        <w:rPr>
          <w:rFonts w:eastAsiaTheme="minorEastAsia"/>
        </w:rPr>
        <w:t>1 June</w:t>
      </w:r>
      <w:r w:rsidR="00C44E4B" w:rsidRPr="008D32A4">
        <w:rPr>
          <w:rFonts w:eastAsiaTheme="minorEastAsia"/>
        </w:rPr>
        <w:t xml:space="preserve"> 2023. Th</w:t>
      </w:r>
      <w:r w:rsidR="002473ED" w:rsidRPr="008D32A4">
        <w:rPr>
          <w:rFonts w:eastAsiaTheme="minorEastAsia"/>
        </w:rPr>
        <w:t>e legislative changes</w:t>
      </w:r>
      <w:r w:rsidR="00C44E4B" w:rsidRPr="008D32A4">
        <w:rPr>
          <w:rFonts w:eastAsiaTheme="minorEastAsia"/>
        </w:rPr>
        <w:t xml:space="preserve"> ensures that</w:t>
      </w:r>
      <w:r w:rsidR="00640878" w:rsidRPr="008D32A4">
        <w:rPr>
          <w:rFonts w:eastAsiaTheme="minorEastAsia"/>
        </w:rPr>
        <w:t xml:space="preserve"> essential water assets contin</w:t>
      </w:r>
      <w:r w:rsidR="00640878" w:rsidRPr="002D70F3">
        <w:rPr>
          <w:rFonts w:eastAsiaTheme="minorEastAsia"/>
        </w:rPr>
        <w:t>ue to belong to the people of New South Wales</w:t>
      </w:r>
      <w:r w:rsidR="00C44E4B">
        <w:rPr>
          <w:rFonts w:eastAsiaTheme="minorEastAsia"/>
        </w:rPr>
        <w:t xml:space="preserve">. </w:t>
      </w:r>
    </w:p>
    <w:p w14:paraId="7F77CD66" w14:textId="0E558E4C" w:rsidR="00CD3827" w:rsidRPr="002C3BF6" w:rsidRDefault="00CD3827" w:rsidP="00020E6B">
      <w:pPr>
        <w:pStyle w:val="Heading4"/>
        <w:rPr>
          <w:b w:val="0"/>
          <w:i/>
          <w:lang w:val="en-US"/>
        </w:rPr>
      </w:pPr>
      <w:r w:rsidRPr="002C3BF6">
        <w:rPr>
          <w:b w:val="0"/>
          <w:i/>
          <w:lang w:val="en-US"/>
        </w:rPr>
        <w:t>Sydney Water</w:t>
      </w:r>
      <w:r w:rsidR="00ED3641">
        <w:rPr>
          <w:b w:val="0"/>
          <w:i/>
          <w:lang w:val="en-US"/>
        </w:rPr>
        <w:t xml:space="preserve"> Corporation (Sydney Water)</w:t>
      </w:r>
    </w:p>
    <w:p w14:paraId="7766A574" w14:textId="51322487" w:rsidR="00471527" w:rsidRDefault="0022535D" w:rsidP="00E50544">
      <w:pPr>
        <w:pStyle w:val="BodyText"/>
      </w:pPr>
      <w:r w:rsidRPr="00812853">
        <w:t>Sydney Water</w:t>
      </w:r>
      <w:r w:rsidR="00670168" w:rsidRPr="00812853">
        <w:t>’s</w:t>
      </w:r>
      <w:r w:rsidRPr="00812853">
        <w:t xml:space="preserve"> </w:t>
      </w:r>
      <w:r w:rsidR="001050E9" w:rsidRPr="00812853">
        <w:t>capital program</w:t>
      </w:r>
      <w:r w:rsidRPr="00812853">
        <w:t xml:space="preserve"> </w:t>
      </w:r>
      <w:r w:rsidR="00260C0D" w:rsidRPr="00812853">
        <w:t xml:space="preserve">focuses on </w:t>
      </w:r>
      <w:r w:rsidR="00D547AF" w:rsidRPr="00812853">
        <w:t xml:space="preserve">the need to support </w:t>
      </w:r>
      <w:r w:rsidR="00AE3626" w:rsidRPr="00812853">
        <w:t xml:space="preserve">the State’s </w:t>
      </w:r>
      <w:r w:rsidR="00D74106" w:rsidRPr="00812853">
        <w:t>growth</w:t>
      </w:r>
      <w:r w:rsidR="00EF700C" w:rsidRPr="00812853">
        <w:t xml:space="preserve"> and</w:t>
      </w:r>
      <w:r w:rsidR="00055CCB" w:rsidRPr="00812853">
        <w:t xml:space="preserve"> maintain </w:t>
      </w:r>
      <w:r w:rsidR="00D8602B" w:rsidRPr="00812853">
        <w:t xml:space="preserve">safe, </w:t>
      </w:r>
      <w:proofErr w:type="gramStart"/>
      <w:r w:rsidR="00055CCB" w:rsidRPr="00812853">
        <w:t>resilient</w:t>
      </w:r>
      <w:proofErr w:type="gramEnd"/>
      <w:r w:rsidR="00055CCB" w:rsidRPr="00812853">
        <w:t xml:space="preserve"> and reliable water</w:t>
      </w:r>
      <w:r w:rsidRPr="00812853">
        <w:t xml:space="preserve">. </w:t>
      </w:r>
      <w:r w:rsidR="1CEA9353">
        <w:t>More specifically</w:t>
      </w:r>
      <w:r w:rsidR="00E5140C">
        <w:t>,</w:t>
      </w:r>
      <w:r w:rsidRPr="00812853">
        <w:t xml:space="preserve"> Sydney Water </w:t>
      </w:r>
      <w:r w:rsidR="52F602CC">
        <w:t>is heavily focused on</w:t>
      </w:r>
      <w:r w:rsidRPr="00812853">
        <w:t xml:space="preserve"> the Transport Oriented Development (TOD) </w:t>
      </w:r>
      <w:r w:rsidR="009504FC">
        <w:t>P</w:t>
      </w:r>
      <w:r w:rsidRPr="00812853">
        <w:t>rogram which is a key Government policy to deliver housing around transport hubs.</w:t>
      </w:r>
      <w:r w:rsidR="00471527">
        <w:br w:type="page"/>
      </w:r>
    </w:p>
    <w:p w14:paraId="5AFCC0C0" w14:textId="5D51070C" w:rsidR="0022535D" w:rsidRPr="00812853" w:rsidRDefault="00CA0A5A" w:rsidP="00E50544">
      <w:pPr>
        <w:pStyle w:val="BodyText"/>
      </w:pPr>
      <w:r w:rsidRPr="00812853">
        <w:lastRenderedPageBreak/>
        <w:t xml:space="preserve">Sydney Water </w:t>
      </w:r>
      <w:r w:rsidR="002073C4" w:rsidRPr="00812853">
        <w:t>is</w:t>
      </w:r>
      <w:r w:rsidRPr="00812853">
        <w:t xml:space="preserve"> working with </w:t>
      </w:r>
      <w:r w:rsidR="0022535D" w:rsidRPr="00812853">
        <w:t xml:space="preserve">the Department of Planning, </w:t>
      </w:r>
      <w:proofErr w:type="gramStart"/>
      <w:r w:rsidR="0022535D" w:rsidRPr="00812853">
        <w:t>Housing</w:t>
      </w:r>
      <w:proofErr w:type="gramEnd"/>
      <w:r w:rsidR="0022535D" w:rsidRPr="00812853">
        <w:t xml:space="preserve"> and Infrastructure</w:t>
      </w:r>
      <w:r w:rsidRPr="00812853">
        <w:t xml:space="preserve"> on</w:t>
      </w:r>
      <w:r w:rsidR="0022535D" w:rsidRPr="00812853">
        <w:t xml:space="preserve"> </w:t>
      </w:r>
      <w:r w:rsidRPr="00812853">
        <w:t xml:space="preserve">servicing </w:t>
      </w:r>
      <w:r w:rsidR="004C53CF">
        <w:t xml:space="preserve">part 1 of the TOD </w:t>
      </w:r>
      <w:r w:rsidR="009504FC">
        <w:t>P</w:t>
      </w:r>
      <w:r w:rsidR="004C53CF">
        <w:t xml:space="preserve">rogram, </w:t>
      </w:r>
      <w:r w:rsidR="16185339">
        <w:t xml:space="preserve">which covers the </w:t>
      </w:r>
      <w:r w:rsidR="003D74AA">
        <w:t>a</w:t>
      </w:r>
      <w:r w:rsidR="0022535D">
        <w:t>ccelerated</w:t>
      </w:r>
      <w:r w:rsidR="0022535D" w:rsidRPr="00812853">
        <w:t xml:space="preserve"> precincts within the</w:t>
      </w:r>
      <w:r w:rsidR="001A0E05">
        <w:t xml:space="preserve"> </w:t>
      </w:r>
      <w:r w:rsidR="0022535D" w:rsidRPr="00812853">
        <w:t xml:space="preserve">Government’s Housing Accord period. Sydney Water can also service </w:t>
      </w:r>
      <w:r w:rsidR="00F738EA">
        <w:t xml:space="preserve">part 2 of the </w:t>
      </w:r>
      <w:r w:rsidR="0022535D" w:rsidRPr="00812853">
        <w:t>TOD</w:t>
      </w:r>
      <w:r w:rsidR="00D74A52">
        <w:t xml:space="preserve"> program, </w:t>
      </w:r>
      <w:r w:rsidR="570CF9E4">
        <w:t xml:space="preserve">which includes </w:t>
      </w:r>
      <w:r w:rsidR="00D74A52">
        <w:t>locations with</w:t>
      </w:r>
      <w:r w:rsidR="005775D7">
        <w:t xml:space="preserve">in Sydney Water’s area of operations that </w:t>
      </w:r>
      <w:r w:rsidR="00E71AB8">
        <w:t xml:space="preserve">are </w:t>
      </w:r>
      <w:r w:rsidR="00DE7735">
        <w:t xml:space="preserve">reformed through new planning controls. </w:t>
      </w:r>
      <w:r w:rsidRPr="00812853">
        <w:t xml:space="preserve"> </w:t>
      </w:r>
    </w:p>
    <w:p w14:paraId="7C5FF212" w14:textId="28CBD4F8" w:rsidR="00735B29" w:rsidRDefault="0022535D" w:rsidP="00E50544">
      <w:pPr>
        <w:pStyle w:val="BodyText"/>
      </w:pPr>
      <w:r w:rsidRPr="00812853">
        <w:t xml:space="preserve">As part of Sydney Water’s commitment to reaching net-zero emissions across the business by 2030, it will procure renewable energy to meet its electricity needs. Sydney Water </w:t>
      </w:r>
      <w:r w:rsidR="00804A8C" w:rsidRPr="00812853">
        <w:t>is</w:t>
      </w:r>
      <w:r w:rsidR="001162DE" w:rsidRPr="00812853">
        <w:t xml:space="preserve"> </w:t>
      </w:r>
      <w:r w:rsidRPr="00812853">
        <w:t xml:space="preserve">also </w:t>
      </w:r>
      <w:r w:rsidR="6B70687C">
        <w:t>assisting</w:t>
      </w:r>
      <w:r w:rsidRPr="00812853">
        <w:t xml:space="preserve"> its suppliers </w:t>
      </w:r>
      <w:r w:rsidR="62831DB0">
        <w:t>in</w:t>
      </w:r>
      <w:r w:rsidRPr="00812853">
        <w:t xml:space="preserve"> </w:t>
      </w:r>
      <w:r>
        <w:t>meet</w:t>
      </w:r>
      <w:r w:rsidR="30AA55DA">
        <w:t>ing</w:t>
      </w:r>
      <w:r w:rsidRPr="00812853">
        <w:t xml:space="preserve"> net-zero emissions across its supply chain by 2040</w:t>
      </w:r>
      <w:r w:rsidR="00CE4B3A" w:rsidRPr="00812853">
        <w:t>, including</w:t>
      </w:r>
      <w:r w:rsidRPr="00812853">
        <w:t xml:space="preserve"> working to reduce carbon emissions per dollar of capital expenditure. </w:t>
      </w:r>
    </w:p>
    <w:p w14:paraId="0CA7CC7C" w14:textId="418011EE" w:rsidR="00527423" w:rsidRPr="0084573E" w:rsidRDefault="17009949" w:rsidP="00E50544">
      <w:pPr>
        <w:pStyle w:val="BodyText"/>
      </w:pPr>
      <w:r>
        <w:t xml:space="preserve">Among </w:t>
      </w:r>
      <w:r w:rsidR="0022535D">
        <w:t>Sydney Water</w:t>
      </w:r>
      <w:r w:rsidR="20B1B3C3">
        <w:t>’s range of net-zero programs, it</w:t>
      </w:r>
      <w:r w:rsidR="0022535D" w:rsidRPr="00812853">
        <w:t xml:space="preserve"> </w:t>
      </w:r>
      <w:r w:rsidR="00D5612F" w:rsidRPr="6E111A2F">
        <w:rPr>
          <w:lang w:val="en-AU"/>
        </w:rPr>
        <w:t xml:space="preserve">is </w:t>
      </w:r>
      <w:r w:rsidR="002A1277" w:rsidRPr="6E111A2F">
        <w:rPr>
          <w:lang w:val="en-AU"/>
        </w:rPr>
        <w:t xml:space="preserve">exploring </w:t>
      </w:r>
      <w:r w:rsidR="1FFBE192" w:rsidRPr="6E01F5C3">
        <w:rPr>
          <w:lang w:val="en-AU"/>
        </w:rPr>
        <w:t>delivery</w:t>
      </w:r>
      <w:r w:rsidR="1FFBE192" w:rsidRPr="48D608D8">
        <w:rPr>
          <w:lang w:val="en-AU"/>
        </w:rPr>
        <w:t xml:space="preserve"> of</w:t>
      </w:r>
      <w:r w:rsidR="002A1277" w:rsidRPr="6E111A2F">
        <w:rPr>
          <w:lang w:val="en-AU"/>
        </w:rPr>
        <w:t xml:space="preserve"> lower-cost, zero-carbon emission energy across the industry. </w:t>
      </w:r>
      <w:r w:rsidR="0022535D" w:rsidRPr="0057575D">
        <w:t xml:space="preserve">As </w:t>
      </w:r>
      <w:r w:rsidR="0022535D" w:rsidRPr="00417B3B">
        <w:t xml:space="preserve">part of its Malabar gas-to-grid partnership with Jemena and in collaboration with the Australian Renewable Energy Agency, Sydney Water </w:t>
      </w:r>
      <w:r w:rsidR="002A1277">
        <w:t>is pione</w:t>
      </w:r>
      <w:r w:rsidR="00455276">
        <w:t>ering</w:t>
      </w:r>
      <w:r w:rsidR="00660B09">
        <w:t xml:space="preserve"> Australia’s first biomethane-to-gas-pipeline. B</w:t>
      </w:r>
      <w:r w:rsidR="0022535D" w:rsidRPr="00417B3B">
        <w:t xml:space="preserve">iogas removed from wastewater at </w:t>
      </w:r>
      <w:r w:rsidR="00301D0B">
        <w:t>the</w:t>
      </w:r>
      <w:r w:rsidR="0022535D" w:rsidRPr="00417B3B">
        <w:t xml:space="preserve"> Malabar </w:t>
      </w:r>
      <w:r w:rsidR="00301D0B">
        <w:t>Water Resource Recovery Facility</w:t>
      </w:r>
      <w:r w:rsidR="0022535D" w:rsidRPr="00417B3B">
        <w:t xml:space="preserve"> </w:t>
      </w:r>
      <w:r w:rsidR="007B6022">
        <w:t>is</w:t>
      </w:r>
      <w:r w:rsidR="0022535D" w:rsidRPr="00417B3B">
        <w:t xml:space="preserve"> expected to power 6,300 homes in 2023-24. By 2030, that figure is set to double.</w:t>
      </w:r>
    </w:p>
    <w:p w14:paraId="1D19C93F" w14:textId="13EB5B22" w:rsidR="00ED3641" w:rsidRPr="00E14301" w:rsidRDefault="00632DBA" w:rsidP="0057575D">
      <w:pPr>
        <w:pStyle w:val="Heading4"/>
        <w:rPr>
          <w:i/>
          <w:lang w:val="en-US"/>
        </w:rPr>
      </w:pPr>
      <w:r w:rsidRPr="00E14301">
        <w:rPr>
          <w:b w:val="0"/>
          <w:i/>
          <w:lang w:val="en-US"/>
        </w:rPr>
        <w:t>Hunter Water</w:t>
      </w:r>
      <w:r w:rsidR="00ED3641" w:rsidRPr="00E14301">
        <w:rPr>
          <w:b w:val="0"/>
          <w:i/>
          <w:lang w:val="en-US"/>
        </w:rPr>
        <w:t xml:space="preserve"> Corporation (</w:t>
      </w:r>
      <w:r w:rsidRPr="00E14301">
        <w:rPr>
          <w:b w:val="0"/>
          <w:i/>
          <w:lang w:val="en-US"/>
        </w:rPr>
        <w:t>Hunter</w:t>
      </w:r>
      <w:r w:rsidR="00ED3641" w:rsidRPr="00E14301">
        <w:rPr>
          <w:b w:val="0"/>
          <w:i/>
          <w:lang w:val="en-US"/>
        </w:rPr>
        <w:t xml:space="preserve"> Water)</w:t>
      </w:r>
    </w:p>
    <w:p w14:paraId="4D0A993F" w14:textId="399575FA" w:rsidR="00CD41D8" w:rsidRPr="00E14301" w:rsidRDefault="00CD41D8" w:rsidP="00E50544">
      <w:pPr>
        <w:pStyle w:val="BodyText"/>
      </w:pPr>
      <w:r w:rsidRPr="00E14301">
        <w:t xml:space="preserve">Hunter Water is investing in water security and </w:t>
      </w:r>
      <w:r w:rsidR="00B01DE6" w:rsidRPr="00E14301">
        <w:t>growth</w:t>
      </w:r>
      <w:r w:rsidRPr="00E14301">
        <w:t xml:space="preserve"> infrastructure</w:t>
      </w:r>
      <w:r w:rsidR="00B01DE6" w:rsidRPr="00E14301">
        <w:t>,</w:t>
      </w:r>
      <w:r w:rsidRPr="00E14301">
        <w:t xml:space="preserve"> while balancing customer affordability. Major investments include:</w:t>
      </w:r>
    </w:p>
    <w:p w14:paraId="2AA5EA5E" w14:textId="4D8E2BFD" w:rsidR="00CD41D8" w:rsidRPr="00E14301" w:rsidRDefault="00CD41D8" w:rsidP="00B50F42">
      <w:pPr>
        <w:pStyle w:val="Bullet1"/>
      </w:pPr>
      <w:r w:rsidRPr="00E14301">
        <w:t xml:space="preserve">upgrades to the </w:t>
      </w:r>
      <w:r w:rsidR="00F41F33" w:rsidRPr="008F313E">
        <w:t xml:space="preserve">Farley, </w:t>
      </w:r>
      <w:proofErr w:type="gramStart"/>
      <w:r w:rsidR="00F41F33" w:rsidRPr="008F313E">
        <w:t>Belmont</w:t>
      </w:r>
      <w:proofErr w:type="gramEnd"/>
      <w:r w:rsidR="00F41F33" w:rsidRPr="008F313E">
        <w:t xml:space="preserve"> and Raymond Terrace Wastewater Treatment Works</w:t>
      </w:r>
    </w:p>
    <w:p w14:paraId="4B9DACFD" w14:textId="234D0304" w:rsidR="003E7FC7" w:rsidRPr="00E14301" w:rsidRDefault="00CD41D8" w:rsidP="00B50F42">
      <w:pPr>
        <w:pStyle w:val="Bullet1"/>
      </w:pPr>
      <w:r w:rsidRPr="00E14301">
        <w:t>upgrades at the Grahamstown Water Treatment Plant</w:t>
      </w:r>
    </w:p>
    <w:p w14:paraId="01124464" w14:textId="77777777" w:rsidR="00CD41D8" w:rsidRPr="00E14301" w:rsidRDefault="00CD41D8" w:rsidP="00B50F42">
      <w:pPr>
        <w:pStyle w:val="Bullet1"/>
        <w:rPr>
          <w:szCs w:val="22"/>
        </w:rPr>
      </w:pPr>
      <w:r w:rsidRPr="00E14301">
        <w:t xml:space="preserve">water distribution and wastewater network upgrades to support growth and </w:t>
      </w:r>
      <w:r>
        <w:t>meet regulatory and environmental compliance.</w:t>
      </w:r>
    </w:p>
    <w:p w14:paraId="34D66707" w14:textId="5C797336" w:rsidR="00CD41D8" w:rsidRPr="00E14301" w:rsidRDefault="00CD41D8" w:rsidP="00E50544">
      <w:pPr>
        <w:pStyle w:val="BodyText"/>
      </w:pPr>
      <w:r w:rsidRPr="00E14301">
        <w:t>Hunter Water and the NSW Government continue to support the Lower Hunter residents experiencing vulnerability and financial hardship.</w:t>
      </w:r>
      <w:r w:rsidR="009E7294" w:rsidRPr="00E14301">
        <w:t xml:space="preserve"> Hunter Water’s assistance programs support:</w:t>
      </w:r>
    </w:p>
    <w:p w14:paraId="203B41F3" w14:textId="52635425" w:rsidR="00CD41D8" w:rsidRPr="00E14301" w:rsidRDefault="00CD41D8" w:rsidP="00B50F42">
      <w:pPr>
        <w:pStyle w:val="Bullet1"/>
      </w:pPr>
      <w:r w:rsidRPr="00E14301">
        <w:t>more than 47,000 pensioners and concession card holders</w:t>
      </w:r>
    </w:p>
    <w:p w14:paraId="436A7878" w14:textId="079FEBC3" w:rsidR="00CD41D8" w:rsidRPr="00E14301" w:rsidRDefault="009E7294" w:rsidP="00B50F42">
      <w:pPr>
        <w:pStyle w:val="Bullet1"/>
      </w:pPr>
      <w:r w:rsidRPr="00E14301">
        <w:t xml:space="preserve">eligible customers, </w:t>
      </w:r>
      <w:r w:rsidR="00CD41D8" w:rsidRPr="00E14301">
        <w:t>including tenants experiencing financial hardship. </w:t>
      </w:r>
    </w:p>
    <w:p w14:paraId="56AAD37D" w14:textId="09A2BE48" w:rsidR="00CD41D8" w:rsidRDefault="00CD41D8" w:rsidP="00E50544">
      <w:pPr>
        <w:pStyle w:val="BodyText"/>
      </w:pPr>
      <w:r w:rsidRPr="00E14301">
        <w:t>Hunter Water is reducing the carbon footprint of its operation</w:t>
      </w:r>
      <w:r w:rsidR="00354B1F" w:rsidRPr="00E14301">
        <w:t>s</w:t>
      </w:r>
      <w:r w:rsidRPr="00E14301">
        <w:t>. Hunter Water continues to roll out its onsite renewable ener</w:t>
      </w:r>
      <w:r w:rsidRPr="002C3BF6">
        <w:t xml:space="preserve">gy generation </w:t>
      </w:r>
      <w:r w:rsidR="009E7294">
        <w:t xml:space="preserve">program, with </w:t>
      </w:r>
      <w:r w:rsidRPr="002C3BF6">
        <w:t xml:space="preserve">6.5 megawatts of </w:t>
      </w:r>
      <w:r>
        <w:t xml:space="preserve">renewable energy </w:t>
      </w:r>
      <w:r w:rsidRPr="002C3BF6">
        <w:t xml:space="preserve">capacity </w:t>
      </w:r>
      <w:r w:rsidR="00016C44">
        <w:t xml:space="preserve">to be installed </w:t>
      </w:r>
      <w:r w:rsidRPr="002C3BF6">
        <w:t>across its treatment plants and pump stations by the end of 2024.</w:t>
      </w:r>
      <w:r>
        <w:t xml:space="preserve"> In addition, </w:t>
      </w:r>
      <w:r w:rsidRPr="002C3BF6">
        <w:t>Hunter Water has entered into a renewable power purchase agreement that will transition its large sites to 100</w:t>
      </w:r>
      <w:r>
        <w:t xml:space="preserve"> per cent</w:t>
      </w:r>
      <w:r w:rsidRPr="002C3BF6">
        <w:t xml:space="preserve"> renewable</w:t>
      </w:r>
      <w:r w:rsidR="00C84BFC">
        <w:t xml:space="preserve"> electricity</w:t>
      </w:r>
      <w:r w:rsidRPr="002C3BF6">
        <w:t xml:space="preserve"> by 2030.</w:t>
      </w:r>
      <w:r>
        <w:t xml:space="preserve"> </w:t>
      </w:r>
    </w:p>
    <w:p w14:paraId="3FFDA778" w14:textId="36AFDEF7" w:rsidR="00632DBA" w:rsidRPr="00AB1977" w:rsidRDefault="00632DBA" w:rsidP="00020E6B">
      <w:pPr>
        <w:pStyle w:val="Heading4"/>
        <w:rPr>
          <w:b w:val="0"/>
          <w:i/>
          <w:lang w:val="en-US"/>
        </w:rPr>
      </w:pPr>
      <w:proofErr w:type="spellStart"/>
      <w:r>
        <w:rPr>
          <w:b w:val="0"/>
          <w:i/>
          <w:lang w:val="en-US"/>
        </w:rPr>
        <w:t>WaterNSW</w:t>
      </w:r>
      <w:proofErr w:type="spellEnd"/>
    </w:p>
    <w:p w14:paraId="46E3412D" w14:textId="379A60DF" w:rsidR="00B701BE" w:rsidRDefault="00B701BE" w:rsidP="00E50544">
      <w:pPr>
        <w:pStyle w:val="BodyText"/>
      </w:pPr>
      <w:proofErr w:type="spellStart"/>
      <w:r>
        <w:t>WaterNSW</w:t>
      </w:r>
      <w:proofErr w:type="spellEnd"/>
      <w:r>
        <w:t xml:space="preserve"> supports the implementation of the NSW Government’s</w:t>
      </w:r>
      <w:r w:rsidRPr="0074511B">
        <w:t xml:space="preserve"> Town Water Risk Reduction Program</w:t>
      </w:r>
      <w:r>
        <w:t xml:space="preserve">. The program </w:t>
      </w:r>
      <w:r w:rsidRPr="0074511B">
        <w:t>brings the strengths and expertise of major entities in the water sector</w:t>
      </w:r>
      <w:r>
        <w:t xml:space="preserve"> to help NSW regional towns </w:t>
      </w:r>
      <w:r w:rsidRPr="0074511B">
        <w:t>improve water security, quality, and reliability</w:t>
      </w:r>
      <w:r>
        <w:t xml:space="preserve">. </w:t>
      </w:r>
      <w:proofErr w:type="spellStart"/>
      <w:r w:rsidRPr="00AC02D3">
        <w:t>WaterNSW</w:t>
      </w:r>
      <w:proofErr w:type="spellEnd"/>
      <w:r>
        <w:t xml:space="preserve"> is working collaboratively with the local water utilities on dam safety risk assessments and </w:t>
      </w:r>
      <w:r w:rsidR="00A0314E">
        <w:t xml:space="preserve">catchment and source water quality management. </w:t>
      </w:r>
    </w:p>
    <w:p w14:paraId="1748314B" w14:textId="225D64D0" w:rsidR="00B701BE" w:rsidRDefault="00B701BE" w:rsidP="00E50544">
      <w:pPr>
        <w:pStyle w:val="BodyText"/>
      </w:pPr>
      <w:proofErr w:type="spellStart"/>
      <w:r w:rsidRPr="00AC02D3">
        <w:t>WaterNSW</w:t>
      </w:r>
      <w:proofErr w:type="spellEnd"/>
      <w:r>
        <w:t xml:space="preserve"> continues to progress it</w:t>
      </w:r>
      <w:r w:rsidRPr="00AC02D3">
        <w:t>s Renewable Energy and Storage Program</w:t>
      </w:r>
      <w:r w:rsidR="00C71B6D">
        <w:t>. This program</w:t>
      </w:r>
      <w:r w:rsidRPr="00AC02D3">
        <w:t xml:space="preserve"> identif</w:t>
      </w:r>
      <w:r w:rsidR="00C71B6D">
        <w:t>ies</w:t>
      </w:r>
      <w:r w:rsidRPr="00AC02D3">
        <w:t xml:space="preserve"> opportunities </w:t>
      </w:r>
      <w:r>
        <w:t xml:space="preserve">to </w:t>
      </w:r>
      <w:r w:rsidR="00131099">
        <w:t xml:space="preserve">use </w:t>
      </w:r>
      <w:proofErr w:type="spellStart"/>
      <w:r w:rsidR="00131099">
        <w:t>WaterNSW’s</w:t>
      </w:r>
      <w:proofErr w:type="spellEnd"/>
      <w:r w:rsidR="00131099">
        <w:t xml:space="preserve"> land </w:t>
      </w:r>
      <w:r w:rsidR="0068578D">
        <w:t xml:space="preserve">and assets to </w:t>
      </w:r>
      <w:r>
        <w:t xml:space="preserve">facilitate private sector investment in </w:t>
      </w:r>
      <w:r w:rsidRPr="00AC02D3">
        <w:t>renewable energy generation and storage projects in New South Wales</w:t>
      </w:r>
      <w:r w:rsidR="00495294">
        <w:t xml:space="preserve">. </w:t>
      </w:r>
      <w:r w:rsidR="0070044B">
        <w:t xml:space="preserve">The first agreement </w:t>
      </w:r>
      <w:r w:rsidR="00104D8F">
        <w:t xml:space="preserve">under the program </w:t>
      </w:r>
      <w:r w:rsidR="004B1EC2">
        <w:t xml:space="preserve">for a pumped hydro scheme </w:t>
      </w:r>
      <w:r w:rsidR="00104D8F">
        <w:t>was executed</w:t>
      </w:r>
      <w:r w:rsidR="00F842B1">
        <w:t xml:space="preserve"> between </w:t>
      </w:r>
      <w:proofErr w:type="spellStart"/>
      <w:r w:rsidR="00F842B1">
        <w:t>WaterNSW</w:t>
      </w:r>
      <w:proofErr w:type="spellEnd"/>
      <w:r w:rsidR="00F842B1">
        <w:t xml:space="preserve"> and ACEN Australia </w:t>
      </w:r>
      <w:r w:rsidR="004B1EC2">
        <w:t xml:space="preserve">in December 2022. </w:t>
      </w:r>
      <w:r w:rsidR="00047115" w:rsidRPr="00047115">
        <w:t>In early 2024,</w:t>
      </w:r>
      <w:r w:rsidR="00817A40">
        <w:t xml:space="preserve"> </w:t>
      </w:r>
      <w:proofErr w:type="spellStart"/>
      <w:r>
        <w:t>WaterNSW</w:t>
      </w:r>
      <w:proofErr w:type="spellEnd"/>
      <w:r>
        <w:t xml:space="preserve"> announced another two agreements</w:t>
      </w:r>
      <w:r w:rsidR="009E3EDB">
        <w:t xml:space="preserve"> for renewable energy and storage projects</w:t>
      </w:r>
      <w:r w:rsidR="005761DB">
        <w:t>. They are</w:t>
      </w:r>
      <w:r>
        <w:t>:</w:t>
      </w:r>
    </w:p>
    <w:p w14:paraId="10FF81E8" w14:textId="0BB720EE" w:rsidR="000B3D8F" w:rsidRDefault="000B3D8F" w:rsidP="00B50F42">
      <w:pPr>
        <w:pStyle w:val="Bullet1"/>
      </w:pPr>
      <w:r>
        <w:t xml:space="preserve">pumped hydro projects at the </w:t>
      </w:r>
      <w:proofErr w:type="spellStart"/>
      <w:r w:rsidRPr="00781CDD">
        <w:t>Glenbawn</w:t>
      </w:r>
      <w:proofErr w:type="spellEnd"/>
      <w:r>
        <w:t xml:space="preserve"> </w:t>
      </w:r>
      <w:r w:rsidRPr="00781CDD">
        <w:t xml:space="preserve">and </w:t>
      </w:r>
      <w:proofErr w:type="spellStart"/>
      <w:r w:rsidRPr="00781CDD">
        <w:t>Glennies</w:t>
      </w:r>
      <w:proofErr w:type="spellEnd"/>
      <w:r w:rsidRPr="00781CDD">
        <w:t xml:space="preserve"> Creek Dams</w:t>
      </w:r>
      <w:r>
        <w:t xml:space="preserve"> with Upper Hunter Hydro</w:t>
      </w:r>
    </w:p>
    <w:p w14:paraId="21525BE0" w14:textId="2B1174AD" w:rsidR="00F14AE7" w:rsidRDefault="000B3D8F" w:rsidP="00B50F42">
      <w:pPr>
        <w:pStyle w:val="Bullet1"/>
      </w:pPr>
      <w:r w:rsidRPr="004E1349">
        <w:t>a major pumped hydro project in Western Sydney</w:t>
      </w:r>
      <w:r>
        <w:t xml:space="preserve"> with Zen Energy</w:t>
      </w:r>
      <w:r w:rsidRPr="004E1349">
        <w:t>, capable of powering half a million homes or almost 30 per cent of Sydney households, if successfully delivered.</w:t>
      </w:r>
      <w:r w:rsidR="00F14AE7">
        <w:br w:type="page"/>
      </w:r>
    </w:p>
    <w:p w14:paraId="51C3EA17" w14:textId="285F6927" w:rsidR="00477340" w:rsidRPr="00477340" w:rsidRDefault="00477340" w:rsidP="00274626">
      <w:pPr>
        <w:pStyle w:val="Heading3"/>
      </w:pPr>
      <w:r w:rsidRPr="00477340">
        <w:lastRenderedPageBreak/>
        <w:t>Energy</w:t>
      </w:r>
    </w:p>
    <w:p w14:paraId="4484AAD0" w14:textId="36B93F7F" w:rsidR="6D91B13F" w:rsidRPr="001F55A7" w:rsidRDefault="6D91B13F" w:rsidP="00E50544">
      <w:pPr>
        <w:pStyle w:val="BodyText"/>
      </w:pPr>
      <w:r w:rsidRPr="009E7CEE">
        <w:t xml:space="preserve">Essential Energy operates and maintains one of Australia’s largest electricity distribution networks. Essential Energy focuses on the future needs of customers in regional, </w:t>
      </w:r>
      <w:proofErr w:type="gramStart"/>
      <w:r w:rsidRPr="009E7CEE">
        <w:t>rural</w:t>
      </w:r>
      <w:proofErr w:type="gramEnd"/>
      <w:r w:rsidRPr="009E7CEE">
        <w:t xml:space="preserve"> and remote communities. It seeks to </w:t>
      </w:r>
      <w:proofErr w:type="spellStart"/>
      <w:r w:rsidRPr="009E7CEE">
        <w:t>optimise</w:t>
      </w:r>
      <w:proofErr w:type="spellEnd"/>
      <w:r w:rsidRPr="009E7CEE">
        <w:t xml:space="preserve"> asset investment and use, maintain affordable network </w:t>
      </w:r>
      <w:proofErr w:type="gramStart"/>
      <w:r w:rsidRPr="009E7CEE">
        <w:t>charges</w:t>
      </w:r>
      <w:proofErr w:type="gramEnd"/>
      <w:r w:rsidRPr="009E7CEE">
        <w:t xml:space="preserve"> and facilitate new ways for customers to connect to the network and </w:t>
      </w:r>
      <w:proofErr w:type="spellStart"/>
      <w:r w:rsidRPr="009E7CEE">
        <w:t>utilise</w:t>
      </w:r>
      <w:proofErr w:type="spellEnd"/>
      <w:r w:rsidRPr="009E7CEE">
        <w:t xml:space="preserve"> servi</w:t>
      </w:r>
      <w:r w:rsidRPr="001F55A7">
        <w:t xml:space="preserve">ces. </w:t>
      </w:r>
    </w:p>
    <w:p w14:paraId="6AFAE351" w14:textId="4AD1F8D6" w:rsidR="6D91B13F" w:rsidRDefault="6D91B13F" w:rsidP="00E50544">
      <w:pPr>
        <w:pStyle w:val="BodyText"/>
      </w:pPr>
      <w:r w:rsidRPr="001F55A7">
        <w:t xml:space="preserve">Essential Energy expects to spend over </w:t>
      </w:r>
      <w:r w:rsidR="00FE4C0F" w:rsidRPr="001F55A7">
        <w:t>$100</w:t>
      </w:r>
      <w:r w:rsidR="00DA0100">
        <w:t>.0</w:t>
      </w:r>
      <w:r w:rsidR="00FE4C0F" w:rsidRPr="001F55A7">
        <w:t xml:space="preserve"> </w:t>
      </w:r>
      <w:r w:rsidRPr="001F55A7">
        <w:t xml:space="preserve">million in 2024-25 as part of its network resilience program. </w:t>
      </w:r>
      <w:r w:rsidRPr="002F6027">
        <w:t xml:space="preserve">This will contribute towards </w:t>
      </w:r>
      <w:r w:rsidR="00F032B8" w:rsidRPr="008F313E">
        <w:t xml:space="preserve">its strategy of </w:t>
      </w:r>
      <w:r w:rsidRPr="002F6027">
        <w:t xml:space="preserve">replacing 11,000 poles with </w:t>
      </w:r>
      <w:r w:rsidRPr="008F313E">
        <w:t>fire</w:t>
      </w:r>
      <w:r w:rsidR="00F032B8" w:rsidRPr="008F313E">
        <w:t xml:space="preserve"> resistant </w:t>
      </w:r>
      <w:r w:rsidRPr="002F6027">
        <w:t xml:space="preserve">composite poles in high-risk areas </w:t>
      </w:r>
      <w:r w:rsidR="00F032B8" w:rsidRPr="008F313E">
        <w:t>over the period of 2024-25 to 2028-29</w:t>
      </w:r>
      <w:r w:rsidR="001F55A7" w:rsidRPr="008F313E">
        <w:t xml:space="preserve"> </w:t>
      </w:r>
      <w:r w:rsidRPr="002F6027">
        <w:t>and introducing 1,123 portable community resilience assets by 2028-29.</w:t>
      </w:r>
      <w:r w:rsidRPr="009E7CEE">
        <w:t xml:space="preserve"> </w:t>
      </w:r>
    </w:p>
    <w:p w14:paraId="5E1B8768" w14:textId="6B5DE0D4" w:rsidR="00291402" w:rsidRPr="009E7CEE" w:rsidRDefault="00291402" w:rsidP="00E50544">
      <w:pPr>
        <w:pStyle w:val="BodyText"/>
      </w:pPr>
      <w:r w:rsidRPr="009E7CEE">
        <w:t>Essential Energy is working with stakeholders to explore opportunities to materially increase renewable connections. For Essential Energy</w:t>
      </w:r>
      <w:r>
        <w:t>,</w:t>
      </w:r>
      <w:r w:rsidRPr="009E7CEE">
        <w:t xml:space="preserve"> this will </w:t>
      </w:r>
      <w:proofErr w:type="spellStart"/>
      <w:r w:rsidRPr="009E7CEE">
        <w:t>utilise</w:t>
      </w:r>
      <w:proofErr w:type="spellEnd"/>
      <w:r w:rsidRPr="009E7CEE">
        <w:t xml:space="preserve"> significant available capacity that exists in Essential Energy’s high-voltage network</w:t>
      </w:r>
      <w:r>
        <w:t>. This will</w:t>
      </w:r>
      <w:r w:rsidRPr="009E7CEE">
        <w:t xml:space="preserve"> connect more wind, solar and storage in the short to medium term so that NSW consumers can benefit from cheaper and cleaner electricity as larger-scale network projects are developed.</w:t>
      </w:r>
    </w:p>
    <w:p w14:paraId="7C5E3765" w14:textId="612E34A2" w:rsidR="6D91B13F" w:rsidRPr="00C91C0E" w:rsidRDefault="00386A5F" w:rsidP="00E50544">
      <w:pPr>
        <w:pStyle w:val="BodyText"/>
      </w:pPr>
      <w:r>
        <w:t>Essential Energy has a focus in supporting regional development in N</w:t>
      </w:r>
      <w:r w:rsidR="00FD0BC0">
        <w:t xml:space="preserve">ew </w:t>
      </w:r>
      <w:r>
        <w:t>S</w:t>
      </w:r>
      <w:r w:rsidR="00FD0BC0">
        <w:t xml:space="preserve">outh </w:t>
      </w:r>
      <w:r>
        <w:t>W</w:t>
      </w:r>
      <w:r w:rsidR="00FD0BC0">
        <w:t>ales</w:t>
      </w:r>
      <w:r w:rsidR="00F427C0">
        <w:t xml:space="preserve"> through </w:t>
      </w:r>
      <w:r w:rsidR="6D91B13F" w:rsidRPr="009E7CEE">
        <w:t xml:space="preserve">undertaking works for the special activation precincts of Parkes, Wagga Wagga and </w:t>
      </w:r>
      <w:proofErr w:type="spellStart"/>
      <w:r w:rsidR="6D91B13F" w:rsidRPr="009E7CEE">
        <w:t>Moree</w:t>
      </w:r>
      <w:proofErr w:type="spellEnd"/>
      <w:r w:rsidR="6D91B13F" w:rsidRPr="009E7CEE">
        <w:t>.</w:t>
      </w:r>
      <w:r w:rsidR="00DB01F6">
        <w:t xml:space="preserve"> </w:t>
      </w:r>
      <w:r w:rsidR="6D91B13F" w:rsidRPr="009E7CEE">
        <w:t>Essential Energy is improving reliability f</w:t>
      </w:r>
      <w:r w:rsidR="6D91B13F" w:rsidRPr="00F8490C">
        <w:t xml:space="preserve">or remote and rural customers and communities by </w:t>
      </w:r>
      <w:r w:rsidR="6D91B13F" w:rsidRPr="00C91C0E">
        <w:t>transitioning high cost-to-serve customers to more efficient and reliable solutions</w:t>
      </w:r>
      <w:r w:rsidR="00A43E43" w:rsidRPr="00C91C0E">
        <w:t xml:space="preserve"> </w:t>
      </w:r>
      <w:r w:rsidR="6D91B13F" w:rsidRPr="00C91C0E">
        <w:t>where it is supported by the customer, and economically and technically feasible. This includes a target to deliver up to 400 stand-alone power systems by 2028-29 that will provide safe and reliable power to customers in remote, or in difficult to access, flood or bushfire-prone locations.</w:t>
      </w:r>
    </w:p>
    <w:p w14:paraId="560A6ADE" w14:textId="08A8CDB1" w:rsidR="003B45AD" w:rsidRDefault="6D91B13F" w:rsidP="00E50544">
      <w:pPr>
        <w:pStyle w:val="BodyText"/>
      </w:pPr>
      <w:r w:rsidRPr="00C91C0E">
        <w:t xml:space="preserve">Over the </w:t>
      </w:r>
      <w:r w:rsidR="00744034" w:rsidRPr="008F313E">
        <w:t>regulatory period from 1 July 2024 to 30 June 2029, Essential Energy’s revenue will increase</w:t>
      </w:r>
      <w:r w:rsidRPr="00C91C0E">
        <w:t>, in real terms, by 1.3</w:t>
      </w:r>
      <w:r w:rsidR="008F743F" w:rsidRPr="00C91C0E">
        <w:t xml:space="preserve"> per cent</w:t>
      </w:r>
      <w:r w:rsidRPr="00C91C0E">
        <w:t xml:space="preserve"> a year on average (excluding metering). For a typical residential customer in Essential Energy’s network, their distribution network charge will increase by around 1</w:t>
      </w:r>
      <w:r w:rsidR="008F743F" w:rsidRPr="00C91C0E">
        <w:t xml:space="preserve"> per cent</w:t>
      </w:r>
      <w:r w:rsidRPr="00C91C0E">
        <w:t xml:space="preserve"> in 2024-25 compared to current charges.</w:t>
      </w:r>
    </w:p>
    <w:p w14:paraId="464A1371" w14:textId="4803D4E0" w:rsidR="00477340" w:rsidRPr="00477340" w:rsidRDefault="00477340" w:rsidP="002F6027">
      <w:pPr>
        <w:pStyle w:val="Heading3"/>
      </w:pPr>
      <w:r w:rsidRPr="00477340">
        <w:t>Transport</w:t>
      </w:r>
    </w:p>
    <w:p w14:paraId="0099763C" w14:textId="50E465DA" w:rsidR="00370437" w:rsidRPr="00BF7AA4" w:rsidRDefault="00477340" w:rsidP="004A35EE">
      <w:pPr>
        <w:pStyle w:val="Heading5"/>
        <w:rPr>
          <w:lang w:val="en-US"/>
        </w:rPr>
      </w:pPr>
      <w:r w:rsidRPr="001C7532">
        <w:rPr>
          <w:lang w:val="en-US"/>
        </w:rPr>
        <w:t>Transport Asset Holding Entity of NSW (TAHE)</w:t>
      </w:r>
      <w:r w:rsidRPr="00BF7AA4">
        <w:rPr>
          <w:lang w:val="en-US"/>
        </w:rPr>
        <w:t xml:space="preserve"> </w:t>
      </w:r>
    </w:p>
    <w:p w14:paraId="0D8F4A75" w14:textId="04045EBB" w:rsidR="00B85E33" w:rsidRPr="00BC507A" w:rsidRDefault="00370437" w:rsidP="00E50544">
      <w:pPr>
        <w:pStyle w:val="BodyText"/>
      </w:pPr>
      <w:r w:rsidRPr="00BC507A">
        <w:t xml:space="preserve">TAHE </w:t>
      </w:r>
      <w:r w:rsidR="00477340" w:rsidRPr="00BC507A">
        <w:t xml:space="preserve">owns an extensive asset portfolio of property, stations, </w:t>
      </w:r>
      <w:r w:rsidR="00477340" w:rsidRPr="00252B3F">
        <w:t>rolling</w:t>
      </w:r>
      <w:r w:rsidR="00473423">
        <w:t xml:space="preserve"> </w:t>
      </w:r>
      <w:r w:rsidR="00477340" w:rsidRPr="00252B3F">
        <w:t>stock</w:t>
      </w:r>
      <w:r w:rsidR="00477340" w:rsidRPr="00BC507A">
        <w:t xml:space="preserve"> and rail infrastructure across the Sydney metropolitan area, the country regional network and other limited locations in New South Wales. </w:t>
      </w:r>
      <w:r w:rsidR="00B85E33" w:rsidRPr="00BC507A">
        <w:t>TAHE is the strategic asset manager of these assets.</w:t>
      </w:r>
    </w:p>
    <w:p w14:paraId="4D283282" w14:textId="6A6D272C" w:rsidR="00B85E33" w:rsidRDefault="00B85E33" w:rsidP="00E50544">
      <w:pPr>
        <w:pStyle w:val="BodyText"/>
      </w:pPr>
      <w:r w:rsidRPr="00552536">
        <w:t xml:space="preserve">TAHE will transition from its current operating model as a statutory </w:t>
      </w:r>
      <w:r w:rsidR="005B224C">
        <w:t>state-owned</w:t>
      </w:r>
      <w:r>
        <w:t xml:space="preserve"> corporation</w:t>
      </w:r>
      <w:r w:rsidRPr="00552536">
        <w:t xml:space="preserve"> with a commercial imperative to a non-commercial </w:t>
      </w:r>
      <w:r w:rsidR="46557BD3">
        <w:t>statutory corporation</w:t>
      </w:r>
      <w:r>
        <w:t xml:space="preserve">. Legislative amendment to remove TAHE’s </w:t>
      </w:r>
      <w:r w:rsidR="63D2F229">
        <w:t xml:space="preserve">status as a </w:t>
      </w:r>
      <w:proofErr w:type="gramStart"/>
      <w:r>
        <w:t>state owned</w:t>
      </w:r>
      <w:proofErr w:type="gramEnd"/>
      <w:r>
        <w:t xml:space="preserve"> corporation and establish TAHE’s new operating structure </w:t>
      </w:r>
      <w:r w:rsidR="232F7454">
        <w:t>was</w:t>
      </w:r>
      <w:r>
        <w:t xml:space="preserve"> introduced into Parliament in June 2024.</w:t>
      </w:r>
    </w:p>
    <w:p w14:paraId="0477FE50" w14:textId="159798C3" w:rsidR="00C866CE" w:rsidRDefault="00B85E33" w:rsidP="00E50544">
      <w:pPr>
        <w:pStyle w:val="BodyText"/>
        <w:rPr>
          <w:rFonts w:ascii="Public Sans SemiBold" w:hAnsi="Public Sans SemiBold"/>
          <w:color w:val="22272B"/>
          <w:kern w:val="28"/>
          <w:sz w:val="24"/>
          <w:szCs w:val="24"/>
        </w:rPr>
      </w:pPr>
      <w:r w:rsidRPr="000E66F5">
        <w:t xml:space="preserve">As part of the transition, the Government no longer </w:t>
      </w:r>
      <w:r>
        <w:t>require</w:t>
      </w:r>
      <w:r w:rsidR="5AD541A3">
        <w:t>s</w:t>
      </w:r>
      <w:r w:rsidRPr="000E66F5">
        <w:t xml:space="preserve"> TAHE to provide returns to Government in the form of dividends and income tax equivalents from 2023-24 onwards.</w:t>
      </w:r>
    </w:p>
    <w:p w14:paraId="470C1215" w14:textId="1AD55058" w:rsidR="00A86279" w:rsidRPr="0042559B" w:rsidRDefault="00477340" w:rsidP="0089175D">
      <w:pPr>
        <w:pStyle w:val="Heading5"/>
        <w:rPr>
          <w:lang w:val="en-US"/>
        </w:rPr>
      </w:pPr>
      <w:r w:rsidRPr="0042559B">
        <w:rPr>
          <w:lang w:val="en-US"/>
        </w:rPr>
        <w:t>Port Authority</w:t>
      </w:r>
      <w:r w:rsidR="00633F37">
        <w:rPr>
          <w:lang w:val="en-US"/>
        </w:rPr>
        <w:t xml:space="preserve"> of NSW (Port Authority)</w:t>
      </w:r>
      <w:r w:rsidRPr="0042559B">
        <w:rPr>
          <w:lang w:val="en-US"/>
        </w:rPr>
        <w:t xml:space="preserve"> </w:t>
      </w:r>
    </w:p>
    <w:p w14:paraId="3A9BA7C4" w14:textId="2709DD0C" w:rsidR="006F4773" w:rsidRPr="002B24AE" w:rsidRDefault="00A86279" w:rsidP="00E50544">
      <w:pPr>
        <w:pStyle w:val="BodyText"/>
      </w:pPr>
      <w:r w:rsidRPr="002B24AE">
        <w:t xml:space="preserve">Port Authority </w:t>
      </w:r>
      <w:r w:rsidR="00477340" w:rsidRPr="002B24AE">
        <w:t xml:space="preserve">is responsible for all commercial marine functions in the ports of Sydney </w:t>
      </w:r>
      <w:proofErr w:type="spellStart"/>
      <w:r w:rsidR="00477340" w:rsidRPr="002B24AE">
        <w:t>Harbour</w:t>
      </w:r>
      <w:proofErr w:type="spellEnd"/>
      <w:r w:rsidR="00477340" w:rsidRPr="002B24AE">
        <w:t xml:space="preserve">, Port Botany, Newcastle </w:t>
      </w:r>
      <w:proofErr w:type="spellStart"/>
      <w:r w:rsidR="00477340" w:rsidRPr="002B24AE">
        <w:t>Harbour</w:t>
      </w:r>
      <w:proofErr w:type="spellEnd"/>
      <w:r w:rsidR="00477340" w:rsidRPr="002B24AE">
        <w:t xml:space="preserve">, Port Kembla, Port of </w:t>
      </w:r>
      <w:proofErr w:type="gramStart"/>
      <w:r w:rsidR="00477340" w:rsidRPr="002B24AE">
        <w:t>Eden</w:t>
      </w:r>
      <w:proofErr w:type="gramEnd"/>
      <w:r w:rsidR="00477340" w:rsidRPr="002B24AE">
        <w:t xml:space="preserve"> and Port of </w:t>
      </w:r>
      <w:proofErr w:type="spellStart"/>
      <w:r w:rsidR="00477340" w:rsidRPr="002B24AE">
        <w:t>Yamba</w:t>
      </w:r>
      <w:proofErr w:type="spellEnd"/>
      <w:r w:rsidR="00477340" w:rsidRPr="002B24AE">
        <w:t>.</w:t>
      </w:r>
      <w:r w:rsidR="007A074A" w:rsidRPr="002B24AE">
        <w:t xml:space="preserve"> </w:t>
      </w:r>
      <w:r w:rsidR="006F4773" w:rsidRPr="002B24AE">
        <w:t>These include</w:t>
      </w:r>
      <w:r w:rsidR="006F4773" w:rsidRPr="00896881">
        <w:t xml:space="preserve"> </w:t>
      </w:r>
      <w:r w:rsidR="00896881" w:rsidRPr="001D6DC6">
        <w:t>the</w:t>
      </w:r>
      <w:r w:rsidR="006F4773" w:rsidRPr="002B24AE">
        <w:t xml:space="preserve"> statutory </w:t>
      </w:r>
      <w:proofErr w:type="spellStart"/>
      <w:r w:rsidR="006F4773" w:rsidRPr="002B24AE">
        <w:t>Harbour</w:t>
      </w:r>
      <w:proofErr w:type="spellEnd"/>
      <w:r w:rsidR="006F4773" w:rsidRPr="002B24AE">
        <w:t xml:space="preserve"> Master’s function, pilotage and navigation services, port safety functions, and port and terminal operations.  </w:t>
      </w:r>
    </w:p>
    <w:p w14:paraId="007FEF36" w14:textId="77777777" w:rsidR="006F4773" w:rsidRDefault="006F4773" w:rsidP="00E50544">
      <w:pPr>
        <w:pStyle w:val="BodyText"/>
      </w:pPr>
      <w:r w:rsidRPr="00552536">
        <w:t>In 2024-25, Port Authority will</w:t>
      </w:r>
      <w:r>
        <w:t>:</w:t>
      </w:r>
    </w:p>
    <w:p w14:paraId="47089866" w14:textId="7C2F2B59" w:rsidR="006F4773" w:rsidRPr="0019705B" w:rsidRDefault="006F4773" w:rsidP="00B50F42">
      <w:pPr>
        <w:pStyle w:val="Bullet1"/>
        <w:rPr>
          <w:szCs w:val="22"/>
        </w:rPr>
      </w:pPr>
      <w:r w:rsidRPr="00552536">
        <w:t>continue to work with key stakeholders to identify how the future Bays Port can</w:t>
      </w:r>
      <w:r w:rsidR="00090753">
        <w:t xml:space="preserve"> </w:t>
      </w:r>
      <w:r w:rsidRPr="00552536">
        <w:t xml:space="preserve">support </w:t>
      </w:r>
      <w:r w:rsidR="00852823">
        <w:t xml:space="preserve">the </w:t>
      </w:r>
      <w:r w:rsidRPr="00552536">
        <w:t>Government’s strategic priorities including affordable housing</w:t>
      </w:r>
      <w:r w:rsidR="000E7763">
        <w:t xml:space="preserve"> and Shore Power</w:t>
      </w:r>
    </w:p>
    <w:p w14:paraId="2FCB5A39" w14:textId="46DC47E5" w:rsidR="006F4773" w:rsidRPr="00284E90" w:rsidRDefault="00F70C8B" w:rsidP="00B50F42">
      <w:pPr>
        <w:pStyle w:val="Bullet1"/>
      </w:pPr>
      <w:r w:rsidRPr="00284E90">
        <w:t xml:space="preserve">undertake </w:t>
      </w:r>
      <w:r w:rsidR="006F4773" w:rsidRPr="00284E90">
        <w:t xml:space="preserve">further economic analysis and cruise market </w:t>
      </w:r>
      <w:r w:rsidR="005E2010">
        <w:t xml:space="preserve">research </w:t>
      </w:r>
      <w:r w:rsidR="006F4773" w:rsidRPr="00284E90">
        <w:t xml:space="preserve">to </w:t>
      </w:r>
      <w:r w:rsidR="006F4773">
        <w:t>understand future demand and cruise capacity for N</w:t>
      </w:r>
      <w:r w:rsidR="00D65C5B">
        <w:t xml:space="preserve">ew </w:t>
      </w:r>
      <w:r w:rsidR="006F4773">
        <w:t>S</w:t>
      </w:r>
      <w:r w:rsidR="00D65C5B">
        <w:t xml:space="preserve">outh </w:t>
      </w:r>
      <w:r w:rsidR="006F4773">
        <w:t>W</w:t>
      </w:r>
      <w:r w:rsidR="00D65C5B">
        <w:t>ales</w:t>
      </w:r>
      <w:r w:rsidR="006F4773">
        <w:t>.</w:t>
      </w:r>
    </w:p>
    <w:p w14:paraId="59BCDE43" w14:textId="7BB3E1BF" w:rsidR="005E2010" w:rsidRDefault="006F4773" w:rsidP="00E50544">
      <w:pPr>
        <w:pStyle w:val="BodyText"/>
      </w:pPr>
      <w:r w:rsidRPr="002B24AE">
        <w:lastRenderedPageBreak/>
        <w:t xml:space="preserve">Port Authority </w:t>
      </w:r>
      <w:r>
        <w:t>is working</w:t>
      </w:r>
      <w:r w:rsidRPr="002B24AE">
        <w:t xml:space="preserve"> towards meeting the net zero target of a 75 per cent reduction in </w:t>
      </w:r>
      <w:r w:rsidR="009C3857">
        <w:t>S</w:t>
      </w:r>
      <w:r w:rsidRPr="002B24AE">
        <w:t xml:space="preserve">cope 1 and 2 </w:t>
      </w:r>
      <w:r>
        <w:t xml:space="preserve">carbon </w:t>
      </w:r>
      <w:r w:rsidRPr="002B24AE">
        <w:t>emissions. Key programs include</w:t>
      </w:r>
      <w:r w:rsidR="005E2010">
        <w:t>:</w:t>
      </w:r>
    </w:p>
    <w:p w14:paraId="5C06D750" w14:textId="1F7015B4" w:rsidR="005E2010" w:rsidRDefault="009C3857" w:rsidP="00B50F42">
      <w:pPr>
        <w:pStyle w:val="Bullet1"/>
      </w:pPr>
      <w:r w:rsidRPr="002B24AE">
        <w:t>trialling</w:t>
      </w:r>
      <w:r w:rsidR="006F4773" w:rsidRPr="002B24AE">
        <w:t xml:space="preserve"> a vessel energy efficiency progra</w:t>
      </w:r>
      <w:r w:rsidR="00AA5E20">
        <w:t>m</w:t>
      </w:r>
    </w:p>
    <w:p w14:paraId="431D4963" w14:textId="29FD610D" w:rsidR="00AA5E20" w:rsidRDefault="006F4773" w:rsidP="00B50F42">
      <w:pPr>
        <w:pStyle w:val="Bullet1"/>
      </w:pPr>
      <w:r w:rsidRPr="002B24AE">
        <w:t>alternative fuel and propulsion technology research</w:t>
      </w:r>
    </w:p>
    <w:p w14:paraId="6954A325" w14:textId="7880EE36" w:rsidR="00AA5E20" w:rsidRDefault="006F4773" w:rsidP="00B50F42">
      <w:pPr>
        <w:pStyle w:val="Bullet1"/>
      </w:pPr>
      <w:r w:rsidRPr="002B24AE">
        <w:t>behind the meter solar installations</w:t>
      </w:r>
    </w:p>
    <w:p w14:paraId="198F0535" w14:textId="77777777" w:rsidR="00AA5E20" w:rsidRDefault="006F4773" w:rsidP="00B50F42">
      <w:pPr>
        <w:pStyle w:val="Bullet1"/>
      </w:pPr>
      <w:r w:rsidRPr="002B24AE">
        <w:t xml:space="preserve">LED replacement in passenger terminals. </w:t>
      </w:r>
    </w:p>
    <w:p w14:paraId="2751017E" w14:textId="1C267724" w:rsidR="006F4773" w:rsidRPr="002B24AE" w:rsidRDefault="00536BD5" w:rsidP="00E50544">
      <w:pPr>
        <w:pStyle w:val="BodyText"/>
      </w:pPr>
      <w:r>
        <w:t xml:space="preserve">Subject to </w:t>
      </w:r>
      <w:r w:rsidR="00AF3D6B">
        <w:t>meeting funding requirements,</w:t>
      </w:r>
      <w:r>
        <w:t xml:space="preserve"> </w:t>
      </w:r>
      <w:r w:rsidR="006F4773" w:rsidRPr="2F907814" w:rsidDel="008A18A9">
        <w:t xml:space="preserve">Port Authority is </w:t>
      </w:r>
      <w:r w:rsidR="00944FC4">
        <w:t xml:space="preserve">committed to the installation of </w:t>
      </w:r>
      <w:r w:rsidR="009B67B7">
        <w:t>s</w:t>
      </w:r>
      <w:r w:rsidR="006F4773" w:rsidRPr="2F907814" w:rsidDel="008A18A9">
        <w:t xml:space="preserve">hore </w:t>
      </w:r>
      <w:r w:rsidR="009B67B7">
        <w:t>p</w:t>
      </w:r>
      <w:r w:rsidR="006F4773" w:rsidRPr="2F907814" w:rsidDel="008A18A9">
        <w:t xml:space="preserve">ower infrastructure within the Bays Port Precinct which is a key component in achieving Scope 3 carbon emission </w:t>
      </w:r>
      <w:r w:rsidR="006F4773" w:rsidRPr="25F8362A">
        <w:t xml:space="preserve">reductions. </w:t>
      </w:r>
    </w:p>
    <w:p w14:paraId="1C70F236" w14:textId="1BC60446" w:rsidR="00477340" w:rsidRPr="00477340" w:rsidRDefault="00477340" w:rsidP="009C2442">
      <w:pPr>
        <w:pStyle w:val="Heading3"/>
      </w:pPr>
      <w:r w:rsidRPr="00477340">
        <w:t>Property</w:t>
      </w:r>
    </w:p>
    <w:p w14:paraId="3E6BD972" w14:textId="10BEC16C" w:rsidR="0059413E" w:rsidRDefault="00A73E36" w:rsidP="00E50544">
      <w:pPr>
        <w:pStyle w:val="BodyText"/>
        <w:rPr>
          <w:rFonts w:eastAsiaTheme="minorEastAsia"/>
        </w:rPr>
      </w:pPr>
      <w:proofErr w:type="spellStart"/>
      <w:r w:rsidRPr="0019705B">
        <w:t>Landcom</w:t>
      </w:r>
      <w:proofErr w:type="spellEnd"/>
      <w:r w:rsidRPr="0019705B">
        <w:t xml:space="preserve"> is the </w:t>
      </w:r>
      <w:r w:rsidRPr="00552536">
        <w:t xml:space="preserve">State’s land and property development </w:t>
      </w:r>
      <w:proofErr w:type="spellStart"/>
      <w:r w:rsidRPr="00552536">
        <w:t>organisation</w:t>
      </w:r>
      <w:proofErr w:type="spellEnd"/>
      <w:r w:rsidRPr="00552536">
        <w:t xml:space="preserve"> that develops land to achieve both public outcomes and financial benefits for the State and people of New South Wales. </w:t>
      </w:r>
      <w:proofErr w:type="spellStart"/>
      <w:r w:rsidRPr="00552536">
        <w:rPr>
          <w:rFonts w:eastAsiaTheme="minorEastAsia"/>
        </w:rPr>
        <w:t>Landcom</w:t>
      </w:r>
      <w:proofErr w:type="spellEnd"/>
      <w:r w:rsidRPr="00552536">
        <w:rPr>
          <w:rFonts w:eastAsiaTheme="minorEastAsia"/>
        </w:rPr>
        <w:t xml:space="preserve"> supplies new dwellings through the delivery of master-planned communities and development projects, with a focus on expanding the stock of affordable and diverse housing.</w:t>
      </w:r>
    </w:p>
    <w:p w14:paraId="328E7AA9" w14:textId="77777777" w:rsidR="00A73E36" w:rsidRDefault="00A73E36" w:rsidP="00E50544">
      <w:pPr>
        <w:pStyle w:val="BodyText"/>
        <w:rPr>
          <w:rFonts w:eastAsiaTheme="minorEastAsia"/>
        </w:rPr>
      </w:pPr>
      <w:proofErr w:type="spellStart"/>
      <w:r>
        <w:rPr>
          <w:rFonts w:eastAsiaTheme="minorEastAsia"/>
        </w:rPr>
        <w:t>Landcom</w:t>
      </w:r>
      <w:proofErr w:type="spellEnd"/>
      <w:r>
        <w:rPr>
          <w:rFonts w:eastAsiaTheme="minorEastAsia"/>
        </w:rPr>
        <w:t xml:space="preserve"> is committed to improving the supply of affordable housing in New South Wales. Key initiatives being delivered include:</w:t>
      </w:r>
    </w:p>
    <w:p w14:paraId="1F0479B1" w14:textId="3B9620EB" w:rsidR="00A73E36" w:rsidRDefault="001015E0" w:rsidP="00B50F42">
      <w:pPr>
        <w:pStyle w:val="Bullet1"/>
      </w:pPr>
      <w:r>
        <w:t>t</w:t>
      </w:r>
      <w:r w:rsidR="00A73E36">
        <w:t xml:space="preserve">wo pilot Build to Rent projects in the South Coast and Northern Rivers regions. </w:t>
      </w:r>
      <w:proofErr w:type="spellStart"/>
      <w:r w:rsidR="00A73E36">
        <w:t>Landcom</w:t>
      </w:r>
      <w:proofErr w:type="spellEnd"/>
      <w:r w:rsidR="00A73E36">
        <w:t xml:space="preserve"> will deliver 60 dwellings in Bomaderry and 50 dwellings in Lismore, with 20 per cent affordable housing </w:t>
      </w:r>
      <w:proofErr w:type="gramStart"/>
      <w:r w:rsidR="00A73E36">
        <w:t>onsite</w:t>
      </w:r>
      <w:proofErr w:type="gramEnd"/>
    </w:p>
    <w:p w14:paraId="09BD3C0B" w14:textId="48A4719C" w:rsidR="00A73E36" w:rsidRDefault="00355C0D" w:rsidP="00B50F42">
      <w:pPr>
        <w:pStyle w:val="Bullet1"/>
      </w:pPr>
      <w:r>
        <w:t xml:space="preserve">continuing to </w:t>
      </w:r>
      <w:r w:rsidR="00A73E36">
        <w:t>acquir</w:t>
      </w:r>
      <w:r>
        <w:t>e</w:t>
      </w:r>
      <w:r w:rsidR="00A73E36">
        <w:t xml:space="preserve"> projects under the $300</w:t>
      </w:r>
      <w:r w:rsidR="00F8322A">
        <w:t>.0</w:t>
      </w:r>
      <w:r w:rsidR="00A73E36">
        <w:t xml:space="preserve"> million dividend reinvestment to deliver 4,697 dwellings, including a minimum 30 per cent or 1,409 affordable housing </w:t>
      </w:r>
      <w:proofErr w:type="gramStart"/>
      <w:r w:rsidR="00A73E36">
        <w:t>dwellings</w:t>
      </w:r>
      <w:proofErr w:type="gramEnd"/>
    </w:p>
    <w:p w14:paraId="3BB52313" w14:textId="17AB9B8C" w:rsidR="00A73E36" w:rsidRDefault="00855A13" w:rsidP="00B50F42">
      <w:pPr>
        <w:pStyle w:val="Bullet1"/>
      </w:pPr>
      <w:r>
        <w:t>p</w:t>
      </w:r>
      <w:r w:rsidR="00A73E36">
        <w:t>artnering with Orange City Council to deliver 330 dwellings in regional N</w:t>
      </w:r>
      <w:r>
        <w:t xml:space="preserve">ew </w:t>
      </w:r>
      <w:r w:rsidR="00A73E36">
        <w:t>S</w:t>
      </w:r>
      <w:r>
        <w:t xml:space="preserve">outh </w:t>
      </w:r>
      <w:r w:rsidR="00A73E36">
        <w:t>W</w:t>
      </w:r>
      <w:r>
        <w:t>ales</w:t>
      </w:r>
      <w:r w:rsidR="00A73E36">
        <w:t xml:space="preserve">, with 20 per cent affordable </w:t>
      </w:r>
      <w:proofErr w:type="gramStart"/>
      <w:r w:rsidR="00A73E36">
        <w:t>housing</w:t>
      </w:r>
      <w:proofErr w:type="gramEnd"/>
    </w:p>
    <w:p w14:paraId="2F0F68C5" w14:textId="2D7B196F" w:rsidR="00A73E36" w:rsidRPr="008822A6" w:rsidRDefault="00855A13" w:rsidP="00B50F42">
      <w:pPr>
        <w:pStyle w:val="Bullet1"/>
        <w:rPr>
          <w:szCs w:val="22"/>
        </w:rPr>
      </w:pPr>
      <w:r>
        <w:t>d</w:t>
      </w:r>
      <w:r w:rsidR="00A73E36">
        <w:t>elivering 65 affordable dwellings at Schofields together with a community housing provider.</w:t>
      </w:r>
    </w:p>
    <w:p w14:paraId="7D331160" w14:textId="77777777" w:rsidR="00A73E36" w:rsidRDefault="00A73E36" w:rsidP="00E50544">
      <w:pPr>
        <w:pStyle w:val="BodyText"/>
        <w:rPr>
          <w:rFonts w:eastAsiaTheme="minorEastAsia"/>
        </w:rPr>
      </w:pPr>
      <w:proofErr w:type="spellStart"/>
      <w:r>
        <w:rPr>
          <w:rFonts w:eastAsiaTheme="minorEastAsia"/>
        </w:rPr>
        <w:t>Landcom</w:t>
      </w:r>
      <w:proofErr w:type="spellEnd"/>
      <w:r>
        <w:rPr>
          <w:rFonts w:eastAsiaTheme="minorEastAsia"/>
        </w:rPr>
        <w:t xml:space="preserve"> is also focused on incorporating sustainability initiatives in new projects and developments, including: </w:t>
      </w:r>
    </w:p>
    <w:p w14:paraId="2B2E787A" w14:textId="58B56A71" w:rsidR="00A73E36" w:rsidRDefault="0064691B" w:rsidP="00B50F42">
      <w:pPr>
        <w:pStyle w:val="Bullet1"/>
      </w:pPr>
      <w:r>
        <w:t>d</w:t>
      </w:r>
      <w:r w:rsidR="00A73E36">
        <w:t xml:space="preserve">esigning the two pilot Build to Rent projects with measures to reduce water and energy usage to reduce </w:t>
      </w:r>
      <w:r w:rsidR="00022EDE">
        <w:t xml:space="preserve">tenants’ </w:t>
      </w:r>
      <w:r w:rsidR="00A73E36">
        <w:t>cost</w:t>
      </w:r>
      <w:r w:rsidR="004F31BE">
        <w:noBreakHyphen/>
      </w:r>
      <w:r w:rsidR="00A73E36">
        <w:t>of</w:t>
      </w:r>
      <w:r w:rsidR="004F31BE">
        <w:noBreakHyphen/>
      </w:r>
      <w:r w:rsidR="00A73E36">
        <w:t xml:space="preserve">living </w:t>
      </w:r>
      <w:proofErr w:type="gramStart"/>
      <w:r w:rsidR="00A73E36">
        <w:t>pressures</w:t>
      </w:r>
      <w:proofErr w:type="gramEnd"/>
    </w:p>
    <w:p w14:paraId="30D0A9AD" w14:textId="59063748" w:rsidR="00A73E36" w:rsidRDefault="00882C3F" w:rsidP="00B50F42">
      <w:pPr>
        <w:pStyle w:val="Bullet1"/>
      </w:pPr>
      <w:r>
        <w:t>t</w:t>
      </w:r>
      <w:r w:rsidR="00A73E36">
        <w:t xml:space="preserve">argeting </w:t>
      </w:r>
      <w:r w:rsidR="00A73E36" w:rsidRPr="008822A6">
        <w:t>net zero energy usage on the Wilton project, with the development fully electrified</w:t>
      </w:r>
    </w:p>
    <w:p w14:paraId="582735EA" w14:textId="0F8A9A2A" w:rsidR="00A232A3" w:rsidRDefault="00882C3F" w:rsidP="00B50F42">
      <w:pPr>
        <w:pStyle w:val="Bullet1"/>
      </w:pPr>
      <w:r>
        <w:t>o</w:t>
      </w:r>
      <w:r w:rsidR="00A73E36">
        <w:t>ffering sustainability</w:t>
      </w:r>
      <w:r w:rsidR="00A73E36" w:rsidRPr="008822A6">
        <w:t xml:space="preserve"> rebates on the Wilton and Macarthur Heights projects to reduce cost</w:t>
      </w:r>
      <w:r w:rsidR="004F31BE">
        <w:noBreakHyphen/>
      </w:r>
      <w:r w:rsidR="00A73E36" w:rsidRPr="008822A6">
        <w:t>of</w:t>
      </w:r>
      <w:r w:rsidR="004F31BE">
        <w:noBreakHyphen/>
      </w:r>
      <w:r w:rsidR="00A73E36" w:rsidRPr="008822A6">
        <w:t>living pressures through reduced energy usage and supporting the energy transition to renewables.</w:t>
      </w:r>
    </w:p>
    <w:p w14:paraId="2107287F" w14:textId="77777777" w:rsidR="00DF18B5" w:rsidRDefault="00DF18B5" w:rsidP="00854D80"/>
    <w:tbl>
      <w:tblPr>
        <w:tblStyle w:val="Focusbox"/>
        <w:tblW w:w="0" w:type="auto"/>
        <w:tblLook w:val="04A0" w:firstRow="1" w:lastRow="0" w:firstColumn="1" w:lastColumn="0" w:noHBand="0" w:noVBand="1"/>
        <w:tblCaption w:val="Box 7.1: Landcom key worker Build to Rent Program "/>
        <w:tblDescription w:val="Box 7.1: Landcom key worker Build to Rent Program "/>
      </w:tblPr>
      <w:tblGrid>
        <w:gridCol w:w="9637"/>
      </w:tblGrid>
      <w:tr w:rsidR="008D6173" w:rsidRPr="00477340" w14:paraId="3742799B" w14:textId="77777777">
        <w:trPr>
          <w:trHeight w:val="567"/>
        </w:trPr>
        <w:tc>
          <w:tcPr>
            <w:tcW w:w="9637" w:type="dxa"/>
          </w:tcPr>
          <w:p w14:paraId="3959C7B6" w14:textId="25B22216" w:rsidR="008D6173" w:rsidRDefault="00483DA5" w:rsidP="002A54F1">
            <w:pPr>
              <w:pStyle w:val="Box7XBoxHeading"/>
              <w:spacing w:after="40"/>
              <w:ind w:left="1170" w:hanging="1170"/>
            </w:pPr>
            <w:proofErr w:type="spellStart"/>
            <w:r>
              <w:t>La</w:t>
            </w:r>
            <w:r w:rsidR="00E77A8F">
              <w:t>ndcom</w:t>
            </w:r>
            <w:proofErr w:type="spellEnd"/>
            <w:r w:rsidR="00E77A8F">
              <w:t xml:space="preserve"> </w:t>
            </w:r>
            <w:r w:rsidR="00E82B0C">
              <w:t>k</w:t>
            </w:r>
            <w:r w:rsidR="00870818">
              <w:t xml:space="preserve">ey </w:t>
            </w:r>
            <w:r w:rsidR="00E82B0C">
              <w:t>w</w:t>
            </w:r>
            <w:r w:rsidR="00870818">
              <w:t xml:space="preserve">orker </w:t>
            </w:r>
            <w:r w:rsidR="00011590">
              <w:t>B</w:t>
            </w:r>
            <w:r w:rsidR="00C11EA1">
              <w:t xml:space="preserve">uild to </w:t>
            </w:r>
            <w:r w:rsidR="00011590">
              <w:t>R</w:t>
            </w:r>
            <w:r w:rsidR="00C11EA1">
              <w:t xml:space="preserve">ent </w:t>
            </w:r>
            <w:r w:rsidR="00870818">
              <w:t>P</w:t>
            </w:r>
            <w:r w:rsidR="00C11EA1">
              <w:t xml:space="preserve">rogram </w:t>
            </w:r>
          </w:p>
          <w:p w14:paraId="1AB828CB" w14:textId="2AD8A468" w:rsidR="005D4E31" w:rsidRDefault="005D4E31" w:rsidP="00E50544">
            <w:pPr>
              <w:pStyle w:val="BodyText"/>
            </w:pPr>
            <w:r>
              <w:t xml:space="preserve">The NSW Government </w:t>
            </w:r>
            <w:r w:rsidR="00854D80">
              <w:t>will</w:t>
            </w:r>
            <w:r w:rsidR="00870818">
              <w:t xml:space="preserve"> provide </w:t>
            </w:r>
            <w:proofErr w:type="spellStart"/>
            <w:r w:rsidR="00870818">
              <w:t>Landcom</w:t>
            </w:r>
            <w:proofErr w:type="spellEnd"/>
            <w:r w:rsidR="00870818">
              <w:t xml:space="preserve"> with a </w:t>
            </w:r>
            <w:r>
              <w:t>$450</w:t>
            </w:r>
            <w:r w:rsidR="004D12DB">
              <w:t>.</w:t>
            </w:r>
            <w:r w:rsidR="00B72546">
              <w:t>0</w:t>
            </w:r>
            <w:r>
              <w:t xml:space="preserve"> million </w:t>
            </w:r>
            <w:r w:rsidR="00870818">
              <w:t>equity injection</w:t>
            </w:r>
            <w:r>
              <w:t xml:space="preserve"> to purchase sites and construct between 400 to 450 new </w:t>
            </w:r>
            <w:r w:rsidR="00A105FA">
              <w:t>B</w:t>
            </w:r>
            <w:r>
              <w:t xml:space="preserve">uild to </w:t>
            </w:r>
            <w:r w:rsidR="00A105FA">
              <w:t>R</w:t>
            </w:r>
            <w:r>
              <w:t>ent dwellings for key workers.</w:t>
            </w:r>
          </w:p>
          <w:p w14:paraId="444F74D9" w14:textId="249267F4" w:rsidR="00AE57CB" w:rsidRPr="00B20179" w:rsidRDefault="005D4E31" w:rsidP="00E50544">
            <w:pPr>
              <w:pStyle w:val="BodyText"/>
            </w:pPr>
            <w:r>
              <w:t>The program will increase the supply of well built, secure and accessible rental accommodation for the key public sector workers who keep Sydney running but find it difficult to find accommodation close to work and are being priced out of the market.</w:t>
            </w:r>
          </w:p>
        </w:tc>
      </w:tr>
    </w:tbl>
    <w:p w14:paraId="501B6622" w14:textId="3BC7A208" w:rsidR="00E50544" w:rsidRDefault="00E50544" w:rsidP="00E50544">
      <w:pPr>
        <w:pStyle w:val="BodyText"/>
      </w:pPr>
    </w:p>
    <w:p w14:paraId="749FF2E1" w14:textId="77777777" w:rsidR="00E50544" w:rsidRDefault="00E50544">
      <w:pPr>
        <w:rPr>
          <w:rFonts w:ascii="Public Sans" w:hAnsi="Public Sans" w:cs="Arial"/>
          <w:sz w:val="22"/>
          <w:szCs w:val="22"/>
        </w:rPr>
      </w:pPr>
      <w:r>
        <w:br w:type="page"/>
      </w:r>
    </w:p>
    <w:p w14:paraId="56751186" w14:textId="3E92C4FD" w:rsidR="00477340" w:rsidRPr="00477340" w:rsidRDefault="00477340" w:rsidP="009C2442">
      <w:pPr>
        <w:pStyle w:val="Heading3"/>
      </w:pPr>
      <w:r w:rsidRPr="00477340">
        <w:lastRenderedPageBreak/>
        <w:t>Forestry</w:t>
      </w:r>
    </w:p>
    <w:p w14:paraId="54A05FBC" w14:textId="77777777" w:rsidR="0068364E" w:rsidRDefault="00477340" w:rsidP="00E50544">
      <w:pPr>
        <w:pStyle w:val="BodyText"/>
      </w:pPr>
      <w:r w:rsidRPr="00C5577C">
        <w:t>Forestry Corporation</w:t>
      </w:r>
      <w:r w:rsidR="00D213A3" w:rsidRPr="00417B3B">
        <w:t xml:space="preserve"> of NSW (Forestry Corporation)</w:t>
      </w:r>
      <w:r w:rsidRPr="00417B3B">
        <w:t xml:space="preserve"> manages </w:t>
      </w:r>
      <w:r w:rsidR="00741F0A" w:rsidRPr="00417B3B">
        <w:t xml:space="preserve">the </w:t>
      </w:r>
      <w:r w:rsidRPr="00417B3B">
        <w:t xml:space="preserve">State forests. </w:t>
      </w:r>
      <w:r w:rsidR="0068364E" w:rsidRPr="00552536">
        <w:t xml:space="preserve">It also delivers a range of other public services including recreation, tourism, </w:t>
      </w:r>
      <w:proofErr w:type="gramStart"/>
      <w:r w:rsidR="0068364E" w:rsidRPr="00552536">
        <w:t>conservation</w:t>
      </w:r>
      <w:proofErr w:type="gramEnd"/>
      <w:r w:rsidR="0068364E" w:rsidRPr="00552536">
        <w:t xml:space="preserve"> and firefighting.</w:t>
      </w:r>
    </w:p>
    <w:p w14:paraId="27859AD2" w14:textId="53DC57B9" w:rsidR="0068364E" w:rsidRDefault="0068364E" w:rsidP="00E50544">
      <w:pPr>
        <w:pStyle w:val="BodyText"/>
      </w:pPr>
      <w:r w:rsidRPr="0019705B">
        <w:t xml:space="preserve">Forestry Corporation </w:t>
      </w:r>
      <w:r w:rsidRPr="00552536">
        <w:t>has been progressing work</w:t>
      </w:r>
      <w:r>
        <w:t xml:space="preserve"> to</w:t>
      </w:r>
      <w:r w:rsidRPr="00552536">
        <w:t xml:space="preserve"> </w:t>
      </w:r>
      <w:r>
        <w:t xml:space="preserve">explore the </w:t>
      </w:r>
      <w:r w:rsidRPr="00552536">
        <w:t>opportunit</w:t>
      </w:r>
      <w:r>
        <w:t>y of locating wind farms for</w:t>
      </w:r>
      <w:r w:rsidRPr="00552536">
        <w:t xml:space="preserve"> renewable e</w:t>
      </w:r>
      <w:r>
        <w:t>lectricity generation</w:t>
      </w:r>
      <w:r w:rsidRPr="00552536">
        <w:t xml:space="preserve"> within </w:t>
      </w:r>
      <w:r>
        <w:t xml:space="preserve">the </w:t>
      </w:r>
      <w:proofErr w:type="gramStart"/>
      <w:r w:rsidRPr="0019705B">
        <w:t>State forest</w:t>
      </w:r>
      <w:proofErr w:type="gramEnd"/>
      <w:r w:rsidRPr="0019705B">
        <w:t xml:space="preserve"> pine plantations.</w:t>
      </w:r>
      <w:r w:rsidRPr="00552536">
        <w:t xml:space="preserve"> </w:t>
      </w:r>
      <w:r>
        <w:t xml:space="preserve">They </w:t>
      </w:r>
      <w:r w:rsidR="00E65C5A">
        <w:t>have issued</w:t>
      </w:r>
      <w:r>
        <w:t xml:space="preserve"> investigation permits in four locations across N</w:t>
      </w:r>
      <w:r w:rsidR="00D905C3">
        <w:t xml:space="preserve">ew </w:t>
      </w:r>
      <w:r>
        <w:t>S</w:t>
      </w:r>
      <w:r w:rsidR="00D905C3">
        <w:t xml:space="preserve">outh </w:t>
      </w:r>
      <w:r>
        <w:t>W</w:t>
      </w:r>
      <w:r w:rsidR="00D905C3">
        <w:t>ales</w:t>
      </w:r>
      <w:r>
        <w:t xml:space="preserve"> to four successful proponents. </w:t>
      </w:r>
    </w:p>
    <w:p w14:paraId="4B9136DE" w14:textId="77777777" w:rsidR="0068364E" w:rsidRDefault="0068364E" w:rsidP="00E50544">
      <w:pPr>
        <w:pStyle w:val="BodyText"/>
      </w:pPr>
      <w:r w:rsidRPr="00B7050E">
        <w:t xml:space="preserve">The permits will allow proponents to carry out detailed </w:t>
      </w:r>
      <w:r>
        <w:t xml:space="preserve">wind testing, environmental </w:t>
      </w:r>
      <w:proofErr w:type="gramStart"/>
      <w:r>
        <w:t>studies</w:t>
      </w:r>
      <w:proofErr w:type="gramEnd"/>
      <w:r>
        <w:t xml:space="preserve"> and community engagement ahead of seeking development approvals from the Government. This opportunity will have the potential to deliver significant energy resources</w:t>
      </w:r>
      <w:r w:rsidRPr="00DC1086">
        <w:t xml:space="preserve"> </w:t>
      </w:r>
      <w:r>
        <w:t xml:space="preserve">and financial returns to New South Wales. </w:t>
      </w:r>
    </w:p>
    <w:p w14:paraId="27508D6E" w14:textId="224D3ACC" w:rsidR="00B30957" w:rsidRDefault="0068364E" w:rsidP="00E50544">
      <w:pPr>
        <w:pStyle w:val="BodyText"/>
        <w:rPr>
          <w:rFonts w:ascii="Public Sans SemiBold" w:hAnsi="Public Sans SemiBold"/>
          <w:color w:val="22272B"/>
          <w:sz w:val="28"/>
          <w:lang w:val="en-AU"/>
        </w:rPr>
      </w:pPr>
      <w:r>
        <w:t xml:space="preserve">In 2024-25, Forestry Corporation will continue to </w:t>
      </w:r>
      <w:r w:rsidR="0074098F">
        <w:t>support</w:t>
      </w:r>
      <w:r>
        <w:t xml:space="preserve"> the Governmen</w:t>
      </w:r>
      <w:r w:rsidR="00AF35BF">
        <w:t>t, which is working</w:t>
      </w:r>
      <w:r>
        <w:t xml:space="preserve"> to deliver the Great Koala National Park and NSW Forestry Industry Roadmap to support the delivery of the Government’s environmental, </w:t>
      </w:r>
      <w:proofErr w:type="gramStart"/>
      <w:r>
        <w:t>economic</w:t>
      </w:r>
      <w:proofErr w:type="gramEnd"/>
      <w:r>
        <w:t xml:space="preserve"> and social priorities for the forestry sector.  </w:t>
      </w:r>
    </w:p>
    <w:p w14:paraId="2B82AAC2" w14:textId="15097815" w:rsidR="00477340" w:rsidRPr="00477340" w:rsidRDefault="00477340" w:rsidP="00265A68">
      <w:pPr>
        <w:pStyle w:val="71Heading2"/>
      </w:pPr>
      <w:r w:rsidRPr="00477340">
        <w:t xml:space="preserve">Capital </w:t>
      </w:r>
      <w:proofErr w:type="gramStart"/>
      <w:r w:rsidR="00A11994">
        <w:t>e</w:t>
      </w:r>
      <w:r w:rsidRPr="00477340">
        <w:t>xpenditure</w:t>
      </w:r>
      <w:proofErr w:type="gramEnd"/>
    </w:p>
    <w:p w14:paraId="6527F2DD" w14:textId="7968ED09" w:rsidR="00477340" w:rsidRPr="00CD590C" w:rsidRDefault="00477340" w:rsidP="00E50544">
      <w:pPr>
        <w:pStyle w:val="BodyText"/>
      </w:pPr>
      <w:r w:rsidRPr="00CD590C">
        <w:t>In 202</w:t>
      </w:r>
      <w:r w:rsidR="009A4CC3">
        <w:t>3</w:t>
      </w:r>
      <w:r w:rsidRPr="00CD590C">
        <w:t>-2</w:t>
      </w:r>
      <w:r w:rsidR="009A4CC3">
        <w:t>4</w:t>
      </w:r>
      <w:r w:rsidRPr="00CD590C">
        <w:t xml:space="preserve">, capital expenditure within the PNFC sector </w:t>
      </w:r>
      <w:r w:rsidR="00A500F0">
        <w:t>is</w:t>
      </w:r>
      <w:r w:rsidR="009F6E5B">
        <w:t xml:space="preserve"> projected to be</w:t>
      </w:r>
      <w:r w:rsidR="00C5589C">
        <w:t xml:space="preserve"> </w:t>
      </w:r>
      <w:r w:rsidR="001B3510">
        <w:t>$</w:t>
      </w:r>
      <w:r w:rsidR="005F6AC3">
        <w:t>6.0</w:t>
      </w:r>
      <w:r w:rsidRPr="008F313E">
        <w:t xml:space="preserve"> billion</w:t>
      </w:r>
      <w:r w:rsidRPr="00CD590C">
        <w:t>, which is</w:t>
      </w:r>
      <w:r w:rsidR="0095047E">
        <w:t xml:space="preserve"> </w:t>
      </w:r>
      <w:r w:rsidR="001B3510">
        <w:t>$</w:t>
      </w:r>
      <w:r w:rsidR="005414C1" w:rsidRPr="008F313E">
        <w:t>1.</w:t>
      </w:r>
      <w:r w:rsidR="00116D30" w:rsidRPr="008F313E">
        <w:t>3</w:t>
      </w:r>
      <w:r w:rsidRPr="008F313E">
        <w:t xml:space="preserve"> billion</w:t>
      </w:r>
      <w:r w:rsidRPr="00CD590C">
        <w:t xml:space="preserve"> </w:t>
      </w:r>
      <w:r w:rsidRPr="008F313E">
        <w:t>lower</w:t>
      </w:r>
      <w:r w:rsidRPr="00CD590C">
        <w:t xml:space="preserve"> than</w:t>
      </w:r>
      <w:r w:rsidRPr="00CD590C" w:rsidDel="005E0315">
        <w:t xml:space="preserve"> </w:t>
      </w:r>
      <w:r w:rsidR="001075FB" w:rsidRPr="00CD590C">
        <w:t>project</w:t>
      </w:r>
      <w:r w:rsidR="000E7F7A">
        <w:t>ed</w:t>
      </w:r>
      <w:r w:rsidRPr="00CD590C">
        <w:t xml:space="preserve"> in the </w:t>
      </w:r>
      <w:r w:rsidR="000F78F5" w:rsidRPr="008F313E">
        <w:t>2</w:t>
      </w:r>
      <w:r w:rsidR="009A4CC3" w:rsidRPr="008F313E">
        <w:t>023-</w:t>
      </w:r>
      <w:r w:rsidRPr="008F313E">
        <w:t>2</w:t>
      </w:r>
      <w:r w:rsidR="009A4CC3" w:rsidRPr="008F313E">
        <w:t>4</w:t>
      </w:r>
      <w:r w:rsidR="008E5764" w:rsidRPr="008F313E">
        <w:t xml:space="preserve"> Half-Yearly Review</w:t>
      </w:r>
      <w:r w:rsidRPr="00CD590C">
        <w:t>.</w:t>
      </w:r>
      <w:r w:rsidR="007A66F1" w:rsidRPr="00CD590C">
        <w:t xml:space="preserve"> </w:t>
      </w:r>
    </w:p>
    <w:p w14:paraId="489CE92B" w14:textId="33CCE163" w:rsidR="00477340" w:rsidRPr="009F2516" w:rsidRDefault="00CB15D6" w:rsidP="00E50544">
      <w:pPr>
        <w:pStyle w:val="BodyText"/>
      </w:pPr>
      <w:r w:rsidRPr="00CD590C">
        <w:t>Over the four years to 202</w:t>
      </w:r>
      <w:r w:rsidR="002925C6">
        <w:t>7</w:t>
      </w:r>
      <w:r w:rsidRPr="00CD590C">
        <w:t>-2</w:t>
      </w:r>
      <w:r w:rsidR="002925C6">
        <w:t>8</w:t>
      </w:r>
      <w:r w:rsidRPr="00CD590C">
        <w:t>, c</w:t>
      </w:r>
      <w:r w:rsidR="00477340" w:rsidRPr="00CD590C">
        <w:t xml:space="preserve">apital expenditure within the PNFC sector is </w:t>
      </w:r>
      <w:r w:rsidR="00D749F6" w:rsidRPr="00CD590C">
        <w:t>projected</w:t>
      </w:r>
      <w:r w:rsidR="00477340" w:rsidRPr="00CD590C">
        <w:t xml:space="preserve"> to be </w:t>
      </w:r>
      <w:r w:rsidR="001B3510">
        <w:t>$</w:t>
      </w:r>
      <w:r w:rsidR="002B5EBE" w:rsidRPr="008F313E">
        <w:t>3</w:t>
      </w:r>
      <w:r w:rsidR="00380976">
        <w:t>3</w:t>
      </w:r>
      <w:r w:rsidR="002B5EBE" w:rsidRPr="008F313E">
        <w:t>.3</w:t>
      </w:r>
      <w:r w:rsidR="00854E3F" w:rsidRPr="008F313E">
        <w:t xml:space="preserve"> billion</w:t>
      </w:r>
      <w:r w:rsidR="00577B7F">
        <w:t xml:space="preserve">. This </w:t>
      </w:r>
      <w:r w:rsidR="00854E3F">
        <w:t>is</w:t>
      </w:r>
      <w:r w:rsidR="0095047E">
        <w:t xml:space="preserve"> </w:t>
      </w:r>
      <w:r w:rsidR="001B3510">
        <w:t>$</w:t>
      </w:r>
      <w:r w:rsidR="003F37AC">
        <w:t>3</w:t>
      </w:r>
      <w:r w:rsidR="00DC3A7B" w:rsidRPr="008F313E">
        <w:t>.1</w:t>
      </w:r>
      <w:r w:rsidR="00477340" w:rsidRPr="008F313E">
        <w:t xml:space="preserve"> billion</w:t>
      </w:r>
      <w:r w:rsidR="006657B4" w:rsidRPr="00CD590C">
        <w:t xml:space="preserve"> higher than</w:t>
      </w:r>
      <w:r w:rsidR="007F35B1" w:rsidRPr="00CD590C">
        <w:t xml:space="preserve"> project</w:t>
      </w:r>
      <w:r w:rsidR="00127066" w:rsidRPr="00CD590C">
        <w:t>ed</w:t>
      </w:r>
      <w:r w:rsidR="007F35B1" w:rsidRPr="00CD590C">
        <w:t xml:space="preserve"> </w:t>
      </w:r>
      <w:r w:rsidR="00577B7F">
        <w:t>in</w:t>
      </w:r>
      <w:r w:rsidR="00CB1F6C">
        <w:t xml:space="preserve"> the comparative </w:t>
      </w:r>
      <w:r w:rsidR="000C0016">
        <w:t xml:space="preserve">forecast </w:t>
      </w:r>
      <w:r w:rsidR="00CB1F6C">
        <w:t xml:space="preserve">periods in </w:t>
      </w:r>
      <w:r w:rsidR="007F35B1" w:rsidRPr="00CD590C">
        <w:t>th</w:t>
      </w:r>
      <w:r w:rsidR="00127066" w:rsidRPr="00CD590C">
        <w:t xml:space="preserve">e </w:t>
      </w:r>
      <w:r w:rsidR="008E5764">
        <w:t>202</w:t>
      </w:r>
      <w:r w:rsidR="2E9C47FA">
        <w:t>3</w:t>
      </w:r>
      <w:r w:rsidR="008E5764">
        <w:t>-2</w:t>
      </w:r>
      <w:r w:rsidR="2692C02F">
        <w:t>4</w:t>
      </w:r>
      <w:r w:rsidR="00777766">
        <w:t xml:space="preserve"> </w:t>
      </w:r>
      <w:r w:rsidR="008E5764">
        <w:t>Half-Yearly Review</w:t>
      </w:r>
      <w:r w:rsidR="007F35B1" w:rsidRPr="00CD590C">
        <w:t>.</w:t>
      </w:r>
      <w:r w:rsidR="00477340" w:rsidRPr="00CD590C">
        <w:t xml:space="preserve"> </w:t>
      </w:r>
      <w:r w:rsidR="00985054">
        <w:t>T</w:t>
      </w:r>
      <w:r w:rsidR="00985054" w:rsidRPr="009F2516">
        <w:t>he major drivers of this increase are</w:t>
      </w:r>
      <w:r w:rsidR="00477340" w:rsidRPr="009F2516">
        <w:t>:</w:t>
      </w:r>
    </w:p>
    <w:p w14:paraId="1DB7B4B7" w14:textId="3E0290B4" w:rsidR="009452DF" w:rsidRPr="00440788" w:rsidRDefault="00985054" w:rsidP="00B50F42">
      <w:pPr>
        <w:pStyle w:val="Bullet1"/>
      </w:pPr>
      <w:r w:rsidRPr="008F313E">
        <w:t>$1</w:t>
      </w:r>
      <w:r w:rsidR="00464D99" w:rsidRPr="008F313E">
        <w:t>.</w:t>
      </w:r>
      <w:r w:rsidRPr="008F313E">
        <w:t xml:space="preserve">1 billion increase from Land and Housing Corporation </w:t>
      </w:r>
      <w:r w:rsidR="00687C48">
        <w:t>o</w:t>
      </w:r>
      <w:r w:rsidR="009F2516" w:rsidRPr="009F2516">
        <w:t xml:space="preserve">ver the next </w:t>
      </w:r>
      <w:r w:rsidR="006C40A7">
        <w:t>four</w:t>
      </w:r>
      <w:r w:rsidR="009F2516" w:rsidRPr="009F2516">
        <w:t xml:space="preserve"> years </w:t>
      </w:r>
      <w:r w:rsidR="009F2516" w:rsidRPr="00440788">
        <w:t xml:space="preserve">reflects significantly increased capital maintenance expenditure across a significant portion of their social housing </w:t>
      </w:r>
      <w:proofErr w:type="gramStart"/>
      <w:r w:rsidR="009F2516" w:rsidRPr="00440788">
        <w:t>portfolio</w:t>
      </w:r>
      <w:proofErr w:type="gramEnd"/>
    </w:p>
    <w:p w14:paraId="564740D6" w14:textId="495A7CD0" w:rsidR="00956891" w:rsidRPr="00440788" w:rsidRDefault="00862FB1" w:rsidP="00B50F42">
      <w:pPr>
        <w:pStyle w:val="Bullet1"/>
      </w:pPr>
      <w:r w:rsidRPr="00440788">
        <w:t>$</w:t>
      </w:r>
      <w:r w:rsidR="00027CA9" w:rsidRPr="008F313E">
        <w:t>6</w:t>
      </w:r>
      <w:r w:rsidR="00761F74">
        <w:t>0</w:t>
      </w:r>
      <w:r w:rsidR="00210269">
        <w:t>7</w:t>
      </w:r>
      <w:r w:rsidR="00416727">
        <w:t>.3 million</w:t>
      </w:r>
      <w:r w:rsidRPr="00440788">
        <w:t xml:space="preserve"> increase from Essential Energy relat</w:t>
      </w:r>
      <w:r w:rsidRPr="008F313E">
        <w:t>ed</w:t>
      </w:r>
      <w:r w:rsidRPr="00440788">
        <w:t xml:space="preserve"> to expenditure on </w:t>
      </w:r>
      <w:r w:rsidR="00273A66">
        <w:t>delivering connection services</w:t>
      </w:r>
      <w:r w:rsidR="003709F5">
        <w:t xml:space="preserve">, unregulated business growth and replacement of water sewer treatment plant within the Essential Water </w:t>
      </w:r>
      <w:proofErr w:type="gramStart"/>
      <w:r w:rsidR="003709F5">
        <w:t>business</w:t>
      </w:r>
      <w:proofErr w:type="gramEnd"/>
    </w:p>
    <w:p w14:paraId="49A4278E" w14:textId="2984A5D6" w:rsidR="00172DDA" w:rsidRDefault="00680535" w:rsidP="00B50F42">
      <w:pPr>
        <w:pStyle w:val="Bullet1"/>
      </w:pPr>
      <w:r w:rsidRPr="00440788">
        <w:t>$420.</w:t>
      </w:r>
      <w:r w:rsidR="003F7B4C">
        <w:t>1</w:t>
      </w:r>
      <w:r w:rsidRPr="00440788">
        <w:t xml:space="preserve"> m</w:t>
      </w:r>
      <w:r w:rsidR="000871CD">
        <w:t>illion</w:t>
      </w:r>
      <w:r w:rsidRPr="00440788">
        <w:t xml:space="preserve"> increase from </w:t>
      </w:r>
      <w:proofErr w:type="spellStart"/>
      <w:r w:rsidRPr="00440788">
        <w:t>WaterNSW</w:t>
      </w:r>
      <w:proofErr w:type="spellEnd"/>
      <w:r w:rsidRPr="00440788">
        <w:t xml:space="preserve"> is </w:t>
      </w:r>
      <w:r w:rsidR="005B3788" w:rsidRPr="005B3788">
        <w:t>related to investments in regulatory projects and updates to its asset renewals and replacements program based on identified needs</w:t>
      </w:r>
      <w:r w:rsidRPr="00680535">
        <w:t>.</w:t>
      </w:r>
    </w:p>
    <w:p w14:paraId="33AA7611" w14:textId="77777777" w:rsidR="00FB581D" w:rsidRDefault="00477340" w:rsidP="00E50544">
      <w:pPr>
        <w:pStyle w:val="BodyText"/>
      </w:pPr>
      <w:r w:rsidRPr="000473C9">
        <w:t xml:space="preserve">Chart 7.1 shows capital expenditure in the PNFC sector from </w:t>
      </w:r>
      <w:r w:rsidRPr="008F313E">
        <w:t>202</w:t>
      </w:r>
      <w:r w:rsidR="00EE1E17">
        <w:t>3</w:t>
      </w:r>
      <w:r w:rsidRPr="008F313E">
        <w:t>-2</w:t>
      </w:r>
      <w:r w:rsidR="000245E6" w:rsidRPr="008F313E">
        <w:t>4</w:t>
      </w:r>
      <w:r w:rsidRPr="008F313E">
        <w:t xml:space="preserve"> to 202</w:t>
      </w:r>
      <w:r w:rsidR="000245E6" w:rsidRPr="008F313E">
        <w:t>7</w:t>
      </w:r>
      <w:r w:rsidRPr="008F313E">
        <w:t>-2</w:t>
      </w:r>
      <w:r w:rsidR="000245E6" w:rsidRPr="008F313E">
        <w:t>8</w:t>
      </w:r>
      <w:r w:rsidRPr="008F313E">
        <w:t>.</w:t>
      </w:r>
      <w:r w:rsidR="00BB0633">
        <w:t xml:space="preserve"> </w:t>
      </w:r>
    </w:p>
    <w:p w14:paraId="5CA5B189" w14:textId="26B61E05" w:rsidR="00C5577C" w:rsidRDefault="00477340" w:rsidP="00E50544">
      <w:pPr>
        <w:pStyle w:val="BodyText"/>
        <w:rPr>
          <w:color w:val="4F4F4F"/>
          <w:kern w:val="28"/>
        </w:rPr>
      </w:pPr>
      <w:r w:rsidRPr="000473C9">
        <w:t xml:space="preserve">Further details on </w:t>
      </w:r>
      <w:r w:rsidR="00F67119" w:rsidRPr="000473C9">
        <w:t xml:space="preserve">PNFC entities’ capital investment program </w:t>
      </w:r>
      <w:r w:rsidRPr="000473C9">
        <w:t>are provided in Budget Paper</w:t>
      </w:r>
      <w:r w:rsidR="00B87B50" w:rsidRPr="000473C9">
        <w:t> </w:t>
      </w:r>
      <w:r w:rsidRPr="000473C9">
        <w:t>No.3</w:t>
      </w:r>
      <w:r w:rsidRPr="00020E6B">
        <w:t xml:space="preserve"> </w:t>
      </w:r>
      <w:r w:rsidRPr="000473C9">
        <w:rPr>
          <w:i/>
        </w:rPr>
        <w:t>Infrastructure Statement</w:t>
      </w:r>
      <w:r w:rsidRPr="00020E6B">
        <w:t>.</w:t>
      </w:r>
    </w:p>
    <w:p w14:paraId="7EF0B934" w14:textId="5A6033A4" w:rsidR="00477340" w:rsidRPr="007C435C" w:rsidRDefault="00477340" w:rsidP="008F313E">
      <w:pPr>
        <w:pStyle w:val="Chart7X"/>
      </w:pPr>
      <w:r w:rsidRPr="00D766B6">
        <w:t>Capital expenditure of the PNFC</w:t>
      </w:r>
      <w:r w:rsidRPr="00D766B6" w:rsidDel="00BA4390">
        <w:t xml:space="preserve"> </w:t>
      </w:r>
      <w:r w:rsidRPr="00D766B6">
        <w:t>sector</w:t>
      </w:r>
    </w:p>
    <w:p w14:paraId="1C6D4ABD" w14:textId="1E08A0EB" w:rsidR="00D03286" w:rsidRDefault="009E348B" w:rsidP="00E61F3D">
      <w:pPr>
        <w:rPr>
          <w:lang w:val="en-AU"/>
        </w:rPr>
      </w:pPr>
      <w:r>
        <w:rPr>
          <w:noProof/>
        </w:rPr>
        <w:drawing>
          <wp:inline distT="0" distB="0" distL="0" distR="0" wp14:anchorId="4C1229CB" wp14:editId="150E5B0C">
            <wp:extent cx="6084000" cy="2376000"/>
            <wp:effectExtent l="0" t="0" r="0" b="0"/>
            <wp:docPr id="5" name="Chart 5" descr="Chart 7.1: Capital expenditure of the PNFC sector">
              <a:extLst xmlns:a="http://schemas.openxmlformats.org/drawingml/2006/main">
                <a:ext uri="{FF2B5EF4-FFF2-40B4-BE49-F238E27FC236}">
                  <a16:creationId xmlns:a16="http://schemas.microsoft.com/office/drawing/2014/main" id="{E3711F4A-377E-4D3F-92E7-391DC79C4B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7A8945" w14:textId="1F9FA884" w:rsidR="007D18C5" w:rsidRDefault="007D18C5" w:rsidP="008F313E">
      <w:pPr>
        <w:jc w:val="center"/>
        <w:rPr>
          <w:lang w:val="en-AU"/>
        </w:rPr>
      </w:pPr>
    </w:p>
    <w:p w14:paraId="73DD58E0" w14:textId="56229207" w:rsidR="00477340" w:rsidRPr="000473C9" w:rsidRDefault="00477340" w:rsidP="00C71090">
      <w:pPr>
        <w:pStyle w:val="71Heading2"/>
      </w:pPr>
      <w:r w:rsidRPr="000473C9">
        <w:t>Major public financial corporations</w:t>
      </w:r>
    </w:p>
    <w:p w14:paraId="0DA778CC" w14:textId="2770AB2D" w:rsidR="00477340" w:rsidRPr="007A7970" w:rsidRDefault="00477340" w:rsidP="4A3DD03A">
      <w:pPr>
        <w:pStyle w:val="Heading3"/>
        <w:tabs>
          <w:tab w:val="left" w:pos="5460"/>
        </w:tabs>
        <w:rPr>
          <w:rFonts w:ascii="Arial Bold" w:hAnsi="Arial Bold"/>
          <w:b w:val="0"/>
          <w:sz w:val="24"/>
          <w:szCs w:val="24"/>
          <w:lang w:val="en-US"/>
        </w:rPr>
      </w:pPr>
      <w:r w:rsidRPr="007A7970">
        <w:rPr>
          <w:lang w:val="en-US"/>
        </w:rPr>
        <w:t>NSW Treasury Corporation (</w:t>
      </w:r>
      <w:proofErr w:type="spellStart"/>
      <w:r w:rsidRPr="007A7970">
        <w:rPr>
          <w:lang w:val="en-US"/>
        </w:rPr>
        <w:t>TCorp</w:t>
      </w:r>
      <w:proofErr w:type="spellEnd"/>
      <w:r w:rsidRPr="007A7970">
        <w:rPr>
          <w:lang w:val="en-US"/>
        </w:rPr>
        <w:t>)</w:t>
      </w:r>
      <w:r w:rsidRPr="007A7970">
        <w:rPr>
          <w:rFonts w:ascii="Arial Bold" w:hAnsi="Arial Bold"/>
          <w:sz w:val="24"/>
          <w:szCs w:val="24"/>
          <w:lang w:val="en-US"/>
        </w:rPr>
        <w:t xml:space="preserve"> </w:t>
      </w:r>
    </w:p>
    <w:p w14:paraId="1A4EA91A" w14:textId="48FB742A" w:rsidR="00D6209F" w:rsidRPr="007A7970" w:rsidRDefault="00D6209F" w:rsidP="00E50544">
      <w:pPr>
        <w:pStyle w:val="BodyText"/>
      </w:pPr>
      <w:proofErr w:type="spellStart"/>
      <w:r w:rsidRPr="007A7970">
        <w:t>T</w:t>
      </w:r>
      <w:r w:rsidR="00E502CB" w:rsidRPr="007A7970">
        <w:t>C</w:t>
      </w:r>
      <w:r w:rsidRPr="007A7970">
        <w:t>orp</w:t>
      </w:r>
      <w:proofErr w:type="spellEnd"/>
      <w:r w:rsidRPr="007A7970">
        <w:t xml:space="preserve"> is the State’s investment management agency and central financing authority. </w:t>
      </w:r>
    </w:p>
    <w:p w14:paraId="2B844A87" w14:textId="20E2CE9D" w:rsidR="00477340" w:rsidRDefault="00D6209F" w:rsidP="00E50544">
      <w:pPr>
        <w:pStyle w:val="BodyText"/>
        <w:rPr>
          <w:rFonts w:eastAsiaTheme="minorEastAsia"/>
          <w:szCs w:val="23"/>
          <w:lang w:eastAsia="en-AU"/>
        </w:rPr>
      </w:pPr>
      <w:proofErr w:type="spellStart"/>
      <w:r w:rsidRPr="007A7970">
        <w:t>T</w:t>
      </w:r>
      <w:r w:rsidR="00E502CB" w:rsidRPr="007A7970">
        <w:t>C</w:t>
      </w:r>
      <w:r w:rsidRPr="007A7970">
        <w:t>orp’s</w:t>
      </w:r>
      <w:proofErr w:type="spellEnd"/>
      <w:r w:rsidRPr="007A7970">
        <w:t xml:space="preserve"> total funds under management was </w:t>
      </w:r>
      <w:r w:rsidR="007155A3" w:rsidRPr="007A7970">
        <w:t>around</w:t>
      </w:r>
      <w:r w:rsidRPr="007A7970">
        <w:t xml:space="preserve"> </w:t>
      </w:r>
      <w:r w:rsidR="00CF5D4B" w:rsidRPr="007A7970">
        <w:t>$</w:t>
      </w:r>
      <w:r w:rsidR="004C33EF" w:rsidRPr="008F313E">
        <w:t>109.0</w:t>
      </w:r>
      <w:r w:rsidRPr="008F313E">
        <w:t xml:space="preserve"> billion as </w:t>
      </w:r>
      <w:proofErr w:type="gramStart"/>
      <w:r w:rsidRPr="008F313E">
        <w:t>at</w:t>
      </w:r>
      <w:proofErr w:type="gramEnd"/>
      <w:r w:rsidRPr="008F313E">
        <w:t xml:space="preserve"> 30 </w:t>
      </w:r>
      <w:r w:rsidR="00460CD2" w:rsidRPr="008F313E">
        <w:t>April</w:t>
      </w:r>
      <w:r w:rsidRPr="008F313E">
        <w:t xml:space="preserve"> 202</w:t>
      </w:r>
      <w:r w:rsidR="00C46081" w:rsidRPr="007A7970">
        <w:t>4</w:t>
      </w:r>
      <w:r w:rsidRPr="007A7970">
        <w:t>, making it one of Australia’s largest fund managers.</w:t>
      </w:r>
      <w:r w:rsidR="004C1734" w:rsidRPr="007A7970">
        <w:t xml:space="preserve"> </w:t>
      </w:r>
      <w:proofErr w:type="spellStart"/>
      <w:r w:rsidRPr="007A7970">
        <w:t>T</w:t>
      </w:r>
      <w:r w:rsidR="00E502CB" w:rsidRPr="007A7970">
        <w:t>C</w:t>
      </w:r>
      <w:r w:rsidRPr="007A7970">
        <w:t>orp</w:t>
      </w:r>
      <w:proofErr w:type="spellEnd"/>
      <w:r w:rsidRPr="007A7970">
        <w:t xml:space="preserve"> raised </w:t>
      </w:r>
      <w:r w:rsidR="00CF5D4B" w:rsidRPr="007A7970">
        <w:t>$</w:t>
      </w:r>
      <w:r w:rsidR="00460CD2" w:rsidRPr="008F313E">
        <w:t>34.0</w:t>
      </w:r>
      <w:r w:rsidR="0078644C" w:rsidRPr="008F313E">
        <w:t xml:space="preserve"> </w:t>
      </w:r>
      <w:r w:rsidRPr="008F313E">
        <w:t>billion</w:t>
      </w:r>
      <w:r w:rsidRPr="007A7970">
        <w:t xml:space="preserve"> face value in debt funding and retired </w:t>
      </w:r>
      <w:r w:rsidR="00CF5D4B" w:rsidRPr="007A7970">
        <w:t>$</w:t>
      </w:r>
      <w:r w:rsidR="00460CD2" w:rsidRPr="008F313E">
        <w:t>7.8</w:t>
      </w:r>
      <w:r w:rsidRPr="008F313E">
        <w:t xml:space="preserve"> billion during 202</w:t>
      </w:r>
      <w:r w:rsidR="00C46081" w:rsidRPr="008F313E">
        <w:t>3</w:t>
      </w:r>
      <w:r w:rsidRPr="008F313E">
        <w:t>-2</w:t>
      </w:r>
      <w:r w:rsidR="00C46081" w:rsidRPr="008F313E">
        <w:t>4</w:t>
      </w:r>
      <w:r w:rsidRPr="008F313E">
        <w:t>.</w:t>
      </w:r>
      <w:r w:rsidRPr="007A7970">
        <w:t xml:space="preserve"> This includes raising </w:t>
      </w:r>
      <w:r w:rsidR="00CF5D4B" w:rsidRPr="007A7970">
        <w:t>$</w:t>
      </w:r>
      <w:r w:rsidR="00460CD2" w:rsidRPr="008F313E">
        <w:t>2.7</w:t>
      </w:r>
      <w:r w:rsidRPr="008F313E">
        <w:t xml:space="preserve"> billion</w:t>
      </w:r>
      <w:r w:rsidRPr="007A7970">
        <w:t xml:space="preserve"> in </w:t>
      </w:r>
      <w:r w:rsidR="00FC62E1" w:rsidRPr="007A7970">
        <w:t>s</w:t>
      </w:r>
      <w:r w:rsidRPr="007A7970">
        <w:t xml:space="preserve">ustainability bonds, taking the </w:t>
      </w:r>
      <w:r w:rsidR="00FC62E1" w:rsidRPr="007A7970">
        <w:t>p</w:t>
      </w:r>
      <w:r w:rsidR="00DA3D7E" w:rsidRPr="007A7970">
        <w:t>rogram</w:t>
      </w:r>
      <w:r w:rsidRPr="007A7970">
        <w:t xml:space="preserve"> to </w:t>
      </w:r>
      <w:r w:rsidR="00CF5D4B" w:rsidRPr="007A7970">
        <w:t>$</w:t>
      </w:r>
      <w:r w:rsidR="00460CD2" w:rsidRPr="008F313E">
        <w:t>11.9</w:t>
      </w:r>
      <w:r w:rsidRPr="008F313E">
        <w:t xml:space="preserve"> billion</w:t>
      </w:r>
      <w:r w:rsidR="00691ED9" w:rsidRPr="007A7970">
        <w:t xml:space="preserve"> and</w:t>
      </w:r>
      <w:r w:rsidRPr="007A7970">
        <w:t xml:space="preserve"> mak</w:t>
      </w:r>
      <w:r w:rsidR="00297AFE" w:rsidRPr="007A7970">
        <w:t>ing</w:t>
      </w:r>
      <w:r w:rsidRPr="007A7970">
        <w:t xml:space="preserve"> </w:t>
      </w:r>
      <w:proofErr w:type="spellStart"/>
      <w:r w:rsidRPr="007A7970">
        <w:t>T</w:t>
      </w:r>
      <w:r w:rsidR="00E502CB" w:rsidRPr="007A7970">
        <w:t>C</w:t>
      </w:r>
      <w:r w:rsidRPr="007A7970">
        <w:t>orp</w:t>
      </w:r>
      <w:proofErr w:type="spellEnd"/>
      <w:r w:rsidRPr="007A7970">
        <w:t xml:space="preserve"> one of the largest </w:t>
      </w:r>
      <w:r w:rsidR="007A2292" w:rsidRPr="007A7970">
        <w:t>g</w:t>
      </w:r>
      <w:r w:rsidRPr="007A7970">
        <w:t xml:space="preserve">overnment issuers of </w:t>
      </w:r>
      <w:r w:rsidR="00D92E47" w:rsidRPr="007A7970">
        <w:t xml:space="preserve">sustainability </w:t>
      </w:r>
      <w:r w:rsidRPr="007A7970">
        <w:t>bonds in Australi</w:t>
      </w:r>
      <w:r w:rsidRPr="000473C9">
        <w:t>a.</w:t>
      </w:r>
      <w:r w:rsidR="00477340" w:rsidRPr="000473C9">
        <w:rPr>
          <w:rFonts w:eastAsiaTheme="minorEastAsia"/>
          <w:szCs w:val="23"/>
          <w:lang w:eastAsia="en-AU"/>
        </w:rPr>
        <w:t xml:space="preserve"> </w:t>
      </w:r>
    </w:p>
    <w:p w14:paraId="55556779" w14:textId="38085E8C" w:rsidR="00514489" w:rsidRPr="000473C9" w:rsidRDefault="00514489" w:rsidP="00E50544">
      <w:pPr>
        <w:pStyle w:val="BodyText"/>
        <w:rPr>
          <w:rFonts w:eastAsiaTheme="minorEastAsia"/>
        </w:rPr>
      </w:pPr>
      <w:proofErr w:type="spellStart"/>
      <w:r>
        <w:t>TCorp</w:t>
      </w:r>
      <w:proofErr w:type="spellEnd"/>
      <w:r>
        <w:t xml:space="preserve"> has been working to implement the Government</w:t>
      </w:r>
      <w:r w:rsidR="002262F7">
        <w:t>’</w:t>
      </w:r>
      <w:r>
        <w:t xml:space="preserve">s </w:t>
      </w:r>
      <w:r w:rsidR="00D23726">
        <w:t>p</w:t>
      </w:r>
      <w:r>
        <w:t xml:space="preserve">olicy to </w:t>
      </w:r>
      <w:proofErr w:type="spellStart"/>
      <w:r>
        <w:t>centralise</w:t>
      </w:r>
      <w:proofErr w:type="spellEnd"/>
      <w:r>
        <w:t xml:space="preserve"> the investment management for six NSW Treasury controlled funds into a single </w:t>
      </w:r>
      <w:r w:rsidR="00967887">
        <w:t>w</w:t>
      </w:r>
      <w:r>
        <w:t>hole</w:t>
      </w:r>
      <w:r w:rsidR="00F85272">
        <w:t>-</w:t>
      </w:r>
      <w:r>
        <w:t>of</w:t>
      </w:r>
      <w:r w:rsidR="00F85272">
        <w:t>-</w:t>
      </w:r>
      <w:r w:rsidR="00967887">
        <w:t>s</w:t>
      </w:r>
      <w:r>
        <w:t xml:space="preserve">tate </w:t>
      </w:r>
      <w:r w:rsidR="002A7518">
        <w:t>f</w:t>
      </w:r>
      <w:r>
        <w:t>und</w:t>
      </w:r>
      <w:r w:rsidR="002A7518">
        <w:t xml:space="preserve">, </w:t>
      </w:r>
      <w:proofErr w:type="spellStart"/>
      <w:r w:rsidR="002A7518">
        <w:t>OneFund</w:t>
      </w:r>
      <w:proofErr w:type="spellEnd"/>
      <w:r w:rsidR="00C43453">
        <w:t xml:space="preserve"> which </w:t>
      </w:r>
      <w:r w:rsidR="00400A90" w:rsidRPr="000273CC">
        <w:t>is expected to deliver higher investment returns on behalf of the State.</w:t>
      </w:r>
      <w:r w:rsidR="006F086A" w:rsidRPr="003C4D96">
        <w:t xml:space="preserve"> </w:t>
      </w:r>
      <w:r w:rsidR="00175571">
        <w:t xml:space="preserve"> </w:t>
      </w:r>
      <w:proofErr w:type="spellStart"/>
      <w:r w:rsidR="00F21191" w:rsidRPr="003C4D96">
        <w:t>OneFund</w:t>
      </w:r>
      <w:proofErr w:type="spellEnd"/>
      <w:r w:rsidRPr="003C4D96">
        <w:t xml:space="preserve"> </w:t>
      </w:r>
      <w:r w:rsidR="00AA3ED5" w:rsidRPr="003C4D96">
        <w:t>is expected to</w:t>
      </w:r>
      <w:r w:rsidRPr="003C4D96" w:rsidDel="00AA3ED5">
        <w:t xml:space="preserve"> </w:t>
      </w:r>
      <w:r w:rsidR="00592C9C" w:rsidRPr="003C4D96">
        <w:t xml:space="preserve">include </w:t>
      </w:r>
      <w:r w:rsidR="007A0345">
        <w:t>approximately</w:t>
      </w:r>
      <w:r w:rsidR="00592C9C" w:rsidRPr="003C4D96">
        <w:t xml:space="preserve"> </w:t>
      </w:r>
      <w:r w:rsidRPr="00DC414A">
        <w:t>$4</w:t>
      </w:r>
      <w:r w:rsidR="00F90DB8" w:rsidRPr="00DC414A">
        <w:t xml:space="preserve">6.7 </w:t>
      </w:r>
      <w:r w:rsidRPr="00DC414A">
        <w:t xml:space="preserve">billion </w:t>
      </w:r>
      <w:r w:rsidRPr="003C4D96">
        <w:t xml:space="preserve">in </w:t>
      </w:r>
      <w:r w:rsidR="00592C9C" w:rsidRPr="003C4D96">
        <w:t>a</w:t>
      </w:r>
      <w:r w:rsidRPr="003C4D96">
        <w:t xml:space="preserve">ssets </w:t>
      </w:r>
      <w:r w:rsidR="00592C9C" w:rsidRPr="003C4D96">
        <w:t>u</w:t>
      </w:r>
      <w:r w:rsidRPr="003C4D96">
        <w:t xml:space="preserve">nder </w:t>
      </w:r>
      <w:r w:rsidR="00592C9C" w:rsidRPr="003C4D96">
        <w:t>m</w:t>
      </w:r>
      <w:r w:rsidRPr="003C4D96">
        <w:t>anagement</w:t>
      </w:r>
      <w:r w:rsidR="00A90DCE" w:rsidRPr="000273CC">
        <w:t>.</w:t>
      </w:r>
    </w:p>
    <w:p w14:paraId="41C10C80" w14:textId="6DF912B8" w:rsidR="00530FCC" w:rsidRPr="00E30E49" w:rsidRDefault="000858F9" w:rsidP="00E50544">
      <w:pPr>
        <w:pStyle w:val="BodyText"/>
        <w:rPr>
          <w:szCs w:val="19"/>
        </w:rPr>
      </w:pPr>
      <w:r>
        <w:rPr>
          <w:rFonts w:eastAsiaTheme="minorEastAsia"/>
          <w:lang w:eastAsia="en-AU"/>
        </w:rPr>
        <w:t>F</w:t>
      </w:r>
      <w:r w:rsidRPr="000473C9">
        <w:rPr>
          <w:rFonts w:eastAsiaTheme="minorEastAsia"/>
          <w:lang w:eastAsia="en-AU"/>
        </w:rPr>
        <w:t xml:space="preserve">urther detail on </w:t>
      </w:r>
      <w:proofErr w:type="spellStart"/>
      <w:r w:rsidRPr="000473C9">
        <w:rPr>
          <w:rFonts w:eastAsiaTheme="minorEastAsia"/>
          <w:lang w:eastAsia="en-AU"/>
        </w:rPr>
        <w:t>TCorp’s</w:t>
      </w:r>
      <w:proofErr w:type="spellEnd"/>
      <w:r w:rsidRPr="000473C9">
        <w:rPr>
          <w:rFonts w:eastAsiaTheme="minorEastAsia"/>
          <w:lang w:eastAsia="en-AU"/>
        </w:rPr>
        <w:t xml:space="preserve"> investment and financial risk management activities </w:t>
      </w:r>
      <w:r>
        <w:rPr>
          <w:rFonts w:eastAsiaTheme="minorEastAsia"/>
          <w:lang w:eastAsia="en-AU"/>
        </w:rPr>
        <w:t xml:space="preserve">are outlined in </w:t>
      </w:r>
      <w:r w:rsidR="00314EC2" w:rsidRPr="000473C9">
        <w:rPr>
          <w:rFonts w:eastAsiaTheme="minorEastAsia"/>
          <w:lang w:eastAsia="en-AU"/>
        </w:rPr>
        <w:t xml:space="preserve">Chapter </w:t>
      </w:r>
      <w:r w:rsidR="000A0296" w:rsidRPr="000473C9">
        <w:rPr>
          <w:rFonts w:eastAsiaTheme="minorEastAsia"/>
          <w:lang w:eastAsia="en-AU"/>
        </w:rPr>
        <w:t>6</w:t>
      </w:r>
      <w:r w:rsidR="006B7845">
        <w:rPr>
          <w:rFonts w:eastAsiaTheme="minorEastAsia"/>
          <w:lang w:eastAsia="en-AU"/>
        </w:rPr>
        <w:t xml:space="preserve"> </w:t>
      </w:r>
      <w:r w:rsidR="00B53009">
        <w:rPr>
          <w:rFonts w:eastAsiaTheme="minorEastAsia"/>
          <w:lang w:eastAsia="en-AU"/>
        </w:rPr>
        <w:t xml:space="preserve">Managing the State’s </w:t>
      </w:r>
      <w:r w:rsidR="006B7845">
        <w:rPr>
          <w:rFonts w:eastAsiaTheme="minorEastAsia"/>
          <w:lang w:eastAsia="en-AU"/>
        </w:rPr>
        <w:t xml:space="preserve">Assets and Liabilities </w:t>
      </w:r>
      <w:r w:rsidR="00314EC2" w:rsidRPr="000473C9">
        <w:rPr>
          <w:rFonts w:eastAsiaTheme="minorEastAsia"/>
          <w:lang w:eastAsia="en-AU"/>
        </w:rPr>
        <w:t xml:space="preserve">and Appendix </w:t>
      </w:r>
      <w:r w:rsidR="000A0296" w:rsidRPr="000473C9">
        <w:rPr>
          <w:rFonts w:eastAsiaTheme="minorEastAsia"/>
          <w:lang w:eastAsia="en-AU"/>
        </w:rPr>
        <w:t>B</w:t>
      </w:r>
      <w:r w:rsidR="00ED524E" w:rsidRPr="000473C9">
        <w:rPr>
          <w:rFonts w:eastAsiaTheme="minorEastAsia"/>
          <w:lang w:eastAsia="en-AU"/>
        </w:rPr>
        <w:t xml:space="preserve"> </w:t>
      </w:r>
      <w:r w:rsidR="00B53009">
        <w:rPr>
          <w:rFonts w:eastAsiaTheme="minorEastAsia"/>
          <w:lang w:eastAsia="en-AU"/>
        </w:rPr>
        <w:t xml:space="preserve">Fiscal </w:t>
      </w:r>
      <w:r w:rsidR="00746258">
        <w:rPr>
          <w:rFonts w:eastAsiaTheme="minorEastAsia"/>
          <w:lang w:eastAsia="en-AU"/>
        </w:rPr>
        <w:t>Risks and Budget Sensitivities</w:t>
      </w:r>
      <w:r>
        <w:rPr>
          <w:rFonts w:eastAsiaTheme="minorEastAsia"/>
          <w:lang w:eastAsia="en-AU"/>
        </w:rPr>
        <w:t xml:space="preserve">. </w:t>
      </w:r>
      <w:r w:rsidR="000B5541">
        <w:rPr>
          <w:rFonts w:eastAsiaTheme="minorEastAsia"/>
          <w:lang w:eastAsia="en-AU"/>
        </w:rPr>
        <w:t xml:space="preserve">These </w:t>
      </w:r>
      <w:r w:rsidR="000B5541" w:rsidRPr="00A7532A">
        <w:rPr>
          <w:rFonts w:eastAsiaTheme="minorEastAsia"/>
          <w:lang w:eastAsia="en-AU"/>
        </w:rPr>
        <w:t>activities</w:t>
      </w:r>
      <w:r w:rsidR="002230FE" w:rsidRPr="000473C9">
        <w:rPr>
          <w:rFonts w:eastAsiaTheme="minorEastAsia"/>
          <w:lang w:eastAsia="en-AU"/>
        </w:rPr>
        <w:t xml:space="preserve"> </w:t>
      </w:r>
      <w:r w:rsidR="00781347" w:rsidRPr="000473C9">
        <w:rPr>
          <w:rFonts w:eastAsiaTheme="minorEastAsia"/>
          <w:lang w:eastAsia="en-AU"/>
        </w:rPr>
        <w:t>contribut</w:t>
      </w:r>
      <w:r w:rsidR="00365E03" w:rsidRPr="000473C9">
        <w:rPr>
          <w:rFonts w:eastAsiaTheme="minorEastAsia"/>
          <w:lang w:eastAsia="en-AU"/>
        </w:rPr>
        <w:t>e</w:t>
      </w:r>
      <w:r w:rsidR="00781347" w:rsidRPr="000473C9">
        <w:rPr>
          <w:rFonts w:eastAsiaTheme="minorEastAsia"/>
          <w:lang w:eastAsia="en-AU"/>
        </w:rPr>
        <w:t xml:space="preserve"> to </w:t>
      </w:r>
      <w:r w:rsidR="00C57AF8" w:rsidRPr="000473C9">
        <w:rPr>
          <w:rFonts w:eastAsiaTheme="minorEastAsia"/>
          <w:lang w:eastAsia="en-AU"/>
        </w:rPr>
        <w:t xml:space="preserve">delivering </w:t>
      </w:r>
      <w:r w:rsidR="00365E03" w:rsidRPr="000473C9">
        <w:rPr>
          <w:rFonts w:eastAsiaTheme="minorEastAsia"/>
          <w:lang w:eastAsia="en-AU"/>
        </w:rPr>
        <w:t xml:space="preserve">the </w:t>
      </w:r>
      <w:r w:rsidR="008C56C1" w:rsidRPr="000473C9">
        <w:rPr>
          <w:rFonts w:eastAsiaTheme="minorEastAsia"/>
          <w:lang w:eastAsia="en-AU"/>
        </w:rPr>
        <w:t>whole</w:t>
      </w:r>
      <w:r w:rsidR="001138CB">
        <w:rPr>
          <w:rFonts w:eastAsiaTheme="minorEastAsia"/>
          <w:lang w:eastAsia="en-AU"/>
        </w:rPr>
        <w:t xml:space="preserve"> </w:t>
      </w:r>
      <w:r w:rsidR="008C56C1" w:rsidRPr="000473C9">
        <w:rPr>
          <w:rFonts w:eastAsiaTheme="minorEastAsia"/>
          <w:lang w:eastAsia="en-AU"/>
        </w:rPr>
        <w:t>of</w:t>
      </w:r>
      <w:r w:rsidR="001138CB">
        <w:rPr>
          <w:rFonts w:eastAsiaTheme="minorEastAsia"/>
          <w:lang w:eastAsia="en-AU"/>
        </w:rPr>
        <w:t xml:space="preserve"> </w:t>
      </w:r>
      <w:r w:rsidR="008C56C1" w:rsidRPr="000473C9">
        <w:rPr>
          <w:rFonts w:eastAsiaTheme="minorEastAsia"/>
          <w:lang w:eastAsia="en-AU"/>
        </w:rPr>
        <w:t>state</w:t>
      </w:r>
      <w:r w:rsidR="00C57AF8" w:rsidRPr="000473C9">
        <w:rPr>
          <w:rFonts w:eastAsiaTheme="minorEastAsia"/>
          <w:lang w:eastAsia="en-AU"/>
        </w:rPr>
        <w:t xml:space="preserve"> </w:t>
      </w:r>
      <w:r w:rsidR="00365E03" w:rsidRPr="000473C9">
        <w:rPr>
          <w:rFonts w:eastAsiaTheme="minorEastAsia"/>
          <w:lang w:eastAsia="en-AU"/>
        </w:rPr>
        <w:t xml:space="preserve">financial </w:t>
      </w:r>
      <w:r w:rsidR="00C57AF8" w:rsidRPr="00E30E49">
        <w:rPr>
          <w:rFonts w:eastAsiaTheme="minorEastAsia"/>
          <w:lang w:eastAsia="en-AU"/>
        </w:rPr>
        <w:t>outcomes</w:t>
      </w:r>
      <w:r w:rsidR="00085FAD" w:rsidRPr="00E30E49">
        <w:rPr>
          <w:rFonts w:eastAsiaTheme="minorEastAsia"/>
          <w:lang w:eastAsia="en-AU"/>
        </w:rPr>
        <w:t xml:space="preserve"> over the </w:t>
      </w:r>
      <w:r w:rsidR="001676DC" w:rsidRPr="00E30E49">
        <w:rPr>
          <w:rFonts w:eastAsiaTheme="minorEastAsia"/>
          <w:lang w:eastAsia="en-AU"/>
        </w:rPr>
        <w:t>b</w:t>
      </w:r>
      <w:r w:rsidR="009D5731" w:rsidRPr="00E30E49">
        <w:rPr>
          <w:rFonts w:eastAsiaTheme="minorEastAsia"/>
          <w:lang w:eastAsia="en-AU"/>
        </w:rPr>
        <w:t xml:space="preserve">udget </w:t>
      </w:r>
      <w:r w:rsidR="00A15C92" w:rsidRPr="00E30E49">
        <w:rPr>
          <w:rFonts w:eastAsiaTheme="minorEastAsia"/>
          <w:lang w:eastAsia="en-AU"/>
        </w:rPr>
        <w:t xml:space="preserve">year </w:t>
      </w:r>
      <w:r w:rsidR="009D5731" w:rsidRPr="00E30E49">
        <w:rPr>
          <w:rFonts w:eastAsiaTheme="minorEastAsia"/>
          <w:lang w:eastAsia="en-AU"/>
        </w:rPr>
        <w:t>and forward estimates.</w:t>
      </w:r>
    </w:p>
    <w:p w14:paraId="0D2BDD8F" w14:textId="01222DAC" w:rsidR="00477340" w:rsidRPr="001D6DC6" w:rsidRDefault="00477340" w:rsidP="4A3DD03A">
      <w:pPr>
        <w:pStyle w:val="Heading3"/>
        <w:rPr>
          <w:rFonts w:eastAsia="Calibri"/>
          <w:lang w:val="en-US"/>
        </w:rPr>
      </w:pPr>
      <w:r w:rsidRPr="007022B0">
        <w:rPr>
          <w:szCs w:val="26"/>
          <w:lang w:val="en-US"/>
        </w:rPr>
        <w:t>I</w:t>
      </w:r>
      <w:r w:rsidRPr="001D6DC6">
        <w:rPr>
          <w:szCs w:val="26"/>
          <w:lang w:val="en-US"/>
        </w:rPr>
        <w:t>nsurance and Care NSW (</w:t>
      </w:r>
      <w:proofErr w:type="spellStart"/>
      <w:r w:rsidRPr="001D6DC6">
        <w:rPr>
          <w:szCs w:val="26"/>
          <w:lang w:val="en-US"/>
        </w:rPr>
        <w:t>icare</w:t>
      </w:r>
      <w:proofErr w:type="spellEnd"/>
      <w:r w:rsidRPr="001D6DC6">
        <w:rPr>
          <w:szCs w:val="26"/>
          <w:lang w:val="en-US"/>
        </w:rPr>
        <w:t>)</w:t>
      </w:r>
    </w:p>
    <w:p w14:paraId="6FD82B21" w14:textId="0EE613A3" w:rsidR="00C52FC6" w:rsidRPr="00E30E49" w:rsidRDefault="00C52FC6" w:rsidP="00E50544">
      <w:pPr>
        <w:pStyle w:val="BodyText"/>
      </w:pPr>
      <w:proofErr w:type="spellStart"/>
      <w:r w:rsidRPr="00E30E49">
        <w:t>icare</w:t>
      </w:r>
      <w:proofErr w:type="spellEnd"/>
      <w:r w:rsidRPr="00E30E49">
        <w:t xml:space="preserve"> is the </w:t>
      </w:r>
      <w:r w:rsidR="000B6ED7" w:rsidRPr="00E30E49">
        <w:t>State’s</w:t>
      </w:r>
      <w:r w:rsidRPr="00E30E49">
        <w:t xml:space="preserve"> insurer</w:t>
      </w:r>
      <w:r w:rsidR="00F834B9" w:rsidRPr="00E30E49">
        <w:t xml:space="preserve"> and its aim is to protect, insure and care for people injured at work and on the road, businesses, government agencies, </w:t>
      </w:r>
      <w:proofErr w:type="gramStart"/>
      <w:r w:rsidR="00F834B9" w:rsidRPr="00E30E49">
        <w:t>builders</w:t>
      </w:r>
      <w:proofErr w:type="gramEnd"/>
      <w:r w:rsidR="00F834B9" w:rsidRPr="00E30E49">
        <w:t xml:space="preserve"> and homeowners. </w:t>
      </w:r>
      <w:r w:rsidRPr="00E30E49">
        <w:t xml:space="preserve"> </w:t>
      </w:r>
    </w:p>
    <w:p w14:paraId="5814AC14" w14:textId="60DADBAE" w:rsidR="00027719" w:rsidRDefault="00EC23EF" w:rsidP="00E50544">
      <w:pPr>
        <w:pStyle w:val="BodyText"/>
      </w:pPr>
      <w:proofErr w:type="spellStart"/>
      <w:r w:rsidRPr="00E30E49">
        <w:t>icare</w:t>
      </w:r>
      <w:proofErr w:type="spellEnd"/>
      <w:r w:rsidRPr="00E30E49">
        <w:t xml:space="preserve"> is currently undertaking a multi-year strategic transformation program to deliver long</w:t>
      </w:r>
      <w:r w:rsidR="00B30A80">
        <w:noBreakHyphen/>
      </w:r>
      <w:r w:rsidRPr="00E30E49">
        <w:t xml:space="preserve">term benefits for those they serve, such as improved return to work outcomes and improved service experience for employers and injured workers. The initial focus of this program has been to fix the foundations and </w:t>
      </w:r>
      <w:proofErr w:type="spellStart"/>
      <w:r w:rsidRPr="00E30E49">
        <w:t>stabilise</w:t>
      </w:r>
      <w:proofErr w:type="spellEnd"/>
      <w:r w:rsidRPr="00E30E49">
        <w:t xml:space="preserve"> the schemes. </w:t>
      </w:r>
    </w:p>
    <w:p w14:paraId="6F31D4B1" w14:textId="38C1C3EF" w:rsidR="00EC23EF" w:rsidRPr="00E30E49" w:rsidRDefault="00EC23EF" w:rsidP="00E50544">
      <w:pPr>
        <w:pStyle w:val="BodyText"/>
      </w:pPr>
      <w:r w:rsidRPr="00E30E49">
        <w:t xml:space="preserve">The Enterprise Improvement Program is designed to promote efficiency, transparency, and accountability in the conduct of </w:t>
      </w:r>
      <w:proofErr w:type="spellStart"/>
      <w:r w:rsidRPr="00E30E49">
        <w:t>icare</w:t>
      </w:r>
      <w:proofErr w:type="spellEnd"/>
      <w:r w:rsidRPr="00E30E49">
        <w:t xml:space="preserve"> operations, as per legislative objectives</w:t>
      </w:r>
      <w:r w:rsidR="00F80865">
        <w:t>. It will also</w:t>
      </w:r>
      <w:r w:rsidRPr="00E30E49">
        <w:t xml:space="preserve"> respond to </w:t>
      </w:r>
      <w:r w:rsidRPr="008F313E">
        <w:rPr>
          <w:i/>
        </w:rPr>
        <w:t>the</w:t>
      </w:r>
      <w:r w:rsidRPr="008F313E">
        <w:rPr>
          <w:i/>
          <w:iCs/>
        </w:rPr>
        <w:t xml:space="preserve"> State Insurance and Care Governance Act </w:t>
      </w:r>
      <w:r w:rsidRPr="008F313E">
        <w:rPr>
          <w:i/>
        </w:rPr>
        <w:t>2015</w:t>
      </w:r>
      <w:r w:rsidRPr="00E30E49">
        <w:t xml:space="preserve"> Independent Review led by the Hon Robert McDougall QC (McDougall Review) and the </w:t>
      </w:r>
      <w:r w:rsidRPr="008F313E">
        <w:rPr>
          <w:i/>
        </w:rPr>
        <w:t>Governance, Accountability and Culture Review</w:t>
      </w:r>
      <w:r w:rsidRPr="00E30E49">
        <w:t xml:space="preserve"> conducted by PwC. </w:t>
      </w:r>
    </w:p>
    <w:p w14:paraId="7039FE63" w14:textId="2B2BB740" w:rsidR="00782CE2" w:rsidRPr="00E30E49" w:rsidRDefault="00EC23EF" w:rsidP="00E50544">
      <w:pPr>
        <w:pStyle w:val="BodyText"/>
      </w:pPr>
      <w:proofErr w:type="spellStart"/>
      <w:r w:rsidRPr="00E30E49">
        <w:t>icare</w:t>
      </w:r>
      <w:proofErr w:type="spellEnd"/>
      <w:r w:rsidRPr="00E30E49">
        <w:t xml:space="preserve"> is increasing</w:t>
      </w:r>
      <w:r w:rsidR="00041721">
        <w:t xml:space="preserve"> its</w:t>
      </w:r>
      <w:r w:rsidRPr="00E30E49">
        <w:t xml:space="preserve"> focus on those they serve</w:t>
      </w:r>
      <w:r w:rsidR="00E30344">
        <w:t xml:space="preserve">. </w:t>
      </w:r>
      <w:r w:rsidR="004036A4">
        <w:t>This includes</w:t>
      </w:r>
      <w:r w:rsidRPr="00E30E49">
        <w:t xml:space="preserve"> refreshed strategic priorities to deliver fair and empathetic interactions, enhance</w:t>
      </w:r>
      <w:r w:rsidR="00267017">
        <w:t>d</w:t>
      </w:r>
      <w:r w:rsidRPr="00E30E49">
        <w:t xml:space="preserve"> experiences using digital and data, driv</w:t>
      </w:r>
      <w:r w:rsidR="00435BEC">
        <w:t>ing</w:t>
      </w:r>
      <w:r w:rsidRPr="00E30E49">
        <w:t xml:space="preserve"> better performance through </w:t>
      </w:r>
      <w:r w:rsidR="00D577E7">
        <w:t xml:space="preserve">their </w:t>
      </w:r>
      <w:r w:rsidRPr="00E30E49">
        <w:t xml:space="preserve">partnerships, efficient, </w:t>
      </w:r>
      <w:proofErr w:type="gramStart"/>
      <w:r w:rsidRPr="00E30E49">
        <w:t>effective</w:t>
      </w:r>
      <w:proofErr w:type="gramEnd"/>
      <w:r w:rsidRPr="00E30E49">
        <w:t xml:space="preserve"> and focused on what matters, and strengthen</w:t>
      </w:r>
      <w:r w:rsidR="005E0793">
        <w:t>ing</w:t>
      </w:r>
      <w:r w:rsidRPr="00E30E49">
        <w:t xml:space="preserve"> </w:t>
      </w:r>
      <w:r w:rsidR="007A728B">
        <w:t xml:space="preserve">the </w:t>
      </w:r>
      <w:r w:rsidRPr="00E30E49">
        <w:t xml:space="preserve">culture of collaboration, growth and achievement. </w:t>
      </w:r>
      <w:r w:rsidR="00782CE2" w:rsidRPr="00E30E49">
        <w:t> </w:t>
      </w:r>
    </w:p>
    <w:p w14:paraId="4CC1D023" w14:textId="77777777" w:rsidR="000C4F50" w:rsidRDefault="000C4F50">
      <w:pPr>
        <w:rPr>
          <w:rFonts w:ascii="Public Sans" w:hAnsi="Public Sans" w:cs="Arial"/>
          <w:sz w:val="22"/>
          <w:szCs w:val="22"/>
        </w:rPr>
      </w:pPr>
      <w:r>
        <w:br w:type="page"/>
      </w:r>
    </w:p>
    <w:tbl>
      <w:tblPr>
        <w:tblStyle w:val="Focusbox"/>
        <w:tblW w:w="0" w:type="auto"/>
        <w:tblLook w:val="04A0" w:firstRow="1" w:lastRow="0" w:firstColumn="1" w:lastColumn="0" w:noHBand="0" w:noVBand="1"/>
        <w:tblCaption w:val="Box 7.2: Enhancing experiences using digital and data "/>
        <w:tblDescription w:val="Box 7.2: Enhancing experiences using digital and data "/>
      </w:tblPr>
      <w:tblGrid>
        <w:gridCol w:w="9637"/>
      </w:tblGrid>
      <w:tr w:rsidR="00682982" w:rsidRPr="00477340" w14:paraId="7BCA39FC" w14:textId="77777777" w:rsidTr="002C1300">
        <w:trPr>
          <w:trHeight w:val="720"/>
        </w:trPr>
        <w:tc>
          <w:tcPr>
            <w:tcW w:w="9637" w:type="dxa"/>
          </w:tcPr>
          <w:p w14:paraId="1269FA23" w14:textId="1F727412" w:rsidR="00682982" w:rsidRPr="008F313E" w:rsidRDefault="00132A13" w:rsidP="002F6027">
            <w:pPr>
              <w:pStyle w:val="Box7XBoxHeading"/>
              <w:rPr>
                <w:rFonts w:eastAsiaTheme="minorEastAsia"/>
                <w:lang w:eastAsia="en-AU"/>
              </w:rPr>
            </w:pPr>
            <w:r w:rsidRPr="008F313E">
              <w:rPr>
                <w:rFonts w:eastAsiaTheme="minorEastAsia"/>
                <w:lang w:eastAsia="en-AU"/>
              </w:rPr>
              <w:lastRenderedPageBreak/>
              <w:t xml:space="preserve">Enhancing </w:t>
            </w:r>
            <w:r w:rsidR="00E82B0C">
              <w:rPr>
                <w:rFonts w:eastAsiaTheme="minorEastAsia"/>
                <w:lang w:eastAsia="en-AU"/>
              </w:rPr>
              <w:t>e</w:t>
            </w:r>
            <w:r w:rsidRPr="008F313E">
              <w:rPr>
                <w:rFonts w:eastAsiaTheme="minorEastAsia"/>
                <w:lang w:eastAsia="en-AU"/>
              </w:rPr>
              <w:t xml:space="preserve">xperiences </w:t>
            </w:r>
            <w:r w:rsidR="00E82B0C">
              <w:rPr>
                <w:rFonts w:eastAsiaTheme="minorEastAsia"/>
                <w:lang w:eastAsia="en-AU"/>
              </w:rPr>
              <w:t>u</w:t>
            </w:r>
            <w:r w:rsidRPr="008F313E">
              <w:rPr>
                <w:rFonts w:eastAsiaTheme="minorEastAsia"/>
                <w:lang w:eastAsia="en-AU"/>
              </w:rPr>
              <w:t xml:space="preserve">sing </w:t>
            </w:r>
            <w:r w:rsidR="00E82B0C">
              <w:rPr>
                <w:rFonts w:eastAsiaTheme="minorEastAsia"/>
                <w:lang w:eastAsia="en-AU"/>
              </w:rPr>
              <w:t>d</w:t>
            </w:r>
            <w:r w:rsidRPr="008F313E">
              <w:rPr>
                <w:rFonts w:eastAsiaTheme="minorEastAsia"/>
                <w:lang w:eastAsia="en-AU"/>
              </w:rPr>
              <w:t xml:space="preserve">igital and </w:t>
            </w:r>
            <w:r w:rsidR="00E82B0C">
              <w:rPr>
                <w:rFonts w:eastAsiaTheme="minorEastAsia"/>
                <w:lang w:eastAsia="en-AU"/>
              </w:rPr>
              <w:t>d</w:t>
            </w:r>
            <w:r w:rsidRPr="008F313E">
              <w:rPr>
                <w:rFonts w:eastAsiaTheme="minorEastAsia"/>
                <w:lang w:eastAsia="en-AU"/>
              </w:rPr>
              <w:t xml:space="preserve">ata </w:t>
            </w:r>
          </w:p>
          <w:p w14:paraId="507B48DD" w14:textId="671D0800" w:rsidR="00E30E49" w:rsidRPr="00E30E49" w:rsidRDefault="00E30E49" w:rsidP="00E50544">
            <w:pPr>
              <w:pStyle w:val="BodyText"/>
            </w:pPr>
            <w:proofErr w:type="spellStart"/>
            <w:r w:rsidRPr="00E30E49">
              <w:t>icare</w:t>
            </w:r>
            <w:proofErr w:type="spellEnd"/>
            <w:r w:rsidRPr="00E30E49">
              <w:t xml:space="preserve"> has refreshed its strategic priorities and will focus on delivering digital products and automation, driving services aligned to the NSW Government</w:t>
            </w:r>
            <w:r w:rsidR="00244760">
              <w:t>’s</w:t>
            </w:r>
            <w:r w:rsidRPr="00E30E49">
              <w:t xml:space="preserve"> Digital Strategy. This is highlighted in the following three initiatives</w:t>
            </w:r>
            <w:r w:rsidR="00EF0231">
              <w:t>.</w:t>
            </w:r>
          </w:p>
          <w:p w14:paraId="24A728AB" w14:textId="2B9B20BE" w:rsidR="00E30E49" w:rsidRPr="00E30E49" w:rsidRDefault="00E30E49" w:rsidP="00B50F42">
            <w:pPr>
              <w:pStyle w:val="Bullet1"/>
            </w:pPr>
            <w:r w:rsidRPr="00E30E49">
              <w:t>Improving payment capability</w:t>
            </w:r>
            <w:r w:rsidR="00EF0231">
              <w:t xml:space="preserve"> </w:t>
            </w:r>
            <w:r w:rsidR="00306333">
              <w:t>–</w:t>
            </w:r>
            <w:r w:rsidRPr="00E30E49">
              <w:t xml:space="preserve"> </w:t>
            </w:r>
            <w:proofErr w:type="spellStart"/>
            <w:r w:rsidRPr="00E30E49">
              <w:t>icare</w:t>
            </w:r>
            <w:proofErr w:type="spellEnd"/>
            <w:r w:rsidRPr="00E30E49">
              <w:t xml:space="preserve"> will enable and drive broader adoption of digital invoicing and payment capability across its provider network. Rollout of these capabilities will commence before the end of 2024.</w:t>
            </w:r>
          </w:p>
          <w:p w14:paraId="5BBB1A5D" w14:textId="4C0B55CE" w:rsidR="00E30E49" w:rsidRPr="00E30E49" w:rsidRDefault="00E30E49" w:rsidP="00B50F42">
            <w:pPr>
              <w:pStyle w:val="Bullet1"/>
            </w:pPr>
            <w:r w:rsidRPr="00E30E49">
              <w:t>Enhanced digital experience</w:t>
            </w:r>
            <w:r w:rsidR="00984563">
              <w:t xml:space="preserve"> </w:t>
            </w:r>
            <w:r w:rsidR="00306333">
              <w:t>–</w:t>
            </w:r>
            <w:r w:rsidR="00984563">
              <w:t xml:space="preserve"> </w:t>
            </w:r>
            <w:proofErr w:type="spellStart"/>
            <w:r w:rsidRPr="00E30E49">
              <w:t>icare</w:t>
            </w:r>
            <w:proofErr w:type="spellEnd"/>
            <w:r w:rsidRPr="00E30E49">
              <w:t xml:space="preserve"> will develop an improved digital experience supporting injured workers and businesses to self-service, enabling fast, frictionless, transparent and equitable interactions for all, aimed at returning workers to health in a </w:t>
            </w:r>
            <w:proofErr w:type="gramStart"/>
            <w:r w:rsidRPr="00E30E49">
              <w:t>more timely</w:t>
            </w:r>
            <w:proofErr w:type="gramEnd"/>
            <w:r w:rsidRPr="00E30E49">
              <w:t xml:space="preserve"> manner. The first improvements will be rolled out before 30 June 2025.  </w:t>
            </w:r>
          </w:p>
          <w:p w14:paraId="0C0D783B" w14:textId="7EE2417E" w:rsidR="00682982" w:rsidRPr="008F313E" w:rsidRDefault="00E30E49" w:rsidP="00B50F42">
            <w:pPr>
              <w:pStyle w:val="Bullet1"/>
            </w:pPr>
            <w:r w:rsidRPr="00E30E49">
              <w:t>Refreshed website</w:t>
            </w:r>
            <w:r w:rsidR="0028729B">
              <w:t xml:space="preserve"> </w:t>
            </w:r>
            <w:r w:rsidR="00306333">
              <w:t>–</w:t>
            </w:r>
            <w:r w:rsidR="0028729B">
              <w:t xml:space="preserve"> </w:t>
            </w:r>
            <w:proofErr w:type="spellStart"/>
            <w:r w:rsidRPr="00E30E49">
              <w:t>icare</w:t>
            </w:r>
            <w:proofErr w:type="spellEnd"/>
            <w:r w:rsidRPr="00E30E49">
              <w:t xml:space="preserve"> is updating its public website for improved communication and engagement, with the current refresh to be implemented during the remainder of 2024.</w:t>
            </w:r>
          </w:p>
        </w:tc>
      </w:tr>
    </w:tbl>
    <w:p w14:paraId="0C2D061A" w14:textId="77777777" w:rsidR="000C6443" w:rsidRDefault="000C6443" w:rsidP="000C6443"/>
    <w:p w14:paraId="07BA101D" w14:textId="364FC5DF" w:rsidR="00477340" w:rsidRPr="00477340" w:rsidRDefault="00477340" w:rsidP="00C71090">
      <w:pPr>
        <w:pStyle w:val="71Heading2"/>
      </w:pPr>
      <w:r w:rsidRPr="00477340">
        <w:t xml:space="preserve">Returns to the Government from </w:t>
      </w:r>
      <w:r w:rsidR="00C17412">
        <w:t xml:space="preserve">the </w:t>
      </w:r>
      <w:r w:rsidRPr="00477340">
        <w:t xml:space="preserve">PNFC and PFC </w:t>
      </w:r>
      <w:proofErr w:type="gramStart"/>
      <w:r w:rsidRPr="00477340">
        <w:t>sectors</w:t>
      </w:r>
      <w:proofErr w:type="gramEnd"/>
    </w:p>
    <w:p w14:paraId="0808DC04" w14:textId="78BA258C" w:rsidR="00477340" w:rsidRPr="000473C9" w:rsidRDefault="007443F0" w:rsidP="00E50544">
      <w:pPr>
        <w:pStyle w:val="BodyText"/>
      </w:pPr>
      <w:r>
        <w:t xml:space="preserve">SOCs and </w:t>
      </w:r>
      <w:proofErr w:type="spellStart"/>
      <w:r>
        <w:t>TCorp</w:t>
      </w:r>
      <w:proofErr w:type="spellEnd"/>
      <w:r w:rsidR="00477340" w:rsidRPr="00477340">
        <w:t xml:space="preserve"> pay dividends to the </w:t>
      </w:r>
      <w:r w:rsidR="00ED6A1C">
        <w:t>Sta</w:t>
      </w:r>
      <w:r w:rsidR="00A23B61">
        <w:t xml:space="preserve">te </w:t>
      </w:r>
      <w:r w:rsidR="00477340" w:rsidRPr="00477340">
        <w:t xml:space="preserve">as </w:t>
      </w:r>
      <w:r w:rsidR="00355EDD">
        <w:t xml:space="preserve">a </w:t>
      </w:r>
      <w:r w:rsidR="00477340" w:rsidRPr="00477340">
        <w:t xml:space="preserve">return on </w:t>
      </w:r>
      <w:r w:rsidR="00883C38">
        <w:t>the Government’s</w:t>
      </w:r>
      <w:r w:rsidR="00477340" w:rsidRPr="00477340">
        <w:t xml:space="preserve"> investments in these </w:t>
      </w:r>
      <w:r w:rsidR="00A23B61">
        <w:t>entities</w:t>
      </w:r>
      <w:r w:rsidR="00477340" w:rsidRPr="00477340">
        <w:t xml:space="preserve">. </w:t>
      </w:r>
      <w:r w:rsidR="00AC2FEC" w:rsidRPr="000473C9">
        <w:t xml:space="preserve">These entities </w:t>
      </w:r>
      <w:r w:rsidR="00477340" w:rsidRPr="000473C9">
        <w:t xml:space="preserve">also </w:t>
      </w:r>
      <w:r w:rsidR="00C20E1A" w:rsidRPr="000473C9">
        <w:t xml:space="preserve">make </w:t>
      </w:r>
      <w:r w:rsidR="00477340" w:rsidRPr="000473C9">
        <w:t xml:space="preserve">tax equivalent payments and debt neutrality charges (government guarantee fees) to ensure </w:t>
      </w:r>
      <w:r w:rsidR="00F84B72" w:rsidRPr="000473C9">
        <w:t>competitive neutrality.</w:t>
      </w:r>
      <w:r w:rsidR="00885736" w:rsidRPr="000473C9">
        <w:t xml:space="preserve"> </w:t>
      </w:r>
    </w:p>
    <w:p w14:paraId="659A19A3" w14:textId="0B94C22E" w:rsidR="00390291" w:rsidRPr="000473C9" w:rsidRDefault="00390291" w:rsidP="00E50544">
      <w:pPr>
        <w:pStyle w:val="BodyText"/>
      </w:pPr>
      <w:r w:rsidRPr="000473C9">
        <w:t xml:space="preserve">The government guarantee fees </w:t>
      </w:r>
      <w:r w:rsidR="00CC30EC">
        <w:t>are projected to be</w:t>
      </w:r>
      <w:r w:rsidR="00CC30EC" w:rsidRPr="000473C9">
        <w:t xml:space="preserve"> </w:t>
      </w:r>
      <w:r w:rsidR="00E774A6">
        <w:t>$</w:t>
      </w:r>
      <w:r w:rsidR="001863D4" w:rsidRPr="008F313E">
        <w:t>36</w:t>
      </w:r>
      <w:r w:rsidR="00B26F90">
        <w:t>6.0</w:t>
      </w:r>
      <w:r w:rsidR="00EC627F" w:rsidRPr="008F313E">
        <w:t xml:space="preserve"> m</w:t>
      </w:r>
      <w:r w:rsidRPr="008F313E">
        <w:t>illion</w:t>
      </w:r>
      <w:r w:rsidRPr="000473C9">
        <w:t xml:space="preserve"> in </w:t>
      </w:r>
      <w:r w:rsidR="00E774A6" w:rsidRPr="000473C9">
        <w:t>202</w:t>
      </w:r>
      <w:r w:rsidR="00E774A6">
        <w:t>3</w:t>
      </w:r>
      <w:r w:rsidR="00E774A6" w:rsidRPr="000473C9">
        <w:t>-2</w:t>
      </w:r>
      <w:r w:rsidR="00E774A6">
        <w:t>4 and</w:t>
      </w:r>
      <w:r w:rsidR="001E4F3D" w:rsidRPr="000473C9">
        <w:t xml:space="preserve"> are forecast to total</w:t>
      </w:r>
      <w:r w:rsidRPr="000473C9">
        <w:t xml:space="preserve"> $</w:t>
      </w:r>
      <w:r w:rsidR="00BA725D">
        <w:t>2</w:t>
      </w:r>
      <w:r w:rsidR="007469B0">
        <w:t>.0</w:t>
      </w:r>
      <w:r w:rsidR="00F2385D" w:rsidRPr="002F6027">
        <w:t> </w:t>
      </w:r>
      <w:r w:rsidRPr="002F6027">
        <w:t>billion</w:t>
      </w:r>
      <w:r w:rsidRPr="000473C9">
        <w:t xml:space="preserve"> over the budget year and forward estimates.</w:t>
      </w:r>
    </w:p>
    <w:p w14:paraId="1093BCC3" w14:textId="05AB4BE0" w:rsidR="00B74F1E" w:rsidRDefault="00477340" w:rsidP="00E50544">
      <w:pPr>
        <w:pStyle w:val="BodyText"/>
      </w:pPr>
      <w:r w:rsidRPr="000473C9">
        <w:t xml:space="preserve">Total dividend and tax equivalent payments from the PNFC and PFC sectors </w:t>
      </w:r>
      <w:r w:rsidR="00C77C8B">
        <w:t>are forecast</w:t>
      </w:r>
      <w:r w:rsidR="003656BA">
        <w:t xml:space="preserve"> to be </w:t>
      </w:r>
      <w:r w:rsidR="00E774A6">
        <w:t>$</w:t>
      </w:r>
      <w:r w:rsidR="00983BDD" w:rsidRPr="0088189A">
        <w:t>71</w:t>
      </w:r>
      <w:r w:rsidR="00DB58DD">
        <w:t>4.8</w:t>
      </w:r>
      <w:r w:rsidR="00FB1E26" w:rsidRPr="008F313E">
        <w:t> </w:t>
      </w:r>
      <w:r w:rsidRPr="008F313E">
        <w:t>million</w:t>
      </w:r>
      <w:r w:rsidRPr="000473C9">
        <w:t xml:space="preserve"> for </w:t>
      </w:r>
      <w:r w:rsidRPr="008F313E">
        <w:t>202</w:t>
      </w:r>
      <w:r w:rsidR="00EC627F" w:rsidRPr="008F313E">
        <w:t>3</w:t>
      </w:r>
      <w:r w:rsidRPr="008F313E">
        <w:t>-</w:t>
      </w:r>
      <w:r w:rsidR="00EC627F">
        <w:t>24</w:t>
      </w:r>
      <w:r w:rsidR="00B74F1E" w:rsidRPr="000473C9">
        <w:t xml:space="preserve">, which is </w:t>
      </w:r>
      <w:r w:rsidR="00E774A6">
        <w:t>$</w:t>
      </w:r>
      <w:r w:rsidR="00BD603F" w:rsidRPr="008F313E">
        <w:t>10</w:t>
      </w:r>
      <w:r w:rsidR="0088189A" w:rsidRPr="008F313E">
        <w:t>0</w:t>
      </w:r>
      <w:r w:rsidR="000A2C2A">
        <w:t>.4</w:t>
      </w:r>
      <w:r w:rsidR="00B74F1E" w:rsidRPr="008F313E">
        <w:t xml:space="preserve"> million</w:t>
      </w:r>
      <w:r w:rsidR="00B74F1E" w:rsidRPr="000473C9">
        <w:t xml:space="preserve"> lower than </w:t>
      </w:r>
      <w:r w:rsidR="00A3101B">
        <w:t xml:space="preserve">the comparative </w:t>
      </w:r>
      <w:r w:rsidR="00C22BFF" w:rsidRPr="000473C9">
        <w:t xml:space="preserve">forecast </w:t>
      </w:r>
      <w:r w:rsidR="00301690">
        <w:t>in</w:t>
      </w:r>
      <w:r w:rsidR="00C22BFF" w:rsidRPr="000473C9">
        <w:t xml:space="preserve"> the </w:t>
      </w:r>
      <w:r w:rsidR="008E5764" w:rsidRPr="008F313E">
        <w:t>202</w:t>
      </w:r>
      <w:r w:rsidR="00EC627F" w:rsidRPr="008F313E">
        <w:t>3</w:t>
      </w:r>
      <w:r w:rsidR="008E5764" w:rsidRPr="008F313E">
        <w:t>-2</w:t>
      </w:r>
      <w:r w:rsidR="00EC627F" w:rsidRPr="008F313E">
        <w:t>4</w:t>
      </w:r>
      <w:r w:rsidR="008E5764" w:rsidRPr="008F313E">
        <w:t xml:space="preserve"> Half</w:t>
      </w:r>
      <w:r w:rsidR="00581AF6" w:rsidRPr="008F313E">
        <w:noBreakHyphen/>
      </w:r>
      <w:r w:rsidR="008E5764" w:rsidRPr="008F313E">
        <w:t>Yearly Review</w:t>
      </w:r>
      <w:r w:rsidR="00B74F1E" w:rsidRPr="000473C9">
        <w:t xml:space="preserve">. </w:t>
      </w:r>
    </w:p>
    <w:p w14:paraId="0B8C9A15" w14:textId="46EC4A9D" w:rsidR="009A5681" w:rsidRDefault="001D6D3F" w:rsidP="00E50544">
      <w:pPr>
        <w:pStyle w:val="BodyText"/>
      </w:pPr>
      <w:r w:rsidRPr="000473C9" w:rsidDel="00460A85">
        <w:t>Over the four years to 202</w:t>
      </w:r>
      <w:r w:rsidR="00A77D68">
        <w:t>7</w:t>
      </w:r>
      <w:r w:rsidRPr="000473C9" w:rsidDel="00460A85">
        <w:t>-2</w:t>
      </w:r>
      <w:r w:rsidR="00A77D68">
        <w:t>8</w:t>
      </w:r>
      <w:r w:rsidRPr="000473C9" w:rsidDel="00460A85">
        <w:t>,</w:t>
      </w:r>
      <w:r w:rsidR="00477340" w:rsidRPr="000473C9">
        <w:t xml:space="preserve"> </w:t>
      </w:r>
      <w:r w:rsidR="008472D4" w:rsidRPr="000473C9">
        <w:t>t</w:t>
      </w:r>
      <w:r w:rsidR="00477340" w:rsidRPr="000473C9">
        <w:t xml:space="preserve">otal dividend and tax equivalent payments to the Government from </w:t>
      </w:r>
      <w:r w:rsidR="00472425">
        <w:t xml:space="preserve">the </w:t>
      </w:r>
      <w:r w:rsidR="00477340" w:rsidRPr="000473C9">
        <w:t>PNFC and PFC sector are</w:t>
      </w:r>
      <w:r w:rsidR="00B30C0E" w:rsidRPr="000473C9">
        <w:t xml:space="preserve"> forecast to </w:t>
      </w:r>
      <w:r w:rsidR="00F031AC" w:rsidRPr="000473C9">
        <w:t>be</w:t>
      </w:r>
      <w:r w:rsidR="00477340" w:rsidRPr="000473C9">
        <w:t xml:space="preserve"> </w:t>
      </w:r>
      <w:r w:rsidR="00E774A6">
        <w:t>$</w:t>
      </w:r>
      <w:r w:rsidR="00E6731D" w:rsidRPr="008F313E">
        <w:t>4.7</w:t>
      </w:r>
      <w:r w:rsidR="00477340" w:rsidRPr="008F313E">
        <w:t xml:space="preserve"> </w:t>
      </w:r>
      <w:r w:rsidR="00717E47" w:rsidRPr="008F313E">
        <w:t>b</w:t>
      </w:r>
      <w:r w:rsidR="00477340" w:rsidRPr="008F313E">
        <w:t>illion</w:t>
      </w:r>
      <w:r w:rsidR="00717E47" w:rsidRPr="008F313E">
        <w:t>,</w:t>
      </w:r>
      <w:r w:rsidR="00717E47" w:rsidRPr="000473C9">
        <w:t xml:space="preserve"> which is</w:t>
      </w:r>
      <w:r w:rsidR="0095047E">
        <w:t xml:space="preserve"> </w:t>
      </w:r>
      <w:r w:rsidR="00E774A6">
        <w:t>$</w:t>
      </w:r>
      <w:r w:rsidR="00386904" w:rsidRPr="008F313E">
        <w:t>439</w:t>
      </w:r>
      <w:r w:rsidR="00E6100A" w:rsidRPr="008F313E">
        <w:t>.5</w:t>
      </w:r>
      <w:r w:rsidR="009A5681">
        <w:t> </w:t>
      </w:r>
      <w:r w:rsidR="00E6100A" w:rsidRPr="008F313E">
        <w:t>million</w:t>
      </w:r>
      <w:r w:rsidR="00477340" w:rsidRPr="000473C9">
        <w:t xml:space="preserve"> lower than</w:t>
      </w:r>
      <w:r w:rsidR="007B5304">
        <w:t xml:space="preserve"> the comparative</w:t>
      </w:r>
      <w:r w:rsidR="00477340" w:rsidRPr="000473C9">
        <w:t xml:space="preserve"> </w:t>
      </w:r>
      <w:r w:rsidR="00F031AC" w:rsidRPr="000473C9">
        <w:t xml:space="preserve">forecast </w:t>
      </w:r>
      <w:r w:rsidR="00301690">
        <w:t>in</w:t>
      </w:r>
      <w:r w:rsidR="00477340" w:rsidRPr="000473C9">
        <w:t xml:space="preserve"> the </w:t>
      </w:r>
      <w:r w:rsidR="003E3B83" w:rsidRPr="008F313E">
        <w:t>202</w:t>
      </w:r>
      <w:r w:rsidR="00EC627F" w:rsidRPr="008F313E">
        <w:t>3</w:t>
      </w:r>
      <w:r w:rsidR="003E3B83" w:rsidRPr="008F313E">
        <w:t>-2</w:t>
      </w:r>
      <w:r w:rsidR="00EC627F" w:rsidRPr="008F313E">
        <w:t>4</w:t>
      </w:r>
      <w:r w:rsidR="003E3B83" w:rsidRPr="008F313E">
        <w:t xml:space="preserve"> Half-Yearly Review</w:t>
      </w:r>
      <w:r w:rsidR="00477340" w:rsidRPr="000473C9">
        <w:t xml:space="preserve">. </w:t>
      </w:r>
    </w:p>
    <w:p w14:paraId="384238C3" w14:textId="448709B7" w:rsidR="003B3045" w:rsidRDefault="00477340" w:rsidP="00E50544">
      <w:pPr>
        <w:pStyle w:val="BodyText"/>
      </w:pPr>
      <w:r w:rsidRPr="000473C9">
        <w:t>Key movements include:</w:t>
      </w:r>
      <w:r w:rsidR="00C46081">
        <w:t xml:space="preserve"> </w:t>
      </w:r>
    </w:p>
    <w:p w14:paraId="68A07129" w14:textId="2277F3E5" w:rsidR="002D282C" w:rsidRDefault="00CF7148" w:rsidP="00B50F42">
      <w:pPr>
        <w:pStyle w:val="Bullet1"/>
      </w:pPr>
      <w:r>
        <w:t xml:space="preserve">a </w:t>
      </w:r>
      <w:r w:rsidR="00201FE2">
        <w:t>$272.4 million</w:t>
      </w:r>
      <w:r>
        <w:t xml:space="preserve"> reduction in </w:t>
      </w:r>
      <w:r w:rsidR="002D282C" w:rsidRPr="002D282C">
        <w:t xml:space="preserve">Sydney Water’s income tax equivalents, </w:t>
      </w:r>
      <w:r w:rsidR="00260110" w:rsidRPr="00260110">
        <w:t xml:space="preserve">which were caused by a reduction in profit before tax and from revenue expected due to lower infrastructure contributions of $1.0 billion. This is driven by a deferral in investments and a consequential reprofiling of Sydney Water’s capital expenditure to later years and a reprofiling of infrastructure contributions to cover growth </w:t>
      </w:r>
      <w:proofErr w:type="gramStart"/>
      <w:r w:rsidR="00260110" w:rsidRPr="00260110">
        <w:t>expenditure</w:t>
      </w:r>
      <w:proofErr w:type="gramEnd"/>
    </w:p>
    <w:p w14:paraId="4668AED7" w14:textId="6ED467FD" w:rsidR="00AA0053" w:rsidRPr="001804F9" w:rsidRDefault="00992F74" w:rsidP="00B50F42">
      <w:pPr>
        <w:pStyle w:val="Bullet1"/>
      </w:pPr>
      <w:r>
        <w:t xml:space="preserve">a $139.3 million </w:t>
      </w:r>
      <w:r w:rsidR="00703DEA">
        <w:t xml:space="preserve">decrease in </w:t>
      </w:r>
      <w:r w:rsidR="00AA0053" w:rsidRPr="009F2516">
        <w:t xml:space="preserve">Essential </w:t>
      </w:r>
      <w:r w:rsidR="009D6B87">
        <w:t xml:space="preserve">Energy’s </w:t>
      </w:r>
      <w:r w:rsidR="00703DEA">
        <w:t xml:space="preserve">income tax equivalents </w:t>
      </w:r>
      <w:r w:rsidR="008267CF">
        <w:t xml:space="preserve">after a review of its </w:t>
      </w:r>
      <w:r w:rsidR="00AA0053" w:rsidRPr="009F2516">
        <w:t xml:space="preserve">taxation affairs </w:t>
      </w:r>
      <w:r w:rsidR="008267CF">
        <w:t>was completed</w:t>
      </w:r>
      <w:r w:rsidR="00C8775C">
        <w:t>.</w:t>
      </w:r>
      <w:r w:rsidR="007F22CE">
        <w:t xml:space="preserve"> </w:t>
      </w:r>
      <w:r w:rsidR="007D1BFF">
        <w:t>F</w:t>
      </w:r>
      <w:r w:rsidR="00E77B55">
        <w:t>ollowing</w:t>
      </w:r>
      <w:r w:rsidR="007D1BFF">
        <w:t xml:space="preserve"> th</w:t>
      </w:r>
      <w:r w:rsidR="006340A7">
        <w:t>e</w:t>
      </w:r>
      <w:r w:rsidR="007D1BFF">
        <w:t xml:space="preserve"> review</w:t>
      </w:r>
      <w:r w:rsidR="00F30674">
        <w:t>,</w:t>
      </w:r>
      <w:r w:rsidR="007F22CE">
        <w:t xml:space="preserve"> </w:t>
      </w:r>
      <w:r w:rsidR="00AA0053" w:rsidRPr="009F2516">
        <w:t xml:space="preserve">several changes </w:t>
      </w:r>
      <w:r w:rsidR="00F30674">
        <w:t>have been made</w:t>
      </w:r>
      <w:r w:rsidR="00AA0053" w:rsidRPr="009F2516">
        <w:t xml:space="preserve"> to the way </w:t>
      </w:r>
      <w:r w:rsidR="00A65908">
        <w:t>Essential Energy</w:t>
      </w:r>
      <w:r w:rsidR="00AA0053" w:rsidRPr="009F2516">
        <w:t xml:space="preserve"> treats certain expenditures for tax purposes. </w:t>
      </w:r>
      <w:r w:rsidR="00A22DBE" w:rsidRPr="009F2516">
        <w:t xml:space="preserve">The largest of these changes includes the </w:t>
      </w:r>
      <w:r w:rsidR="00C338FF" w:rsidRPr="009F2516">
        <w:t xml:space="preserve">claiming of immediate deductions for certain replacement expenditures relating to poles, crossarms and conductors. </w:t>
      </w:r>
      <w:r w:rsidR="00774189" w:rsidRPr="001804F9">
        <w:t>The changes bring the tax practices of Essential Energy in line with industry peers and would have the potential to put downward pressure on network prices for customers</w:t>
      </w:r>
      <w:r w:rsidR="00414B2A" w:rsidRPr="001804F9">
        <w:t xml:space="preserve"> in future regulatory </w:t>
      </w:r>
      <w:proofErr w:type="gramStart"/>
      <w:r w:rsidR="00414B2A" w:rsidRPr="001804F9">
        <w:t>periods</w:t>
      </w:r>
      <w:proofErr w:type="gramEnd"/>
    </w:p>
    <w:p w14:paraId="7D0D0360" w14:textId="7F5D9C73" w:rsidR="008E576F" w:rsidRPr="001804F9" w:rsidRDefault="00F6338C" w:rsidP="00B50F42">
      <w:pPr>
        <w:pStyle w:val="Bullet1"/>
      </w:pPr>
      <w:r w:rsidRPr="001804F9">
        <w:t>a $102.3 million decrease in dividends and income tax equivalents from Forestry Corporation, due to</w:t>
      </w:r>
      <w:r w:rsidR="008E576F" w:rsidRPr="001804F9">
        <w:t>:</w:t>
      </w:r>
    </w:p>
    <w:p w14:paraId="39F4E169" w14:textId="5F740F61" w:rsidR="00C12FAB" w:rsidRPr="001804F9" w:rsidRDefault="00F6338C" w:rsidP="00B50F42">
      <w:pPr>
        <w:pStyle w:val="Bullet2"/>
      </w:pPr>
      <w:r w:rsidRPr="001804F9">
        <w:t xml:space="preserve">a drop in softwood </w:t>
      </w:r>
      <w:r w:rsidR="007A4D7D">
        <w:t>revenues</w:t>
      </w:r>
      <w:r w:rsidRPr="001804F9">
        <w:t xml:space="preserve"> from a softening housing market</w:t>
      </w:r>
    </w:p>
    <w:p w14:paraId="2C81A9DD" w14:textId="3993B54D" w:rsidR="00C12FAB" w:rsidRPr="001804F9" w:rsidRDefault="00F6338C" w:rsidP="00B50F42">
      <w:pPr>
        <w:pStyle w:val="Bullet2"/>
      </w:pPr>
      <w:r w:rsidRPr="001804F9">
        <w:t>end of sustainable softwood supply from the Walcha to Tumut rail initiative in 2026-27</w:t>
      </w:r>
    </w:p>
    <w:p w14:paraId="5BC944BA" w14:textId="35EE8FCF" w:rsidR="003D35EC" w:rsidRPr="001804F9" w:rsidRDefault="00F6338C" w:rsidP="00B50F42">
      <w:pPr>
        <w:pStyle w:val="Bullet2"/>
      </w:pPr>
      <w:r w:rsidRPr="001804F9">
        <w:t xml:space="preserve">litigation/regulatory issues in native forestry disrupting hardwood </w:t>
      </w:r>
      <w:proofErr w:type="gramStart"/>
      <w:r w:rsidRPr="001804F9">
        <w:t>operations</w:t>
      </w:r>
      <w:proofErr w:type="gramEnd"/>
    </w:p>
    <w:p w14:paraId="4F32270E" w14:textId="35F14352" w:rsidR="00D55ADA" w:rsidRPr="00B0231B" w:rsidRDefault="0004550E" w:rsidP="00B50F42">
      <w:pPr>
        <w:pStyle w:val="Bullet1"/>
      </w:pPr>
      <w:r w:rsidRPr="001804F9">
        <w:t xml:space="preserve">an </w:t>
      </w:r>
      <w:r w:rsidR="0005385C" w:rsidRPr="001804F9">
        <w:t>increase of $59.</w:t>
      </w:r>
      <w:r w:rsidR="0057378C" w:rsidRPr="001804F9">
        <w:t>2</w:t>
      </w:r>
      <w:r w:rsidR="0005385C" w:rsidRPr="001804F9">
        <w:t xml:space="preserve"> million in dividends and tax equivalents from TCorp due to higher revenues mainly from TCorp’s borrowing program</w:t>
      </w:r>
      <w:r w:rsidRPr="001804F9">
        <w:t>.</w:t>
      </w:r>
    </w:p>
    <w:p w14:paraId="235522AB" w14:textId="5EC28822" w:rsidR="00196F42" w:rsidRDefault="00D3746D" w:rsidP="00E50544">
      <w:pPr>
        <w:pStyle w:val="BodyText"/>
      </w:pPr>
      <w:r w:rsidRPr="00AF3123">
        <w:lastRenderedPageBreak/>
        <w:t>Table 7.1 below</w:t>
      </w:r>
      <w:r w:rsidRPr="00F900A9">
        <w:t xml:space="preserve"> shows the dividend and tax equivalent payments </w:t>
      </w:r>
      <w:r w:rsidR="002E3921" w:rsidRPr="00F900A9">
        <w:t xml:space="preserve">from the PNFC and PFC sectors across </w:t>
      </w:r>
      <w:r w:rsidR="00F900A9" w:rsidRPr="00F900A9">
        <w:t>202</w:t>
      </w:r>
      <w:r w:rsidR="00946DE0">
        <w:t>3</w:t>
      </w:r>
      <w:r w:rsidR="00F900A9" w:rsidRPr="00F900A9">
        <w:t>-2</w:t>
      </w:r>
      <w:r w:rsidR="004A6E8A">
        <w:t>4</w:t>
      </w:r>
      <w:r w:rsidR="00F900A9" w:rsidRPr="00F900A9">
        <w:t xml:space="preserve"> to 202</w:t>
      </w:r>
      <w:r w:rsidR="004A6E8A">
        <w:t>7</w:t>
      </w:r>
      <w:r w:rsidR="00F900A9" w:rsidRPr="00F900A9">
        <w:t>-2</w:t>
      </w:r>
      <w:r w:rsidR="004A6E8A">
        <w:t>8</w:t>
      </w:r>
      <w:r w:rsidR="00F900A9" w:rsidRPr="00F900A9">
        <w:t>.</w:t>
      </w:r>
      <w:r w:rsidR="003B3045">
        <w:t xml:space="preserve"> </w:t>
      </w:r>
    </w:p>
    <w:p w14:paraId="3B0F26A7" w14:textId="5A7389C5" w:rsidR="00477340" w:rsidRDefault="00477340" w:rsidP="008A453C">
      <w:pPr>
        <w:pStyle w:val="Table7X"/>
        <w:rPr>
          <w:rFonts w:eastAsiaTheme="minorEastAsia"/>
        </w:rPr>
      </w:pPr>
      <w:r w:rsidRPr="00477340">
        <w:t>Total dividend and tax equivalent payments from the PNFC and PFC sectors</w:t>
      </w:r>
    </w:p>
    <w:tbl>
      <w:tblPr>
        <w:tblW w:w="9652" w:type="dxa"/>
        <w:tblLook w:val="04A0" w:firstRow="1" w:lastRow="0" w:firstColumn="1" w:lastColumn="0" w:noHBand="0" w:noVBand="1"/>
        <w:tblCaption w:val="Table 7.1:  Total dividend and tax equivalent payments from the PNFC and PFC sectors"/>
        <w:tblDescription w:val="Table 7.1:  Total dividend and tax equivalent payments from the PNFC and PFC sectors"/>
      </w:tblPr>
      <w:tblGrid>
        <w:gridCol w:w="4762"/>
        <w:gridCol w:w="1050"/>
        <w:gridCol w:w="960"/>
        <w:gridCol w:w="960"/>
        <w:gridCol w:w="960"/>
        <w:gridCol w:w="960"/>
      </w:tblGrid>
      <w:tr w:rsidR="00266A95" w:rsidRPr="00266A95" w14:paraId="46D6F496" w14:textId="77777777" w:rsidTr="002E664B">
        <w:trPr>
          <w:trHeight w:val="290"/>
        </w:trPr>
        <w:tc>
          <w:tcPr>
            <w:tcW w:w="4762" w:type="dxa"/>
            <w:tcBorders>
              <w:top w:val="nil"/>
              <w:left w:val="nil"/>
              <w:bottom w:val="nil"/>
              <w:right w:val="nil"/>
            </w:tcBorders>
            <w:shd w:val="clear" w:color="000000" w:fill="EBEBEB"/>
            <w:noWrap/>
            <w:vAlign w:val="center"/>
            <w:hideMark/>
          </w:tcPr>
          <w:p w14:paraId="001DBF4E" w14:textId="77777777" w:rsidR="00266A95" w:rsidRPr="00266A95" w:rsidRDefault="00266A95" w:rsidP="00266A95">
            <w:pPr>
              <w:rPr>
                <w:rFonts w:ascii="Public Sans" w:hAnsi="Public Sans" w:cs="Calibri"/>
                <w:color w:val="000000"/>
                <w:sz w:val="17"/>
                <w:szCs w:val="17"/>
                <w:lang w:val="en-AU" w:eastAsia="en-AU"/>
              </w:rPr>
            </w:pPr>
            <w:r w:rsidRPr="00266A95">
              <w:rPr>
                <w:rFonts w:ascii="Public Sans" w:hAnsi="Public Sans" w:cs="Calibri"/>
                <w:color w:val="000000"/>
                <w:sz w:val="17"/>
                <w:szCs w:val="17"/>
                <w:lang w:val="en-AU" w:eastAsia="en-AU"/>
              </w:rPr>
              <w:t> </w:t>
            </w:r>
          </w:p>
        </w:tc>
        <w:tc>
          <w:tcPr>
            <w:tcW w:w="1050" w:type="dxa"/>
            <w:tcBorders>
              <w:top w:val="nil"/>
              <w:left w:val="nil"/>
              <w:bottom w:val="nil"/>
              <w:right w:val="nil"/>
            </w:tcBorders>
            <w:shd w:val="clear" w:color="000000" w:fill="EBEBEB"/>
            <w:noWrap/>
            <w:vAlign w:val="bottom"/>
            <w:hideMark/>
          </w:tcPr>
          <w:p w14:paraId="1040B176" w14:textId="25941CFE" w:rsidR="00266A95" w:rsidRPr="00266A95" w:rsidRDefault="00266A95" w:rsidP="002E295C">
            <w:pPr>
              <w:jc w:val="center"/>
              <w:rPr>
                <w:rFonts w:ascii="Public Sans" w:hAnsi="Public Sans" w:cs="Calibri"/>
                <w:color w:val="000000"/>
                <w:sz w:val="17"/>
                <w:szCs w:val="17"/>
                <w:lang w:val="en-AU" w:eastAsia="en-AU"/>
              </w:rPr>
            </w:pPr>
            <w:r w:rsidRPr="00266A95">
              <w:rPr>
                <w:rFonts w:ascii="Public Sans" w:hAnsi="Public Sans" w:cs="Calibri"/>
                <w:color w:val="000000"/>
                <w:sz w:val="17"/>
                <w:szCs w:val="17"/>
                <w:lang w:val="en-AU" w:eastAsia="en-AU"/>
              </w:rPr>
              <w:t>2023-24</w:t>
            </w:r>
          </w:p>
        </w:tc>
        <w:tc>
          <w:tcPr>
            <w:tcW w:w="960" w:type="dxa"/>
            <w:tcBorders>
              <w:top w:val="nil"/>
              <w:left w:val="nil"/>
              <w:bottom w:val="nil"/>
              <w:right w:val="nil"/>
            </w:tcBorders>
            <w:shd w:val="clear" w:color="000000" w:fill="EBEBEB"/>
            <w:noWrap/>
            <w:vAlign w:val="bottom"/>
            <w:hideMark/>
          </w:tcPr>
          <w:p w14:paraId="1CE4B019" w14:textId="4390C9C6" w:rsidR="00266A95" w:rsidRPr="00266A95" w:rsidRDefault="00266A95" w:rsidP="002E295C">
            <w:pPr>
              <w:jc w:val="center"/>
              <w:rPr>
                <w:rFonts w:ascii="Public Sans" w:hAnsi="Public Sans" w:cs="Calibri"/>
                <w:color w:val="000000"/>
                <w:sz w:val="17"/>
                <w:szCs w:val="17"/>
                <w:lang w:val="en-AU" w:eastAsia="en-AU"/>
              </w:rPr>
            </w:pPr>
            <w:r w:rsidRPr="00266A95">
              <w:rPr>
                <w:rFonts w:ascii="Public Sans" w:hAnsi="Public Sans" w:cs="Calibri"/>
                <w:color w:val="000000"/>
                <w:sz w:val="17"/>
                <w:szCs w:val="17"/>
                <w:lang w:val="en-AU" w:eastAsia="en-AU"/>
              </w:rPr>
              <w:t>2024-25</w:t>
            </w:r>
          </w:p>
        </w:tc>
        <w:tc>
          <w:tcPr>
            <w:tcW w:w="960" w:type="dxa"/>
            <w:tcBorders>
              <w:top w:val="nil"/>
              <w:left w:val="nil"/>
              <w:bottom w:val="nil"/>
              <w:right w:val="nil"/>
            </w:tcBorders>
            <w:shd w:val="clear" w:color="000000" w:fill="EBEBEB"/>
            <w:noWrap/>
            <w:vAlign w:val="bottom"/>
            <w:hideMark/>
          </w:tcPr>
          <w:p w14:paraId="0C4461B8" w14:textId="34057B5D" w:rsidR="00266A95" w:rsidRPr="00266A95" w:rsidRDefault="00266A95" w:rsidP="002E295C">
            <w:pPr>
              <w:jc w:val="center"/>
              <w:rPr>
                <w:rFonts w:ascii="Public Sans" w:hAnsi="Public Sans" w:cs="Calibri"/>
                <w:color w:val="000000"/>
                <w:sz w:val="17"/>
                <w:szCs w:val="17"/>
                <w:lang w:val="en-AU" w:eastAsia="en-AU"/>
              </w:rPr>
            </w:pPr>
            <w:r w:rsidRPr="00266A95">
              <w:rPr>
                <w:rFonts w:ascii="Public Sans" w:hAnsi="Public Sans" w:cs="Calibri"/>
                <w:color w:val="000000"/>
                <w:sz w:val="17"/>
                <w:szCs w:val="17"/>
                <w:lang w:val="en-AU" w:eastAsia="en-AU"/>
              </w:rPr>
              <w:t>2025-26</w:t>
            </w:r>
          </w:p>
        </w:tc>
        <w:tc>
          <w:tcPr>
            <w:tcW w:w="960" w:type="dxa"/>
            <w:tcBorders>
              <w:top w:val="nil"/>
              <w:left w:val="nil"/>
              <w:bottom w:val="nil"/>
              <w:right w:val="nil"/>
            </w:tcBorders>
            <w:shd w:val="clear" w:color="000000" w:fill="EBEBEB"/>
            <w:noWrap/>
            <w:vAlign w:val="bottom"/>
            <w:hideMark/>
          </w:tcPr>
          <w:p w14:paraId="36658318" w14:textId="17D2384A" w:rsidR="00266A95" w:rsidRPr="00266A95" w:rsidRDefault="00266A95" w:rsidP="002E295C">
            <w:pPr>
              <w:jc w:val="center"/>
              <w:rPr>
                <w:rFonts w:ascii="Public Sans" w:hAnsi="Public Sans" w:cs="Calibri"/>
                <w:color w:val="000000"/>
                <w:sz w:val="17"/>
                <w:szCs w:val="17"/>
                <w:lang w:val="en-AU" w:eastAsia="en-AU"/>
              </w:rPr>
            </w:pPr>
            <w:r w:rsidRPr="00266A95">
              <w:rPr>
                <w:rFonts w:ascii="Public Sans" w:hAnsi="Public Sans" w:cs="Calibri"/>
                <w:color w:val="000000"/>
                <w:sz w:val="17"/>
                <w:szCs w:val="17"/>
                <w:lang w:val="en-AU" w:eastAsia="en-AU"/>
              </w:rPr>
              <w:t>2026-27</w:t>
            </w:r>
          </w:p>
        </w:tc>
        <w:tc>
          <w:tcPr>
            <w:tcW w:w="960" w:type="dxa"/>
            <w:tcBorders>
              <w:top w:val="nil"/>
              <w:left w:val="nil"/>
              <w:bottom w:val="nil"/>
              <w:right w:val="nil"/>
            </w:tcBorders>
            <w:shd w:val="clear" w:color="000000" w:fill="EBEBEB"/>
            <w:noWrap/>
            <w:vAlign w:val="bottom"/>
            <w:hideMark/>
          </w:tcPr>
          <w:p w14:paraId="6F6312D9" w14:textId="2C9678C6" w:rsidR="00266A95" w:rsidRPr="00266A95" w:rsidRDefault="00266A95" w:rsidP="002E295C">
            <w:pPr>
              <w:jc w:val="center"/>
              <w:rPr>
                <w:rFonts w:ascii="Public Sans" w:hAnsi="Public Sans" w:cs="Calibri"/>
                <w:color w:val="000000"/>
                <w:sz w:val="17"/>
                <w:szCs w:val="17"/>
                <w:lang w:val="en-AU" w:eastAsia="en-AU"/>
              </w:rPr>
            </w:pPr>
            <w:r w:rsidRPr="00266A95">
              <w:rPr>
                <w:rFonts w:ascii="Public Sans" w:hAnsi="Public Sans" w:cs="Calibri"/>
                <w:color w:val="000000"/>
                <w:sz w:val="17"/>
                <w:szCs w:val="17"/>
                <w:lang w:val="en-AU" w:eastAsia="en-AU"/>
              </w:rPr>
              <w:t>2027-28</w:t>
            </w:r>
          </w:p>
        </w:tc>
      </w:tr>
      <w:tr w:rsidR="00266A95" w:rsidRPr="00266A95" w14:paraId="1ADCE91B" w14:textId="77777777" w:rsidTr="002E664B">
        <w:trPr>
          <w:trHeight w:val="227"/>
        </w:trPr>
        <w:tc>
          <w:tcPr>
            <w:tcW w:w="4762" w:type="dxa"/>
            <w:tcBorders>
              <w:top w:val="nil"/>
              <w:left w:val="nil"/>
              <w:bottom w:val="nil"/>
              <w:right w:val="nil"/>
            </w:tcBorders>
            <w:shd w:val="clear" w:color="000000" w:fill="EBEBEB"/>
            <w:noWrap/>
            <w:vAlign w:val="center"/>
            <w:hideMark/>
          </w:tcPr>
          <w:p w14:paraId="3F71EBBE" w14:textId="77777777" w:rsidR="00266A95" w:rsidRPr="00266A95" w:rsidRDefault="00266A95" w:rsidP="00266A95">
            <w:pPr>
              <w:jc w:val="right"/>
              <w:rPr>
                <w:rFonts w:ascii="Public Sans" w:hAnsi="Public Sans" w:cs="Calibri"/>
                <w:color w:val="000000"/>
                <w:sz w:val="17"/>
                <w:szCs w:val="17"/>
                <w:lang w:val="en-AU" w:eastAsia="en-AU"/>
              </w:rPr>
            </w:pPr>
            <w:r w:rsidRPr="00266A95">
              <w:rPr>
                <w:rFonts w:ascii="Public Sans" w:hAnsi="Public Sans" w:cs="Calibri"/>
                <w:color w:val="000000"/>
                <w:sz w:val="17"/>
                <w:szCs w:val="17"/>
                <w:lang w:val="en-AU" w:eastAsia="en-AU"/>
              </w:rPr>
              <w:t> </w:t>
            </w:r>
          </w:p>
        </w:tc>
        <w:tc>
          <w:tcPr>
            <w:tcW w:w="1050" w:type="dxa"/>
            <w:tcBorders>
              <w:top w:val="nil"/>
              <w:left w:val="nil"/>
              <w:bottom w:val="nil"/>
              <w:right w:val="nil"/>
            </w:tcBorders>
            <w:shd w:val="clear" w:color="000000" w:fill="EBEBEB"/>
            <w:vAlign w:val="center"/>
            <w:hideMark/>
          </w:tcPr>
          <w:p w14:paraId="106DBC48" w14:textId="7B00F9CF" w:rsidR="00266A95" w:rsidRPr="00266A95" w:rsidRDefault="00F709BD" w:rsidP="00266A95">
            <w:pPr>
              <w:jc w:val="center"/>
              <w:rPr>
                <w:rFonts w:ascii="Public Sans" w:hAnsi="Public Sans" w:cs="Calibri"/>
                <w:color w:val="000000"/>
                <w:sz w:val="17"/>
                <w:szCs w:val="17"/>
                <w:lang w:val="en-AU" w:eastAsia="en-AU"/>
              </w:rPr>
            </w:pPr>
            <w:r>
              <w:rPr>
                <w:rFonts w:ascii="Public Sans" w:hAnsi="Public Sans" w:cs="Calibri"/>
                <w:color w:val="000000"/>
                <w:sz w:val="17"/>
                <w:szCs w:val="17"/>
                <w:lang w:val="en-AU" w:eastAsia="en-AU"/>
              </w:rPr>
              <w:t>Projection</w:t>
            </w:r>
          </w:p>
        </w:tc>
        <w:tc>
          <w:tcPr>
            <w:tcW w:w="960" w:type="dxa"/>
            <w:tcBorders>
              <w:top w:val="nil"/>
              <w:left w:val="nil"/>
              <w:bottom w:val="nil"/>
              <w:right w:val="nil"/>
            </w:tcBorders>
            <w:shd w:val="clear" w:color="000000" w:fill="EBEBEB"/>
            <w:noWrap/>
            <w:vAlign w:val="center"/>
            <w:hideMark/>
          </w:tcPr>
          <w:p w14:paraId="5CDCCAFB" w14:textId="77777777" w:rsidR="00266A95" w:rsidRPr="00266A95" w:rsidRDefault="00266A95" w:rsidP="00266A95">
            <w:pPr>
              <w:jc w:val="center"/>
              <w:rPr>
                <w:rFonts w:ascii="Public Sans" w:hAnsi="Public Sans" w:cs="Calibri"/>
                <w:color w:val="000000"/>
                <w:sz w:val="17"/>
                <w:szCs w:val="17"/>
                <w:lang w:val="en-AU" w:eastAsia="en-AU"/>
              </w:rPr>
            </w:pPr>
            <w:r w:rsidRPr="00266A95">
              <w:rPr>
                <w:rFonts w:ascii="Public Sans" w:hAnsi="Public Sans" w:cs="Calibri"/>
                <w:color w:val="000000"/>
                <w:sz w:val="17"/>
                <w:szCs w:val="17"/>
                <w:lang w:val="en-AU" w:eastAsia="en-AU"/>
              </w:rPr>
              <w:t>Budget</w:t>
            </w:r>
          </w:p>
        </w:tc>
        <w:tc>
          <w:tcPr>
            <w:tcW w:w="2880" w:type="dxa"/>
            <w:gridSpan w:val="3"/>
            <w:tcBorders>
              <w:top w:val="nil"/>
              <w:left w:val="nil"/>
              <w:bottom w:val="nil"/>
              <w:right w:val="nil"/>
            </w:tcBorders>
            <w:shd w:val="clear" w:color="000000" w:fill="EBEBEB"/>
            <w:noWrap/>
            <w:vAlign w:val="center"/>
            <w:hideMark/>
          </w:tcPr>
          <w:p w14:paraId="1D63DB33" w14:textId="77777777" w:rsidR="00266A95" w:rsidRPr="00266A95" w:rsidRDefault="00266A95" w:rsidP="00266A95">
            <w:pPr>
              <w:jc w:val="center"/>
              <w:rPr>
                <w:rFonts w:ascii="Public Sans" w:hAnsi="Public Sans" w:cs="Calibri"/>
                <w:color w:val="000000"/>
                <w:sz w:val="17"/>
                <w:szCs w:val="17"/>
                <w:lang w:val="en-AU" w:eastAsia="en-AU"/>
              </w:rPr>
            </w:pPr>
            <w:r w:rsidRPr="00266A95">
              <w:rPr>
                <w:rFonts w:ascii="Public Sans" w:hAnsi="Public Sans" w:cs="Calibri"/>
                <w:color w:val="000000"/>
                <w:sz w:val="17"/>
                <w:szCs w:val="17"/>
                <w:lang w:val="en-AU" w:eastAsia="en-AU"/>
              </w:rPr>
              <w:t>Forward Estimates</w:t>
            </w:r>
          </w:p>
        </w:tc>
      </w:tr>
      <w:tr w:rsidR="00266A95" w:rsidRPr="00266A95" w14:paraId="188F5956" w14:textId="77777777" w:rsidTr="002E664B">
        <w:trPr>
          <w:trHeight w:val="283"/>
        </w:trPr>
        <w:tc>
          <w:tcPr>
            <w:tcW w:w="4762" w:type="dxa"/>
            <w:tcBorders>
              <w:top w:val="nil"/>
              <w:left w:val="nil"/>
              <w:bottom w:val="nil"/>
              <w:right w:val="nil"/>
            </w:tcBorders>
            <w:shd w:val="clear" w:color="000000" w:fill="EBEBEB"/>
            <w:noWrap/>
            <w:vAlign w:val="center"/>
            <w:hideMark/>
          </w:tcPr>
          <w:p w14:paraId="27E75F6A" w14:textId="77777777" w:rsidR="00266A95" w:rsidRPr="00266A95" w:rsidRDefault="00266A95" w:rsidP="00266A95">
            <w:pPr>
              <w:jc w:val="right"/>
              <w:rPr>
                <w:rFonts w:ascii="Public Sans" w:hAnsi="Public Sans" w:cs="Calibri"/>
                <w:color w:val="000000"/>
                <w:sz w:val="17"/>
                <w:szCs w:val="17"/>
                <w:lang w:val="en-AU" w:eastAsia="en-AU"/>
              </w:rPr>
            </w:pPr>
            <w:r w:rsidRPr="00266A95">
              <w:rPr>
                <w:rFonts w:ascii="Public Sans" w:hAnsi="Public Sans" w:cs="Calibri"/>
                <w:color w:val="000000"/>
                <w:sz w:val="17"/>
                <w:szCs w:val="17"/>
                <w:lang w:val="en-AU" w:eastAsia="en-AU"/>
              </w:rPr>
              <w:t> </w:t>
            </w:r>
          </w:p>
        </w:tc>
        <w:tc>
          <w:tcPr>
            <w:tcW w:w="1050" w:type="dxa"/>
            <w:tcBorders>
              <w:top w:val="nil"/>
              <w:left w:val="nil"/>
              <w:bottom w:val="nil"/>
              <w:right w:val="nil"/>
            </w:tcBorders>
            <w:shd w:val="clear" w:color="000000" w:fill="EBEBEB"/>
            <w:noWrap/>
            <w:hideMark/>
          </w:tcPr>
          <w:p w14:paraId="72443E98" w14:textId="03CE43A1" w:rsidR="00266A95" w:rsidRPr="00266A95" w:rsidRDefault="00266A95" w:rsidP="00D350FF">
            <w:pPr>
              <w:jc w:val="center"/>
              <w:rPr>
                <w:rFonts w:ascii="Public Sans" w:hAnsi="Public Sans" w:cs="Calibri"/>
                <w:color w:val="000000"/>
                <w:sz w:val="17"/>
                <w:szCs w:val="17"/>
                <w:lang w:val="en-AU" w:eastAsia="en-AU"/>
              </w:rPr>
            </w:pPr>
            <w:r w:rsidRPr="00266A95">
              <w:rPr>
                <w:rFonts w:ascii="Public Sans" w:hAnsi="Public Sans" w:cs="Calibri"/>
                <w:color w:val="000000"/>
                <w:sz w:val="17"/>
                <w:szCs w:val="17"/>
                <w:lang w:val="en-AU" w:eastAsia="en-AU"/>
              </w:rPr>
              <w:t>$m</w:t>
            </w:r>
          </w:p>
        </w:tc>
        <w:tc>
          <w:tcPr>
            <w:tcW w:w="960" w:type="dxa"/>
            <w:tcBorders>
              <w:top w:val="nil"/>
              <w:left w:val="nil"/>
              <w:bottom w:val="nil"/>
              <w:right w:val="nil"/>
            </w:tcBorders>
            <w:shd w:val="clear" w:color="000000" w:fill="EBEBEB"/>
            <w:noWrap/>
            <w:hideMark/>
          </w:tcPr>
          <w:p w14:paraId="3F224C4C" w14:textId="2E29101B" w:rsidR="00266A95" w:rsidRPr="00266A95" w:rsidRDefault="00266A95" w:rsidP="00D350FF">
            <w:pPr>
              <w:jc w:val="center"/>
              <w:rPr>
                <w:rFonts w:ascii="Public Sans" w:hAnsi="Public Sans" w:cs="Calibri"/>
                <w:color w:val="000000"/>
                <w:sz w:val="17"/>
                <w:szCs w:val="17"/>
                <w:lang w:val="en-AU" w:eastAsia="en-AU"/>
              </w:rPr>
            </w:pPr>
            <w:r w:rsidRPr="00266A95">
              <w:rPr>
                <w:rFonts w:ascii="Public Sans" w:hAnsi="Public Sans" w:cs="Calibri"/>
                <w:color w:val="000000"/>
                <w:sz w:val="17"/>
                <w:szCs w:val="17"/>
                <w:lang w:val="en-AU" w:eastAsia="en-AU"/>
              </w:rPr>
              <w:t>$m</w:t>
            </w:r>
          </w:p>
        </w:tc>
        <w:tc>
          <w:tcPr>
            <w:tcW w:w="960" w:type="dxa"/>
            <w:tcBorders>
              <w:top w:val="nil"/>
              <w:left w:val="nil"/>
              <w:bottom w:val="nil"/>
              <w:right w:val="nil"/>
            </w:tcBorders>
            <w:shd w:val="clear" w:color="000000" w:fill="EBEBEB"/>
            <w:noWrap/>
            <w:hideMark/>
          </w:tcPr>
          <w:p w14:paraId="21D5DBD9" w14:textId="6E7D33B2" w:rsidR="00266A95" w:rsidRPr="00266A95" w:rsidRDefault="00266A95" w:rsidP="00D350FF">
            <w:pPr>
              <w:jc w:val="center"/>
              <w:rPr>
                <w:rFonts w:ascii="Public Sans" w:hAnsi="Public Sans" w:cs="Calibri"/>
                <w:color w:val="000000"/>
                <w:sz w:val="17"/>
                <w:szCs w:val="17"/>
                <w:lang w:val="en-AU" w:eastAsia="en-AU"/>
              </w:rPr>
            </w:pPr>
            <w:r w:rsidRPr="00266A95">
              <w:rPr>
                <w:rFonts w:ascii="Public Sans" w:hAnsi="Public Sans" w:cs="Calibri"/>
                <w:color w:val="000000"/>
                <w:sz w:val="17"/>
                <w:szCs w:val="17"/>
                <w:lang w:val="en-AU" w:eastAsia="en-AU"/>
              </w:rPr>
              <w:t>$m</w:t>
            </w:r>
          </w:p>
        </w:tc>
        <w:tc>
          <w:tcPr>
            <w:tcW w:w="960" w:type="dxa"/>
            <w:tcBorders>
              <w:top w:val="nil"/>
              <w:left w:val="nil"/>
              <w:bottom w:val="nil"/>
              <w:right w:val="nil"/>
            </w:tcBorders>
            <w:shd w:val="clear" w:color="000000" w:fill="EBEBEB"/>
            <w:noWrap/>
            <w:hideMark/>
          </w:tcPr>
          <w:p w14:paraId="245FDE50" w14:textId="134B147E" w:rsidR="00266A95" w:rsidRPr="00266A95" w:rsidRDefault="00266A95" w:rsidP="00D350FF">
            <w:pPr>
              <w:jc w:val="center"/>
              <w:rPr>
                <w:rFonts w:ascii="Public Sans" w:hAnsi="Public Sans" w:cs="Calibri"/>
                <w:color w:val="000000"/>
                <w:sz w:val="17"/>
                <w:szCs w:val="17"/>
                <w:lang w:val="en-AU" w:eastAsia="en-AU"/>
              </w:rPr>
            </w:pPr>
            <w:r w:rsidRPr="00266A95">
              <w:rPr>
                <w:rFonts w:ascii="Public Sans" w:hAnsi="Public Sans" w:cs="Calibri"/>
                <w:color w:val="000000"/>
                <w:sz w:val="17"/>
                <w:szCs w:val="17"/>
                <w:lang w:val="en-AU" w:eastAsia="en-AU"/>
              </w:rPr>
              <w:t>$m</w:t>
            </w:r>
          </w:p>
        </w:tc>
        <w:tc>
          <w:tcPr>
            <w:tcW w:w="960" w:type="dxa"/>
            <w:tcBorders>
              <w:top w:val="nil"/>
              <w:left w:val="nil"/>
              <w:bottom w:val="nil"/>
              <w:right w:val="nil"/>
            </w:tcBorders>
            <w:shd w:val="clear" w:color="000000" w:fill="EBEBEB"/>
            <w:noWrap/>
            <w:hideMark/>
          </w:tcPr>
          <w:p w14:paraId="0CE06BAC" w14:textId="24FFA273" w:rsidR="00266A95" w:rsidRPr="00266A95" w:rsidRDefault="00266A95" w:rsidP="00D350FF">
            <w:pPr>
              <w:jc w:val="center"/>
              <w:rPr>
                <w:rFonts w:ascii="Public Sans" w:hAnsi="Public Sans" w:cs="Calibri"/>
                <w:color w:val="000000"/>
                <w:sz w:val="17"/>
                <w:szCs w:val="17"/>
                <w:lang w:val="en-AU" w:eastAsia="en-AU"/>
              </w:rPr>
            </w:pPr>
            <w:r w:rsidRPr="00266A95">
              <w:rPr>
                <w:rFonts w:ascii="Public Sans" w:hAnsi="Public Sans" w:cs="Calibri"/>
                <w:color w:val="000000"/>
                <w:sz w:val="17"/>
                <w:szCs w:val="17"/>
                <w:lang w:val="en-AU" w:eastAsia="en-AU"/>
              </w:rPr>
              <w:t>$m</w:t>
            </w:r>
          </w:p>
        </w:tc>
      </w:tr>
      <w:tr w:rsidR="00266A95" w:rsidRPr="00266A95" w14:paraId="7274C433" w14:textId="77777777" w:rsidTr="002E664B">
        <w:trPr>
          <w:trHeight w:val="290"/>
        </w:trPr>
        <w:tc>
          <w:tcPr>
            <w:tcW w:w="4762" w:type="dxa"/>
            <w:tcBorders>
              <w:top w:val="nil"/>
              <w:left w:val="nil"/>
              <w:bottom w:val="nil"/>
              <w:right w:val="nil"/>
            </w:tcBorders>
            <w:shd w:val="clear" w:color="auto" w:fill="auto"/>
            <w:noWrap/>
            <w:vAlign w:val="center"/>
            <w:hideMark/>
          </w:tcPr>
          <w:p w14:paraId="4E630664" w14:textId="77777777" w:rsidR="00266A95" w:rsidRPr="00266A95" w:rsidRDefault="00266A95" w:rsidP="00266A95">
            <w:pPr>
              <w:rPr>
                <w:rFonts w:ascii="Public Sans" w:hAnsi="Public Sans" w:cs="Calibri"/>
                <w:b/>
                <w:bCs/>
                <w:color w:val="000000"/>
                <w:sz w:val="16"/>
                <w:szCs w:val="16"/>
                <w:lang w:val="en-AU" w:eastAsia="en-AU"/>
              </w:rPr>
            </w:pPr>
            <w:r w:rsidRPr="00266A95">
              <w:rPr>
                <w:rFonts w:ascii="Public Sans" w:hAnsi="Public Sans" w:cs="Calibri"/>
                <w:b/>
                <w:bCs/>
                <w:color w:val="000000"/>
                <w:sz w:val="16"/>
                <w:szCs w:val="16"/>
                <w:lang w:val="en-AU" w:eastAsia="en-AU"/>
              </w:rPr>
              <w:t xml:space="preserve">Public non-financial corporations </w:t>
            </w:r>
          </w:p>
        </w:tc>
        <w:tc>
          <w:tcPr>
            <w:tcW w:w="1050" w:type="dxa"/>
            <w:tcBorders>
              <w:top w:val="nil"/>
              <w:left w:val="nil"/>
              <w:bottom w:val="nil"/>
              <w:right w:val="nil"/>
            </w:tcBorders>
            <w:shd w:val="clear" w:color="auto" w:fill="auto"/>
            <w:noWrap/>
            <w:vAlign w:val="center"/>
            <w:hideMark/>
          </w:tcPr>
          <w:p w14:paraId="47F9157A" w14:textId="77777777" w:rsidR="00266A95" w:rsidRPr="00266A95" w:rsidRDefault="00266A95" w:rsidP="002E664B">
            <w:pPr>
              <w:ind w:right="227"/>
              <w:jc w:val="right"/>
              <w:rPr>
                <w:rFonts w:ascii="Public Sans" w:hAnsi="Public Sans" w:cs="Calibri"/>
                <w:b/>
                <w:bCs/>
                <w:color w:val="000000"/>
                <w:sz w:val="16"/>
                <w:szCs w:val="16"/>
                <w:lang w:val="en-AU" w:eastAsia="en-AU"/>
              </w:rPr>
            </w:pPr>
          </w:p>
        </w:tc>
        <w:tc>
          <w:tcPr>
            <w:tcW w:w="960" w:type="dxa"/>
            <w:tcBorders>
              <w:top w:val="nil"/>
              <w:left w:val="nil"/>
              <w:bottom w:val="nil"/>
              <w:right w:val="nil"/>
            </w:tcBorders>
            <w:shd w:val="clear" w:color="000000" w:fill="F2F2F2"/>
            <w:noWrap/>
            <w:vAlign w:val="center"/>
            <w:hideMark/>
          </w:tcPr>
          <w:p w14:paraId="39B9B96B"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w:t>
            </w:r>
          </w:p>
        </w:tc>
        <w:tc>
          <w:tcPr>
            <w:tcW w:w="960" w:type="dxa"/>
            <w:tcBorders>
              <w:top w:val="nil"/>
              <w:left w:val="nil"/>
              <w:bottom w:val="nil"/>
              <w:right w:val="nil"/>
            </w:tcBorders>
            <w:shd w:val="clear" w:color="000000" w:fill="F2F2F2"/>
            <w:noWrap/>
            <w:vAlign w:val="center"/>
            <w:hideMark/>
          </w:tcPr>
          <w:p w14:paraId="250B1E61"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w:t>
            </w:r>
          </w:p>
        </w:tc>
        <w:tc>
          <w:tcPr>
            <w:tcW w:w="960" w:type="dxa"/>
            <w:tcBorders>
              <w:top w:val="nil"/>
              <w:left w:val="nil"/>
              <w:bottom w:val="nil"/>
              <w:right w:val="nil"/>
            </w:tcBorders>
            <w:shd w:val="clear" w:color="000000" w:fill="F2F2F2"/>
            <w:noWrap/>
            <w:vAlign w:val="center"/>
            <w:hideMark/>
          </w:tcPr>
          <w:p w14:paraId="36994748"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w:t>
            </w:r>
          </w:p>
        </w:tc>
        <w:tc>
          <w:tcPr>
            <w:tcW w:w="960" w:type="dxa"/>
            <w:tcBorders>
              <w:top w:val="nil"/>
              <w:left w:val="nil"/>
              <w:bottom w:val="nil"/>
              <w:right w:val="nil"/>
            </w:tcBorders>
            <w:shd w:val="clear" w:color="000000" w:fill="F2F2F2"/>
            <w:noWrap/>
            <w:vAlign w:val="center"/>
            <w:hideMark/>
          </w:tcPr>
          <w:p w14:paraId="3150590B"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w:t>
            </w:r>
          </w:p>
        </w:tc>
      </w:tr>
      <w:tr w:rsidR="00266A95" w:rsidRPr="00266A95" w14:paraId="52E221EC" w14:textId="77777777" w:rsidTr="006151A7">
        <w:trPr>
          <w:trHeight w:val="283"/>
        </w:trPr>
        <w:tc>
          <w:tcPr>
            <w:tcW w:w="4762" w:type="dxa"/>
            <w:tcBorders>
              <w:top w:val="nil"/>
              <w:left w:val="nil"/>
              <w:bottom w:val="nil"/>
              <w:right w:val="nil"/>
            </w:tcBorders>
            <w:shd w:val="clear" w:color="auto" w:fill="auto"/>
            <w:noWrap/>
            <w:vAlign w:val="center"/>
            <w:hideMark/>
          </w:tcPr>
          <w:p w14:paraId="0497C421" w14:textId="77777777" w:rsidR="00266A95" w:rsidRPr="00266A95" w:rsidRDefault="00266A95" w:rsidP="00266A95">
            <w:pPr>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Essential Energy</w:t>
            </w:r>
          </w:p>
        </w:tc>
        <w:tc>
          <w:tcPr>
            <w:tcW w:w="1050" w:type="dxa"/>
            <w:tcBorders>
              <w:top w:val="nil"/>
              <w:left w:val="nil"/>
              <w:bottom w:val="nil"/>
              <w:right w:val="nil"/>
            </w:tcBorders>
            <w:shd w:val="clear" w:color="auto" w:fill="auto"/>
            <w:noWrap/>
            <w:vAlign w:val="center"/>
            <w:hideMark/>
          </w:tcPr>
          <w:p w14:paraId="4D4BD32B" w14:textId="19CFDB2E" w:rsidR="00266A95" w:rsidRPr="00266A95" w:rsidRDefault="00266A95" w:rsidP="002E664B">
            <w:pPr>
              <w:ind w:right="227"/>
              <w:jc w:val="right"/>
              <w:rPr>
                <w:rFonts w:ascii="Public Sans" w:hAnsi="Public Sans" w:cs="Calibri"/>
                <w:color w:val="000000"/>
                <w:sz w:val="16"/>
                <w:szCs w:val="16"/>
                <w:lang w:val="en-AU" w:eastAsia="en-AU"/>
              </w:rPr>
            </w:pPr>
            <w:r w:rsidRPr="008F313E">
              <w:rPr>
                <w:rFonts w:ascii="Public Sans" w:hAnsi="Public Sans" w:cs="Calibri"/>
                <w:color w:val="000000"/>
                <w:sz w:val="16"/>
                <w:szCs w:val="16"/>
                <w:lang w:eastAsia="en-AU"/>
              </w:rPr>
              <w:t xml:space="preserve"> </w:t>
            </w:r>
            <w:r>
              <w:rPr>
                <w:rFonts w:ascii="Public Sans" w:hAnsi="Public Sans" w:cs="Calibri"/>
                <w:color w:val="000000"/>
                <w:sz w:val="16"/>
                <w:szCs w:val="16"/>
                <w:lang w:eastAsia="en-AU"/>
              </w:rPr>
              <w:t>-</w:t>
            </w:r>
          </w:p>
        </w:tc>
        <w:tc>
          <w:tcPr>
            <w:tcW w:w="960" w:type="dxa"/>
            <w:tcBorders>
              <w:top w:val="nil"/>
              <w:left w:val="nil"/>
              <w:bottom w:val="nil"/>
              <w:right w:val="nil"/>
            </w:tcBorders>
            <w:shd w:val="clear" w:color="000000" w:fill="F2F2F2"/>
            <w:noWrap/>
            <w:vAlign w:val="center"/>
            <w:hideMark/>
          </w:tcPr>
          <w:p w14:paraId="70F106C3" w14:textId="3690439B" w:rsidR="00266A95" w:rsidRPr="00266A95" w:rsidRDefault="00266A95" w:rsidP="002E664B">
            <w:pPr>
              <w:ind w:right="227"/>
              <w:jc w:val="right"/>
              <w:rPr>
                <w:rFonts w:ascii="Public Sans" w:hAnsi="Public Sans" w:cs="Calibri"/>
                <w:color w:val="000000"/>
                <w:sz w:val="16"/>
                <w:szCs w:val="16"/>
                <w:lang w:val="en-AU" w:eastAsia="en-AU"/>
              </w:rPr>
            </w:pPr>
            <w:r w:rsidRPr="00B47497">
              <w:rPr>
                <w:rFonts w:ascii="Public Sans" w:hAnsi="Public Sans" w:cs="Calibri"/>
                <w:color w:val="000000"/>
                <w:sz w:val="16"/>
                <w:szCs w:val="16"/>
                <w:lang w:eastAsia="en-AU"/>
              </w:rPr>
              <w:t xml:space="preserve"> -</w:t>
            </w:r>
          </w:p>
        </w:tc>
        <w:tc>
          <w:tcPr>
            <w:tcW w:w="960" w:type="dxa"/>
            <w:tcBorders>
              <w:top w:val="nil"/>
              <w:left w:val="nil"/>
              <w:bottom w:val="nil"/>
              <w:right w:val="nil"/>
            </w:tcBorders>
            <w:shd w:val="clear" w:color="000000" w:fill="F2F2F2"/>
            <w:noWrap/>
            <w:vAlign w:val="center"/>
            <w:hideMark/>
          </w:tcPr>
          <w:p w14:paraId="699D677D" w14:textId="77777777" w:rsidR="00266A95" w:rsidRPr="00266A95" w:rsidRDefault="00266A95" w:rsidP="002E664B">
            <w:pPr>
              <w:ind w:right="227"/>
              <w:jc w:val="right"/>
              <w:rPr>
                <w:rFonts w:ascii="Public Sans" w:hAnsi="Public Sans" w:cs="Calibri"/>
                <w:color w:val="000000"/>
                <w:sz w:val="16"/>
                <w:szCs w:val="16"/>
                <w:lang w:val="en-AU" w:eastAsia="en-AU"/>
              </w:rPr>
            </w:pPr>
            <w:r w:rsidRPr="008F313E">
              <w:rPr>
                <w:rFonts w:ascii="Public Sans" w:hAnsi="Public Sans" w:cs="Calibri"/>
                <w:color w:val="000000"/>
                <w:sz w:val="16"/>
                <w:szCs w:val="16"/>
                <w:lang w:eastAsia="en-AU"/>
              </w:rPr>
              <w:t>40</w:t>
            </w:r>
          </w:p>
        </w:tc>
        <w:tc>
          <w:tcPr>
            <w:tcW w:w="960" w:type="dxa"/>
            <w:tcBorders>
              <w:top w:val="nil"/>
              <w:left w:val="nil"/>
              <w:bottom w:val="nil"/>
              <w:right w:val="nil"/>
            </w:tcBorders>
            <w:shd w:val="clear" w:color="000000" w:fill="F2F2F2"/>
            <w:noWrap/>
            <w:vAlign w:val="center"/>
            <w:hideMark/>
          </w:tcPr>
          <w:p w14:paraId="569821F7" w14:textId="77777777" w:rsidR="00266A95" w:rsidRPr="00266A95" w:rsidRDefault="00266A95" w:rsidP="002E664B">
            <w:pPr>
              <w:ind w:right="227"/>
              <w:jc w:val="right"/>
              <w:rPr>
                <w:rFonts w:ascii="Public Sans" w:hAnsi="Public Sans" w:cs="Calibri"/>
                <w:color w:val="000000"/>
                <w:sz w:val="16"/>
                <w:szCs w:val="16"/>
                <w:lang w:val="en-AU" w:eastAsia="en-AU"/>
              </w:rPr>
            </w:pPr>
            <w:r w:rsidRPr="008F313E">
              <w:rPr>
                <w:rFonts w:ascii="Public Sans" w:hAnsi="Public Sans" w:cs="Calibri"/>
                <w:color w:val="000000"/>
                <w:sz w:val="16"/>
                <w:szCs w:val="16"/>
                <w:lang w:eastAsia="en-AU"/>
              </w:rPr>
              <w:t>28</w:t>
            </w:r>
          </w:p>
        </w:tc>
        <w:tc>
          <w:tcPr>
            <w:tcW w:w="960" w:type="dxa"/>
            <w:tcBorders>
              <w:top w:val="nil"/>
              <w:left w:val="nil"/>
              <w:bottom w:val="nil"/>
              <w:right w:val="nil"/>
            </w:tcBorders>
            <w:shd w:val="clear" w:color="000000" w:fill="F2F2F2"/>
            <w:noWrap/>
            <w:vAlign w:val="center"/>
            <w:hideMark/>
          </w:tcPr>
          <w:p w14:paraId="255BEEBA" w14:textId="77777777" w:rsidR="00266A95" w:rsidRPr="00266A95" w:rsidRDefault="00266A95" w:rsidP="002E664B">
            <w:pPr>
              <w:ind w:right="227"/>
              <w:jc w:val="right"/>
              <w:rPr>
                <w:rFonts w:ascii="Public Sans" w:hAnsi="Public Sans" w:cs="Calibri"/>
                <w:color w:val="000000"/>
                <w:sz w:val="16"/>
                <w:szCs w:val="16"/>
                <w:lang w:val="en-AU" w:eastAsia="en-AU"/>
              </w:rPr>
            </w:pPr>
            <w:r w:rsidRPr="008F313E">
              <w:rPr>
                <w:rFonts w:ascii="Public Sans" w:hAnsi="Public Sans" w:cs="Calibri"/>
                <w:color w:val="000000"/>
                <w:sz w:val="16"/>
                <w:szCs w:val="16"/>
                <w:lang w:eastAsia="en-AU"/>
              </w:rPr>
              <w:t>36</w:t>
            </w:r>
          </w:p>
        </w:tc>
      </w:tr>
      <w:tr w:rsidR="00266A95" w:rsidRPr="00266A95" w14:paraId="3199E1DD" w14:textId="77777777" w:rsidTr="006151A7">
        <w:trPr>
          <w:trHeight w:val="283"/>
        </w:trPr>
        <w:tc>
          <w:tcPr>
            <w:tcW w:w="4762" w:type="dxa"/>
            <w:tcBorders>
              <w:top w:val="nil"/>
              <w:left w:val="nil"/>
              <w:bottom w:val="nil"/>
              <w:right w:val="nil"/>
            </w:tcBorders>
            <w:shd w:val="clear" w:color="auto" w:fill="auto"/>
            <w:noWrap/>
            <w:vAlign w:val="center"/>
            <w:hideMark/>
          </w:tcPr>
          <w:p w14:paraId="483C3818" w14:textId="77777777" w:rsidR="00266A95" w:rsidRPr="00266A95" w:rsidRDefault="00266A95" w:rsidP="00266A95">
            <w:pPr>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Forestry Corporation of NSW</w:t>
            </w:r>
          </w:p>
        </w:tc>
        <w:tc>
          <w:tcPr>
            <w:tcW w:w="1050" w:type="dxa"/>
            <w:tcBorders>
              <w:top w:val="nil"/>
              <w:left w:val="nil"/>
              <w:bottom w:val="nil"/>
              <w:right w:val="nil"/>
            </w:tcBorders>
            <w:shd w:val="clear" w:color="auto" w:fill="auto"/>
            <w:noWrap/>
            <w:vAlign w:val="center"/>
            <w:hideMark/>
          </w:tcPr>
          <w:p w14:paraId="4940D6FF" w14:textId="2914B0D0" w:rsidR="00266A95" w:rsidRPr="00266A95" w:rsidRDefault="00266A95" w:rsidP="002E664B">
            <w:pPr>
              <w:ind w:right="227"/>
              <w:jc w:val="right"/>
              <w:rPr>
                <w:rFonts w:ascii="Public Sans" w:hAnsi="Public Sans" w:cs="Calibri"/>
                <w:color w:val="000000"/>
                <w:sz w:val="16"/>
                <w:szCs w:val="16"/>
                <w:lang w:val="en-AU" w:eastAsia="en-AU"/>
              </w:rPr>
            </w:pPr>
            <w:r w:rsidRPr="008F313E">
              <w:rPr>
                <w:rFonts w:ascii="Public Sans" w:hAnsi="Public Sans" w:cs="Calibri"/>
                <w:color w:val="000000"/>
                <w:sz w:val="16"/>
                <w:szCs w:val="16"/>
                <w:lang w:eastAsia="en-AU"/>
              </w:rPr>
              <w:t xml:space="preserve">  -</w:t>
            </w:r>
          </w:p>
        </w:tc>
        <w:tc>
          <w:tcPr>
            <w:tcW w:w="960" w:type="dxa"/>
            <w:tcBorders>
              <w:top w:val="nil"/>
              <w:left w:val="nil"/>
              <w:bottom w:val="nil"/>
              <w:right w:val="nil"/>
            </w:tcBorders>
            <w:shd w:val="clear" w:color="000000" w:fill="F2F2F2"/>
            <w:noWrap/>
            <w:vAlign w:val="center"/>
            <w:hideMark/>
          </w:tcPr>
          <w:p w14:paraId="5784CC27"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1</w:t>
            </w:r>
          </w:p>
        </w:tc>
        <w:tc>
          <w:tcPr>
            <w:tcW w:w="960" w:type="dxa"/>
            <w:tcBorders>
              <w:top w:val="nil"/>
              <w:left w:val="nil"/>
              <w:bottom w:val="nil"/>
              <w:right w:val="nil"/>
            </w:tcBorders>
            <w:shd w:val="clear" w:color="000000" w:fill="F2F2F2"/>
            <w:noWrap/>
            <w:vAlign w:val="center"/>
            <w:hideMark/>
          </w:tcPr>
          <w:p w14:paraId="1C98D401"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5</w:t>
            </w:r>
          </w:p>
        </w:tc>
        <w:tc>
          <w:tcPr>
            <w:tcW w:w="960" w:type="dxa"/>
            <w:tcBorders>
              <w:top w:val="nil"/>
              <w:left w:val="nil"/>
              <w:bottom w:val="nil"/>
              <w:right w:val="nil"/>
            </w:tcBorders>
            <w:shd w:val="clear" w:color="000000" w:fill="F2F2F2"/>
            <w:noWrap/>
            <w:vAlign w:val="center"/>
            <w:hideMark/>
          </w:tcPr>
          <w:p w14:paraId="2E09EA0E"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4</w:t>
            </w:r>
          </w:p>
        </w:tc>
        <w:tc>
          <w:tcPr>
            <w:tcW w:w="960" w:type="dxa"/>
            <w:tcBorders>
              <w:top w:val="nil"/>
              <w:left w:val="nil"/>
              <w:bottom w:val="nil"/>
              <w:right w:val="nil"/>
            </w:tcBorders>
            <w:shd w:val="clear" w:color="000000" w:fill="F2F2F2"/>
            <w:noWrap/>
            <w:vAlign w:val="center"/>
            <w:hideMark/>
          </w:tcPr>
          <w:p w14:paraId="4D64DDB2"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11</w:t>
            </w:r>
          </w:p>
        </w:tc>
      </w:tr>
      <w:tr w:rsidR="00266A95" w:rsidRPr="00266A95" w14:paraId="2F592EE3" w14:textId="77777777" w:rsidTr="006151A7">
        <w:trPr>
          <w:trHeight w:val="283"/>
        </w:trPr>
        <w:tc>
          <w:tcPr>
            <w:tcW w:w="4762" w:type="dxa"/>
            <w:tcBorders>
              <w:top w:val="nil"/>
              <w:left w:val="nil"/>
              <w:bottom w:val="nil"/>
              <w:right w:val="nil"/>
            </w:tcBorders>
            <w:shd w:val="clear" w:color="auto" w:fill="auto"/>
            <w:noWrap/>
            <w:vAlign w:val="center"/>
            <w:hideMark/>
          </w:tcPr>
          <w:p w14:paraId="777A99D9" w14:textId="77777777" w:rsidR="00266A95" w:rsidRPr="00266A95" w:rsidRDefault="00266A95" w:rsidP="00266A95">
            <w:pPr>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Hunter Water Corporation</w:t>
            </w:r>
          </w:p>
        </w:tc>
        <w:tc>
          <w:tcPr>
            <w:tcW w:w="1050" w:type="dxa"/>
            <w:tcBorders>
              <w:top w:val="nil"/>
              <w:left w:val="nil"/>
              <w:bottom w:val="nil"/>
              <w:right w:val="nil"/>
            </w:tcBorders>
            <w:shd w:val="clear" w:color="auto" w:fill="auto"/>
            <w:noWrap/>
            <w:vAlign w:val="center"/>
            <w:hideMark/>
          </w:tcPr>
          <w:p w14:paraId="356D0D5F" w14:textId="4372E053" w:rsidR="00266A95" w:rsidRPr="00266A95" w:rsidRDefault="00266A95" w:rsidP="002E664B">
            <w:pPr>
              <w:ind w:right="227"/>
              <w:jc w:val="right"/>
              <w:rPr>
                <w:rFonts w:ascii="Public Sans" w:hAnsi="Public Sans" w:cs="Calibri"/>
                <w:color w:val="000000"/>
                <w:sz w:val="16"/>
                <w:szCs w:val="16"/>
                <w:lang w:val="en-AU" w:eastAsia="en-AU"/>
              </w:rPr>
            </w:pPr>
            <w:r w:rsidRPr="008F313E">
              <w:rPr>
                <w:rFonts w:ascii="Public Sans" w:hAnsi="Public Sans" w:cs="Calibri"/>
                <w:color w:val="000000"/>
                <w:sz w:val="16"/>
                <w:szCs w:val="16"/>
                <w:lang w:eastAsia="en-AU"/>
              </w:rPr>
              <w:t>63</w:t>
            </w:r>
          </w:p>
        </w:tc>
        <w:tc>
          <w:tcPr>
            <w:tcW w:w="960" w:type="dxa"/>
            <w:tcBorders>
              <w:top w:val="nil"/>
              <w:left w:val="nil"/>
              <w:bottom w:val="nil"/>
              <w:right w:val="nil"/>
            </w:tcBorders>
            <w:shd w:val="clear" w:color="000000" w:fill="F2F2F2"/>
            <w:noWrap/>
            <w:vAlign w:val="center"/>
            <w:hideMark/>
          </w:tcPr>
          <w:p w14:paraId="33A6D2F3"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48</w:t>
            </w:r>
          </w:p>
        </w:tc>
        <w:tc>
          <w:tcPr>
            <w:tcW w:w="960" w:type="dxa"/>
            <w:tcBorders>
              <w:top w:val="nil"/>
              <w:left w:val="nil"/>
              <w:bottom w:val="nil"/>
              <w:right w:val="nil"/>
            </w:tcBorders>
            <w:shd w:val="clear" w:color="000000" w:fill="F2F2F2"/>
            <w:noWrap/>
            <w:vAlign w:val="center"/>
            <w:hideMark/>
          </w:tcPr>
          <w:p w14:paraId="21F77B29"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68</w:t>
            </w:r>
          </w:p>
        </w:tc>
        <w:tc>
          <w:tcPr>
            <w:tcW w:w="960" w:type="dxa"/>
            <w:tcBorders>
              <w:top w:val="nil"/>
              <w:left w:val="nil"/>
              <w:bottom w:val="nil"/>
              <w:right w:val="nil"/>
            </w:tcBorders>
            <w:shd w:val="clear" w:color="000000" w:fill="F2F2F2"/>
            <w:noWrap/>
            <w:vAlign w:val="center"/>
            <w:hideMark/>
          </w:tcPr>
          <w:p w14:paraId="2E3CA74B"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90</w:t>
            </w:r>
          </w:p>
        </w:tc>
        <w:tc>
          <w:tcPr>
            <w:tcW w:w="960" w:type="dxa"/>
            <w:tcBorders>
              <w:top w:val="nil"/>
              <w:left w:val="nil"/>
              <w:bottom w:val="nil"/>
              <w:right w:val="nil"/>
            </w:tcBorders>
            <w:shd w:val="clear" w:color="000000" w:fill="F2F2F2"/>
            <w:noWrap/>
            <w:vAlign w:val="center"/>
            <w:hideMark/>
          </w:tcPr>
          <w:p w14:paraId="67EAA217"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105</w:t>
            </w:r>
          </w:p>
        </w:tc>
      </w:tr>
      <w:tr w:rsidR="00266A95" w:rsidRPr="00266A95" w14:paraId="5D241896" w14:textId="77777777" w:rsidTr="006151A7">
        <w:trPr>
          <w:trHeight w:val="283"/>
        </w:trPr>
        <w:tc>
          <w:tcPr>
            <w:tcW w:w="4762" w:type="dxa"/>
            <w:tcBorders>
              <w:top w:val="nil"/>
              <w:left w:val="nil"/>
              <w:bottom w:val="nil"/>
              <w:right w:val="nil"/>
            </w:tcBorders>
            <w:shd w:val="clear" w:color="auto" w:fill="auto"/>
            <w:noWrap/>
            <w:vAlign w:val="center"/>
            <w:hideMark/>
          </w:tcPr>
          <w:p w14:paraId="0B688ED6" w14:textId="77777777" w:rsidR="00266A95" w:rsidRPr="00266A95" w:rsidRDefault="00266A95" w:rsidP="00266A95">
            <w:pPr>
              <w:rPr>
                <w:rFonts w:ascii="Public Sans" w:hAnsi="Public Sans" w:cs="Calibri"/>
                <w:color w:val="000000"/>
                <w:sz w:val="16"/>
                <w:szCs w:val="16"/>
                <w:lang w:val="en-AU" w:eastAsia="en-AU"/>
              </w:rPr>
            </w:pPr>
            <w:proofErr w:type="spellStart"/>
            <w:r w:rsidRPr="00266A95">
              <w:rPr>
                <w:rFonts w:ascii="Public Sans" w:hAnsi="Public Sans" w:cs="Calibri"/>
                <w:color w:val="000000"/>
                <w:sz w:val="16"/>
                <w:szCs w:val="16"/>
                <w:lang w:val="en-AU" w:eastAsia="en-AU"/>
              </w:rPr>
              <w:t>Landcom</w:t>
            </w:r>
            <w:proofErr w:type="spellEnd"/>
            <w:r w:rsidRPr="008F313E">
              <w:rPr>
                <w:rFonts w:ascii="Public Sans" w:hAnsi="Public Sans" w:cs="Calibri"/>
                <w:color w:val="000000"/>
                <w:sz w:val="14"/>
                <w:szCs w:val="14"/>
                <w:vertAlign w:val="superscript"/>
                <w:lang w:val="en-AU" w:eastAsia="en-AU"/>
              </w:rPr>
              <w:t>(a)</w:t>
            </w:r>
          </w:p>
        </w:tc>
        <w:tc>
          <w:tcPr>
            <w:tcW w:w="1050" w:type="dxa"/>
            <w:tcBorders>
              <w:top w:val="nil"/>
              <w:left w:val="nil"/>
              <w:bottom w:val="nil"/>
              <w:right w:val="nil"/>
            </w:tcBorders>
            <w:shd w:val="clear" w:color="auto" w:fill="auto"/>
            <w:noWrap/>
            <w:vAlign w:val="center"/>
            <w:hideMark/>
          </w:tcPr>
          <w:p w14:paraId="453C6F73" w14:textId="634953B8" w:rsidR="00266A95" w:rsidRPr="00266A95" w:rsidRDefault="00266A95" w:rsidP="002E664B">
            <w:pPr>
              <w:ind w:right="227"/>
              <w:jc w:val="right"/>
              <w:rPr>
                <w:rFonts w:ascii="Public Sans" w:hAnsi="Public Sans" w:cs="Calibri"/>
                <w:color w:val="000000"/>
                <w:sz w:val="16"/>
                <w:szCs w:val="16"/>
                <w:lang w:val="en-AU" w:eastAsia="en-AU"/>
              </w:rPr>
            </w:pPr>
            <w:r w:rsidRPr="008F313E">
              <w:rPr>
                <w:rFonts w:ascii="Public Sans" w:hAnsi="Public Sans" w:cs="Calibri"/>
                <w:color w:val="000000"/>
                <w:sz w:val="16"/>
                <w:szCs w:val="16"/>
                <w:lang w:eastAsia="en-AU"/>
              </w:rPr>
              <w:t>2</w:t>
            </w:r>
            <w:r w:rsidR="00311609">
              <w:rPr>
                <w:rFonts w:ascii="Public Sans" w:hAnsi="Public Sans" w:cs="Calibri"/>
                <w:color w:val="000000"/>
                <w:sz w:val="16"/>
                <w:szCs w:val="16"/>
                <w:lang w:eastAsia="en-AU"/>
              </w:rPr>
              <w:t>4</w:t>
            </w:r>
            <w:r w:rsidRPr="008F313E">
              <w:rPr>
                <w:rFonts w:ascii="Public Sans" w:hAnsi="Public Sans" w:cs="Calibri"/>
                <w:color w:val="000000"/>
                <w:sz w:val="16"/>
                <w:szCs w:val="16"/>
                <w:lang w:eastAsia="en-AU"/>
              </w:rPr>
              <w:t xml:space="preserve"> </w:t>
            </w:r>
          </w:p>
        </w:tc>
        <w:tc>
          <w:tcPr>
            <w:tcW w:w="960" w:type="dxa"/>
            <w:tcBorders>
              <w:top w:val="nil"/>
              <w:left w:val="nil"/>
              <w:bottom w:val="nil"/>
              <w:right w:val="nil"/>
            </w:tcBorders>
            <w:shd w:val="clear" w:color="000000" w:fill="F2F2F2"/>
            <w:noWrap/>
            <w:vAlign w:val="center"/>
            <w:hideMark/>
          </w:tcPr>
          <w:p w14:paraId="3A8C6219"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18</w:t>
            </w:r>
          </w:p>
        </w:tc>
        <w:tc>
          <w:tcPr>
            <w:tcW w:w="960" w:type="dxa"/>
            <w:tcBorders>
              <w:top w:val="nil"/>
              <w:left w:val="nil"/>
              <w:bottom w:val="nil"/>
              <w:right w:val="nil"/>
            </w:tcBorders>
            <w:shd w:val="clear" w:color="000000" w:fill="F2F2F2"/>
            <w:noWrap/>
            <w:vAlign w:val="center"/>
            <w:hideMark/>
          </w:tcPr>
          <w:p w14:paraId="369C3253"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21</w:t>
            </w:r>
          </w:p>
        </w:tc>
        <w:tc>
          <w:tcPr>
            <w:tcW w:w="960" w:type="dxa"/>
            <w:tcBorders>
              <w:top w:val="nil"/>
              <w:left w:val="nil"/>
              <w:bottom w:val="nil"/>
              <w:right w:val="nil"/>
            </w:tcBorders>
            <w:shd w:val="clear" w:color="000000" w:fill="F2F2F2"/>
            <w:noWrap/>
            <w:vAlign w:val="center"/>
            <w:hideMark/>
          </w:tcPr>
          <w:p w14:paraId="21435A71"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21</w:t>
            </w:r>
          </w:p>
        </w:tc>
        <w:tc>
          <w:tcPr>
            <w:tcW w:w="960" w:type="dxa"/>
            <w:tcBorders>
              <w:top w:val="nil"/>
              <w:left w:val="nil"/>
              <w:bottom w:val="nil"/>
              <w:right w:val="nil"/>
            </w:tcBorders>
            <w:shd w:val="clear" w:color="000000" w:fill="F2F2F2"/>
            <w:noWrap/>
            <w:vAlign w:val="center"/>
            <w:hideMark/>
          </w:tcPr>
          <w:p w14:paraId="2FF1750C"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26</w:t>
            </w:r>
          </w:p>
        </w:tc>
      </w:tr>
      <w:tr w:rsidR="00266A95" w:rsidRPr="00266A95" w14:paraId="3D924975" w14:textId="77777777" w:rsidTr="006151A7">
        <w:trPr>
          <w:trHeight w:val="283"/>
        </w:trPr>
        <w:tc>
          <w:tcPr>
            <w:tcW w:w="4762" w:type="dxa"/>
            <w:tcBorders>
              <w:top w:val="nil"/>
              <w:left w:val="nil"/>
              <w:bottom w:val="nil"/>
              <w:right w:val="nil"/>
            </w:tcBorders>
            <w:shd w:val="clear" w:color="auto" w:fill="auto"/>
            <w:noWrap/>
            <w:vAlign w:val="center"/>
            <w:hideMark/>
          </w:tcPr>
          <w:p w14:paraId="4CD01A6B" w14:textId="77777777" w:rsidR="00266A95" w:rsidRPr="00266A95" w:rsidRDefault="00266A95" w:rsidP="00266A95">
            <w:pPr>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Port Authority of NSW</w:t>
            </w:r>
          </w:p>
        </w:tc>
        <w:tc>
          <w:tcPr>
            <w:tcW w:w="1050" w:type="dxa"/>
            <w:tcBorders>
              <w:top w:val="nil"/>
              <w:left w:val="nil"/>
              <w:bottom w:val="nil"/>
              <w:right w:val="nil"/>
            </w:tcBorders>
            <w:shd w:val="clear" w:color="auto" w:fill="auto"/>
            <w:noWrap/>
            <w:vAlign w:val="center"/>
            <w:hideMark/>
          </w:tcPr>
          <w:p w14:paraId="6692523C" w14:textId="0F1D963C" w:rsidR="00266A95" w:rsidRPr="00266A95" w:rsidRDefault="00266A95" w:rsidP="002E664B">
            <w:pPr>
              <w:ind w:right="227"/>
              <w:jc w:val="right"/>
              <w:rPr>
                <w:rFonts w:ascii="Public Sans" w:hAnsi="Public Sans" w:cs="Calibri"/>
                <w:color w:val="000000"/>
                <w:sz w:val="16"/>
                <w:szCs w:val="16"/>
                <w:lang w:val="en-AU" w:eastAsia="en-AU"/>
              </w:rPr>
            </w:pPr>
            <w:r w:rsidRPr="008F313E">
              <w:rPr>
                <w:rFonts w:ascii="Public Sans" w:hAnsi="Public Sans" w:cs="Calibri"/>
                <w:color w:val="000000"/>
                <w:sz w:val="16"/>
                <w:szCs w:val="16"/>
                <w:lang w:eastAsia="en-AU"/>
              </w:rPr>
              <w:t>5</w:t>
            </w:r>
            <w:r w:rsidR="00311609">
              <w:rPr>
                <w:rFonts w:ascii="Public Sans" w:hAnsi="Public Sans" w:cs="Calibri"/>
                <w:color w:val="000000"/>
                <w:sz w:val="16"/>
                <w:szCs w:val="16"/>
                <w:lang w:eastAsia="en-AU"/>
              </w:rPr>
              <w:t>2</w:t>
            </w:r>
            <w:r w:rsidRPr="008F313E">
              <w:rPr>
                <w:rFonts w:ascii="Public Sans" w:hAnsi="Public Sans" w:cs="Calibri"/>
                <w:color w:val="000000"/>
                <w:sz w:val="16"/>
                <w:szCs w:val="16"/>
                <w:lang w:eastAsia="en-AU"/>
              </w:rPr>
              <w:t xml:space="preserve"> </w:t>
            </w:r>
          </w:p>
        </w:tc>
        <w:tc>
          <w:tcPr>
            <w:tcW w:w="960" w:type="dxa"/>
            <w:tcBorders>
              <w:top w:val="nil"/>
              <w:left w:val="nil"/>
              <w:bottom w:val="nil"/>
              <w:right w:val="nil"/>
            </w:tcBorders>
            <w:shd w:val="clear" w:color="000000" w:fill="F2F2F2"/>
            <w:noWrap/>
            <w:vAlign w:val="center"/>
            <w:hideMark/>
          </w:tcPr>
          <w:p w14:paraId="1669C00F"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56</w:t>
            </w:r>
          </w:p>
        </w:tc>
        <w:tc>
          <w:tcPr>
            <w:tcW w:w="960" w:type="dxa"/>
            <w:tcBorders>
              <w:top w:val="nil"/>
              <w:left w:val="nil"/>
              <w:bottom w:val="nil"/>
              <w:right w:val="nil"/>
            </w:tcBorders>
            <w:shd w:val="clear" w:color="000000" w:fill="F2F2F2"/>
            <w:noWrap/>
            <w:vAlign w:val="center"/>
            <w:hideMark/>
          </w:tcPr>
          <w:p w14:paraId="71F9C761"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42</w:t>
            </w:r>
          </w:p>
        </w:tc>
        <w:tc>
          <w:tcPr>
            <w:tcW w:w="960" w:type="dxa"/>
            <w:tcBorders>
              <w:top w:val="nil"/>
              <w:left w:val="nil"/>
              <w:bottom w:val="nil"/>
              <w:right w:val="nil"/>
            </w:tcBorders>
            <w:shd w:val="clear" w:color="000000" w:fill="F2F2F2"/>
            <w:noWrap/>
            <w:vAlign w:val="center"/>
            <w:hideMark/>
          </w:tcPr>
          <w:p w14:paraId="1662BC77"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35</w:t>
            </w:r>
          </w:p>
        </w:tc>
        <w:tc>
          <w:tcPr>
            <w:tcW w:w="960" w:type="dxa"/>
            <w:tcBorders>
              <w:top w:val="nil"/>
              <w:left w:val="nil"/>
              <w:bottom w:val="nil"/>
              <w:right w:val="nil"/>
            </w:tcBorders>
            <w:shd w:val="clear" w:color="000000" w:fill="F2F2F2"/>
            <w:noWrap/>
            <w:vAlign w:val="center"/>
            <w:hideMark/>
          </w:tcPr>
          <w:p w14:paraId="64E4EE2E"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32</w:t>
            </w:r>
          </w:p>
        </w:tc>
      </w:tr>
      <w:tr w:rsidR="00266A95" w:rsidRPr="00266A95" w14:paraId="2EBB8105" w14:textId="77777777" w:rsidTr="006151A7">
        <w:trPr>
          <w:trHeight w:val="283"/>
        </w:trPr>
        <w:tc>
          <w:tcPr>
            <w:tcW w:w="4762" w:type="dxa"/>
            <w:tcBorders>
              <w:top w:val="nil"/>
              <w:left w:val="nil"/>
              <w:bottom w:val="nil"/>
              <w:right w:val="nil"/>
            </w:tcBorders>
            <w:shd w:val="clear" w:color="auto" w:fill="auto"/>
            <w:noWrap/>
            <w:vAlign w:val="center"/>
            <w:hideMark/>
          </w:tcPr>
          <w:p w14:paraId="3018D2D0" w14:textId="77777777" w:rsidR="00266A95" w:rsidRPr="00266A95" w:rsidRDefault="00266A95" w:rsidP="00266A95">
            <w:pPr>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Sydney Water Corporation</w:t>
            </w:r>
          </w:p>
        </w:tc>
        <w:tc>
          <w:tcPr>
            <w:tcW w:w="1050" w:type="dxa"/>
            <w:tcBorders>
              <w:top w:val="nil"/>
              <w:left w:val="nil"/>
              <w:bottom w:val="nil"/>
              <w:right w:val="nil"/>
            </w:tcBorders>
            <w:shd w:val="clear" w:color="auto" w:fill="auto"/>
            <w:noWrap/>
            <w:vAlign w:val="center"/>
            <w:hideMark/>
          </w:tcPr>
          <w:p w14:paraId="435C5013" w14:textId="56182F5A" w:rsidR="00266A95" w:rsidRPr="00266A95" w:rsidRDefault="00266A95" w:rsidP="002E664B">
            <w:pPr>
              <w:ind w:right="227"/>
              <w:jc w:val="right"/>
              <w:rPr>
                <w:rFonts w:ascii="Public Sans" w:hAnsi="Public Sans" w:cs="Calibri"/>
                <w:color w:val="000000"/>
                <w:sz w:val="16"/>
                <w:szCs w:val="16"/>
                <w:lang w:val="en-AU" w:eastAsia="en-AU"/>
              </w:rPr>
            </w:pPr>
            <w:r w:rsidRPr="008F313E">
              <w:rPr>
                <w:rFonts w:ascii="Public Sans" w:hAnsi="Public Sans" w:cs="Calibri"/>
                <w:color w:val="000000"/>
                <w:sz w:val="16"/>
                <w:szCs w:val="16"/>
                <w:lang w:eastAsia="en-AU"/>
              </w:rPr>
              <w:t>290</w:t>
            </w:r>
          </w:p>
        </w:tc>
        <w:tc>
          <w:tcPr>
            <w:tcW w:w="960" w:type="dxa"/>
            <w:tcBorders>
              <w:top w:val="nil"/>
              <w:left w:val="nil"/>
              <w:bottom w:val="nil"/>
              <w:right w:val="nil"/>
            </w:tcBorders>
            <w:shd w:val="clear" w:color="000000" w:fill="F2F2F2"/>
            <w:noWrap/>
            <w:vAlign w:val="center"/>
            <w:hideMark/>
          </w:tcPr>
          <w:p w14:paraId="4778D2ED"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408</w:t>
            </w:r>
          </w:p>
        </w:tc>
        <w:tc>
          <w:tcPr>
            <w:tcW w:w="960" w:type="dxa"/>
            <w:tcBorders>
              <w:top w:val="nil"/>
              <w:left w:val="nil"/>
              <w:bottom w:val="nil"/>
              <w:right w:val="nil"/>
            </w:tcBorders>
            <w:shd w:val="clear" w:color="000000" w:fill="F2F2F2"/>
            <w:noWrap/>
            <w:vAlign w:val="center"/>
            <w:hideMark/>
          </w:tcPr>
          <w:p w14:paraId="0140A8C4"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722</w:t>
            </w:r>
          </w:p>
        </w:tc>
        <w:tc>
          <w:tcPr>
            <w:tcW w:w="960" w:type="dxa"/>
            <w:tcBorders>
              <w:top w:val="nil"/>
              <w:left w:val="nil"/>
              <w:bottom w:val="nil"/>
              <w:right w:val="nil"/>
            </w:tcBorders>
            <w:shd w:val="clear" w:color="000000" w:fill="F2F2F2"/>
            <w:noWrap/>
            <w:vAlign w:val="center"/>
            <w:hideMark/>
          </w:tcPr>
          <w:p w14:paraId="28971270"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700</w:t>
            </w:r>
          </w:p>
        </w:tc>
        <w:tc>
          <w:tcPr>
            <w:tcW w:w="960" w:type="dxa"/>
            <w:tcBorders>
              <w:top w:val="nil"/>
              <w:left w:val="nil"/>
              <w:bottom w:val="nil"/>
              <w:right w:val="nil"/>
            </w:tcBorders>
            <w:shd w:val="clear" w:color="000000" w:fill="F2F2F2"/>
            <w:noWrap/>
            <w:vAlign w:val="center"/>
            <w:hideMark/>
          </w:tcPr>
          <w:p w14:paraId="46AB251C"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766</w:t>
            </w:r>
          </w:p>
        </w:tc>
      </w:tr>
      <w:tr w:rsidR="00266A95" w:rsidRPr="00266A95" w14:paraId="34B65F1E" w14:textId="77777777" w:rsidTr="006151A7">
        <w:trPr>
          <w:trHeight w:val="283"/>
        </w:trPr>
        <w:tc>
          <w:tcPr>
            <w:tcW w:w="4762" w:type="dxa"/>
            <w:tcBorders>
              <w:top w:val="nil"/>
              <w:left w:val="nil"/>
              <w:bottom w:val="nil"/>
              <w:right w:val="nil"/>
            </w:tcBorders>
            <w:shd w:val="clear" w:color="auto" w:fill="auto"/>
            <w:noWrap/>
            <w:vAlign w:val="center"/>
            <w:hideMark/>
          </w:tcPr>
          <w:p w14:paraId="6A5176E1" w14:textId="77777777" w:rsidR="00266A95" w:rsidRPr="00266A95" w:rsidRDefault="00266A95" w:rsidP="00266A95">
            <w:pPr>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Water NSW</w:t>
            </w:r>
          </w:p>
        </w:tc>
        <w:tc>
          <w:tcPr>
            <w:tcW w:w="1050" w:type="dxa"/>
            <w:tcBorders>
              <w:top w:val="nil"/>
              <w:left w:val="nil"/>
              <w:bottom w:val="nil"/>
              <w:right w:val="nil"/>
            </w:tcBorders>
            <w:shd w:val="clear" w:color="auto" w:fill="auto"/>
            <w:noWrap/>
            <w:vAlign w:val="center"/>
            <w:hideMark/>
          </w:tcPr>
          <w:p w14:paraId="524A7C50" w14:textId="78DD8002" w:rsidR="00266A95" w:rsidRPr="00266A95" w:rsidRDefault="00266A95" w:rsidP="002E664B">
            <w:pPr>
              <w:ind w:right="227"/>
              <w:jc w:val="right"/>
              <w:rPr>
                <w:rFonts w:ascii="Public Sans" w:hAnsi="Public Sans" w:cs="Calibri"/>
                <w:color w:val="000000"/>
                <w:sz w:val="16"/>
                <w:szCs w:val="16"/>
                <w:lang w:val="en-AU" w:eastAsia="en-AU"/>
              </w:rPr>
            </w:pPr>
            <w:r w:rsidRPr="008F313E">
              <w:rPr>
                <w:rFonts w:ascii="Public Sans" w:hAnsi="Public Sans" w:cs="Calibri"/>
                <w:color w:val="000000"/>
                <w:sz w:val="16"/>
                <w:szCs w:val="16"/>
                <w:lang w:eastAsia="en-AU"/>
              </w:rPr>
              <w:t xml:space="preserve">  57</w:t>
            </w:r>
          </w:p>
        </w:tc>
        <w:tc>
          <w:tcPr>
            <w:tcW w:w="960" w:type="dxa"/>
            <w:tcBorders>
              <w:top w:val="nil"/>
              <w:left w:val="nil"/>
              <w:bottom w:val="nil"/>
              <w:right w:val="nil"/>
            </w:tcBorders>
            <w:shd w:val="clear" w:color="000000" w:fill="F2F2F2"/>
            <w:noWrap/>
            <w:vAlign w:val="center"/>
            <w:hideMark/>
          </w:tcPr>
          <w:p w14:paraId="0E8FFC75"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40</w:t>
            </w:r>
          </w:p>
        </w:tc>
        <w:tc>
          <w:tcPr>
            <w:tcW w:w="960" w:type="dxa"/>
            <w:tcBorders>
              <w:top w:val="nil"/>
              <w:left w:val="nil"/>
              <w:bottom w:val="nil"/>
              <w:right w:val="nil"/>
            </w:tcBorders>
            <w:shd w:val="clear" w:color="000000" w:fill="F2F2F2"/>
            <w:noWrap/>
            <w:vAlign w:val="center"/>
            <w:hideMark/>
          </w:tcPr>
          <w:p w14:paraId="44D4BD7D"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77</w:t>
            </w:r>
          </w:p>
        </w:tc>
        <w:tc>
          <w:tcPr>
            <w:tcW w:w="960" w:type="dxa"/>
            <w:tcBorders>
              <w:top w:val="nil"/>
              <w:left w:val="nil"/>
              <w:bottom w:val="nil"/>
              <w:right w:val="nil"/>
            </w:tcBorders>
            <w:shd w:val="clear" w:color="000000" w:fill="F2F2F2"/>
            <w:noWrap/>
            <w:vAlign w:val="center"/>
            <w:hideMark/>
          </w:tcPr>
          <w:p w14:paraId="30764BF6"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88</w:t>
            </w:r>
          </w:p>
        </w:tc>
        <w:tc>
          <w:tcPr>
            <w:tcW w:w="960" w:type="dxa"/>
            <w:tcBorders>
              <w:top w:val="nil"/>
              <w:left w:val="nil"/>
              <w:bottom w:val="nil"/>
              <w:right w:val="nil"/>
            </w:tcBorders>
            <w:shd w:val="clear" w:color="000000" w:fill="F2F2F2"/>
            <w:noWrap/>
            <w:vAlign w:val="center"/>
            <w:hideMark/>
          </w:tcPr>
          <w:p w14:paraId="454CF741"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82</w:t>
            </w:r>
          </w:p>
        </w:tc>
      </w:tr>
      <w:tr w:rsidR="00266A95" w:rsidRPr="00266A95" w14:paraId="4BAFE4ED" w14:textId="77777777" w:rsidTr="006151A7">
        <w:trPr>
          <w:trHeight w:val="283"/>
        </w:trPr>
        <w:tc>
          <w:tcPr>
            <w:tcW w:w="4762" w:type="dxa"/>
            <w:tcBorders>
              <w:top w:val="nil"/>
              <w:left w:val="nil"/>
              <w:bottom w:val="nil"/>
              <w:right w:val="nil"/>
            </w:tcBorders>
            <w:shd w:val="clear" w:color="auto" w:fill="auto"/>
            <w:noWrap/>
            <w:vAlign w:val="center"/>
            <w:hideMark/>
          </w:tcPr>
          <w:p w14:paraId="536BC7F5" w14:textId="77777777" w:rsidR="00266A95" w:rsidRPr="00266A95" w:rsidRDefault="00266A95" w:rsidP="00266A95">
            <w:pPr>
              <w:rPr>
                <w:rFonts w:ascii="Public Sans" w:hAnsi="Public Sans" w:cs="Calibri"/>
                <w:b/>
                <w:bCs/>
                <w:color w:val="000000"/>
                <w:sz w:val="16"/>
                <w:szCs w:val="16"/>
                <w:lang w:val="en-AU" w:eastAsia="en-AU"/>
              </w:rPr>
            </w:pPr>
            <w:r w:rsidRPr="00266A95">
              <w:rPr>
                <w:rFonts w:ascii="Public Sans" w:hAnsi="Public Sans" w:cs="Calibri"/>
                <w:b/>
                <w:bCs/>
                <w:color w:val="000000"/>
                <w:sz w:val="16"/>
                <w:szCs w:val="16"/>
                <w:lang w:val="en-AU" w:eastAsia="en-AU"/>
              </w:rPr>
              <w:t>Public financial corporations</w:t>
            </w:r>
          </w:p>
        </w:tc>
        <w:tc>
          <w:tcPr>
            <w:tcW w:w="1050" w:type="dxa"/>
            <w:tcBorders>
              <w:top w:val="nil"/>
              <w:left w:val="nil"/>
              <w:bottom w:val="nil"/>
              <w:right w:val="nil"/>
            </w:tcBorders>
            <w:shd w:val="clear" w:color="auto" w:fill="auto"/>
            <w:noWrap/>
            <w:vAlign w:val="center"/>
            <w:hideMark/>
          </w:tcPr>
          <w:p w14:paraId="68E2D579" w14:textId="77777777" w:rsidR="00266A95" w:rsidRPr="00266A95" w:rsidRDefault="00266A95" w:rsidP="002E664B">
            <w:pPr>
              <w:ind w:right="227"/>
              <w:jc w:val="right"/>
              <w:rPr>
                <w:rFonts w:ascii="Public Sans" w:hAnsi="Public Sans" w:cs="Calibri"/>
                <w:b/>
                <w:bCs/>
                <w:color w:val="000000"/>
                <w:sz w:val="16"/>
                <w:szCs w:val="16"/>
                <w:lang w:val="en-AU" w:eastAsia="en-AU"/>
              </w:rPr>
            </w:pPr>
          </w:p>
        </w:tc>
        <w:tc>
          <w:tcPr>
            <w:tcW w:w="960" w:type="dxa"/>
            <w:tcBorders>
              <w:top w:val="nil"/>
              <w:left w:val="nil"/>
              <w:bottom w:val="nil"/>
              <w:right w:val="nil"/>
            </w:tcBorders>
            <w:shd w:val="clear" w:color="000000" w:fill="F2F2F2"/>
            <w:noWrap/>
            <w:vAlign w:val="center"/>
            <w:hideMark/>
          </w:tcPr>
          <w:p w14:paraId="61246A22"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w:t>
            </w:r>
          </w:p>
        </w:tc>
        <w:tc>
          <w:tcPr>
            <w:tcW w:w="960" w:type="dxa"/>
            <w:tcBorders>
              <w:top w:val="nil"/>
              <w:left w:val="nil"/>
              <w:bottom w:val="nil"/>
              <w:right w:val="nil"/>
            </w:tcBorders>
            <w:shd w:val="clear" w:color="000000" w:fill="F2F2F2"/>
            <w:noWrap/>
            <w:vAlign w:val="center"/>
            <w:hideMark/>
          </w:tcPr>
          <w:p w14:paraId="4D0878C3"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w:t>
            </w:r>
          </w:p>
        </w:tc>
        <w:tc>
          <w:tcPr>
            <w:tcW w:w="960" w:type="dxa"/>
            <w:tcBorders>
              <w:top w:val="nil"/>
              <w:left w:val="nil"/>
              <w:bottom w:val="nil"/>
              <w:right w:val="nil"/>
            </w:tcBorders>
            <w:shd w:val="clear" w:color="000000" w:fill="F2F2F2"/>
            <w:noWrap/>
            <w:vAlign w:val="center"/>
            <w:hideMark/>
          </w:tcPr>
          <w:p w14:paraId="590DA595"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w:t>
            </w:r>
          </w:p>
        </w:tc>
        <w:tc>
          <w:tcPr>
            <w:tcW w:w="960" w:type="dxa"/>
            <w:tcBorders>
              <w:top w:val="nil"/>
              <w:left w:val="nil"/>
              <w:bottom w:val="nil"/>
              <w:right w:val="nil"/>
            </w:tcBorders>
            <w:shd w:val="clear" w:color="000000" w:fill="F2F2F2"/>
            <w:noWrap/>
            <w:vAlign w:val="center"/>
            <w:hideMark/>
          </w:tcPr>
          <w:p w14:paraId="7B962FAC"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w:t>
            </w:r>
          </w:p>
        </w:tc>
      </w:tr>
      <w:tr w:rsidR="00266A95" w:rsidRPr="00266A95" w14:paraId="51CE6B76" w14:textId="77777777" w:rsidTr="006151A7">
        <w:trPr>
          <w:trHeight w:val="283"/>
        </w:trPr>
        <w:tc>
          <w:tcPr>
            <w:tcW w:w="4762" w:type="dxa"/>
            <w:tcBorders>
              <w:top w:val="nil"/>
              <w:left w:val="nil"/>
              <w:bottom w:val="nil"/>
              <w:right w:val="nil"/>
            </w:tcBorders>
            <w:shd w:val="clear" w:color="auto" w:fill="auto"/>
            <w:noWrap/>
            <w:vAlign w:val="center"/>
            <w:hideMark/>
          </w:tcPr>
          <w:p w14:paraId="35EE3349" w14:textId="248081B4" w:rsidR="00266A95" w:rsidRPr="00266A95" w:rsidRDefault="00266A95" w:rsidP="00266A95">
            <w:pPr>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NSW Treasury Corporation</w:t>
            </w:r>
            <w:r w:rsidR="00452085" w:rsidRPr="008F313E">
              <w:rPr>
                <w:rFonts w:ascii="Public Sans" w:hAnsi="Public Sans" w:cs="Calibri"/>
                <w:color w:val="000000"/>
                <w:sz w:val="14"/>
                <w:szCs w:val="14"/>
                <w:vertAlign w:val="superscript"/>
                <w:lang w:val="en-AU" w:eastAsia="en-AU"/>
              </w:rPr>
              <w:t>(</w:t>
            </w:r>
            <w:r w:rsidR="0045084D" w:rsidRPr="00CE2D32">
              <w:rPr>
                <w:rFonts w:ascii="Public Sans" w:hAnsi="Public Sans" w:cs="Calibri"/>
                <w:color w:val="000000"/>
                <w:sz w:val="14"/>
                <w:szCs w:val="14"/>
                <w:vertAlign w:val="superscript"/>
                <w:lang w:val="en-AU" w:eastAsia="en-AU"/>
              </w:rPr>
              <w:t>b</w:t>
            </w:r>
            <w:r w:rsidR="00452085" w:rsidRPr="008F313E">
              <w:rPr>
                <w:rFonts w:ascii="Public Sans" w:hAnsi="Public Sans" w:cs="Calibri"/>
                <w:color w:val="000000"/>
                <w:sz w:val="14"/>
                <w:szCs w:val="14"/>
                <w:vertAlign w:val="superscript"/>
                <w:lang w:val="en-AU" w:eastAsia="en-AU"/>
              </w:rPr>
              <w:t>)</w:t>
            </w:r>
          </w:p>
        </w:tc>
        <w:tc>
          <w:tcPr>
            <w:tcW w:w="1050" w:type="dxa"/>
            <w:tcBorders>
              <w:top w:val="nil"/>
              <w:left w:val="nil"/>
              <w:bottom w:val="nil"/>
              <w:right w:val="nil"/>
            </w:tcBorders>
            <w:shd w:val="clear" w:color="auto" w:fill="auto"/>
            <w:noWrap/>
            <w:vAlign w:val="center"/>
            <w:hideMark/>
          </w:tcPr>
          <w:p w14:paraId="0E325389" w14:textId="77777777" w:rsidR="00266A95" w:rsidRPr="00266A95" w:rsidRDefault="00266A95" w:rsidP="002E664B">
            <w:pPr>
              <w:ind w:right="227"/>
              <w:jc w:val="right"/>
              <w:rPr>
                <w:rFonts w:ascii="Public Sans" w:hAnsi="Public Sans" w:cs="Calibri"/>
                <w:color w:val="000000"/>
                <w:sz w:val="16"/>
                <w:szCs w:val="16"/>
                <w:lang w:val="en-AU" w:eastAsia="en-AU"/>
              </w:rPr>
            </w:pPr>
            <w:r w:rsidRPr="008F313E">
              <w:rPr>
                <w:rFonts w:ascii="Public Sans" w:hAnsi="Public Sans" w:cs="Calibri"/>
                <w:color w:val="000000"/>
                <w:sz w:val="16"/>
                <w:szCs w:val="16"/>
                <w:lang w:eastAsia="en-AU"/>
              </w:rPr>
              <w:t>189</w:t>
            </w:r>
          </w:p>
        </w:tc>
        <w:tc>
          <w:tcPr>
            <w:tcW w:w="960" w:type="dxa"/>
            <w:tcBorders>
              <w:top w:val="nil"/>
              <w:left w:val="nil"/>
              <w:bottom w:val="nil"/>
              <w:right w:val="nil"/>
            </w:tcBorders>
            <w:shd w:val="clear" w:color="000000" w:fill="F2F2F2"/>
            <w:noWrap/>
            <w:vAlign w:val="center"/>
            <w:hideMark/>
          </w:tcPr>
          <w:p w14:paraId="3BBB6458"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216</w:t>
            </w:r>
          </w:p>
        </w:tc>
        <w:tc>
          <w:tcPr>
            <w:tcW w:w="960" w:type="dxa"/>
            <w:tcBorders>
              <w:top w:val="nil"/>
              <w:left w:val="nil"/>
              <w:bottom w:val="nil"/>
              <w:right w:val="nil"/>
            </w:tcBorders>
            <w:shd w:val="clear" w:color="000000" w:fill="F2F2F2"/>
            <w:noWrap/>
            <w:vAlign w:val="center"/>
            <w:hideMark/>
          </w:tcPr>
          <w:p w14:paraId="1F0558F1"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234</w:t>
            </w:r>
          </w:p>
        </w:tc>
        <w:tc>
          <w:tcPr>
            <w:tcW w:w="960" w:type="dxa"/>
            <w:tcBorders>
              <w:top w:val="nil"/>
              <w:left w:val="nil"/>
              <w:bottom w:val="nil"/>
              <w:right w:val="nil"/>
            </w:tcBorders>
            <w:shd w:val="clear" w:color="000000" w:fill="F2F2F2"/>
            <w:noWrap/>
            <w:vAlign w:val="center"/>
            <w:hideMark/>
          </w:tcPr>
          <w:p w14:paraId="2B31C847"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246</w:t>
            </w:r>
          </w:p>
        </w:tc>
        <w:tc>
          <w:tcPr>
            <w:tcW w:w="960" w:type="dxa"/>
            <w:tcBorders>
              <w:top w:val="nil"/>
              <w:left w:val="nil"/>
              <w:bottom w:val="nil"/>
              <w:right w:val="nil"/>
            </w:tcBorders>
            <w:shd w:val="clear" w:color="000000" w:fill="F2F2F2"/>
            <w:noWrap/>
            <w:vAlign w:val="center"/>
            <w:hideMark/>
          </w:tcPr>
          <w:p w14:paraId="2FDD2482" w14:textId="77777777"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eastAsia="en-AU"/>
              </w:rPr>
              <w:t>257</w:t>
            </w:r>
          </w:p>
        </w:tc>
      </w:tr>
      <w:tr w:rsidR="00266A95" w:rsidRPr="00266A95" w14:paraId="5DF439CD" w14:textId="77777777" w:rsidTr="002E664B">
        <w:trPr>
          <w:trHeight w:val="439"/>
        </w:trPr>
        <w:tc>
          <w:tcPr>
            <w:tcW w:w="4762" w:type="dxa"/>
            <w:tcBorders>
              <w:top w:val="single" w:sz="8" w:space="0" w:color="auto"/>
              <w:left w:val="nil"/>
              <w:bottom w:val="single" w:sz="8" w:space="0" w:color="auto"/>
              <w:right w:val="nil"/>
            </w:tcBorders>
            <w:shd w:val="clear" w:color="auto" w:fill="auto"/>
            <w:vAlign w:val="bottom"/>
            <w:hideMark/>
          </w:tcPr>
          <w:p w14:paraId="76FD7EB5" w14:textId="77777777" w:rsidR="00266A95" w:rsidRPr="00266A95" w:rsidRDefault="00266A95" w:rsidP="002E295C">
            <w:pPr>
              <w:rPr>
                <w:rFonts w:ascii="Public Sans" w:hAnsi="Public Sans" w:cs="Calibri"/>
                <w:b/>
                <w:bCs/>
                <w:color w:val="000000"/>
                <w:sz w:val="16"/>
                <w:szCs w:val="16"/>
                <w:lang w:val="en-AU" w:eastAsia="en-AU"/>
              </w:rPr>
            </w:pPr>
            <w:r w:rsidRPr="00266A95">
              <w:rPr>
                <w:rFonts w:ascii="Public Sans" w:hAnsi="Public Sans" w:cs="Calibri"/>
                <w:b/>
                <w:bCs/>
                <w:color w:val="000000"/>
                <w:sz w:val="16"/>
                <w:szCs w:val="16"/>
                <w:lang w:val="en-AU" w:eastAsia="en-AU"/>
              </w:rPr>
              <w:t>Total Dividend and Tax Equivalent Payments in Revenue from Transactions section</w:t>
            </w:r>
          </w:p>
        </w:tc>
        <w:tc>
          <w:tcPr>
            <w:tcW w:w="1050" w:type="dxa"/>
            <w:tcBorders>
              <w:top w:val="single" w:sz="8" w:space="0" w:color="auto"/>
              <w:left w:val="nil"/>
              <w:bottom w:val="single" w:sz="8" w:space="0" w:color="auto"/>
              <w:right w:val="nil"/>
            </w:tcBorders>
            <w:shd w:val="clear" w:color="auto" w:fill="auto"/>
            <w:noWrap/>
            <w:vAlign w:val="bottom"/>
            <w:hideMark/>
          </w:tcPr>
          <w:p w14:paraId="75F2D4B8" w14:textId="223779DE"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xml:space="preserve"> 6</w:t>
            </w:r>
            <w:r w:rsidR="003115AE">
              <w:rPr>
                <w:rFonts w:ascii="Public Sans" w:hAnsi="Public Sans" w:cs="Calibri"/>
                <w:color w:val="000000"/>
                <w:sz w:val="16"/>
                <w:szCs w:val="16"/>
                <w:lang w:val="en-AU" w:eastAsia="en-AU"/>
              </w:rPr>
              <w:t>75</w:t>
            </w:r>
            <w:r w:rsidRPr="00266A95">
              <w:rPr>
                <w:rFonts w:ascii="Public Sans" w:hAnsi="Public Sans" w:cs="Calibri"/>
                <w:color w:val="000000"/>
                <w:sz w:val="16"/>
                <w:szCs w:val="16"/>
                <w:lang w:val="en-AU" w:eastAsia="en-AU"/>
              </w:rPr>
              <w:t xml:space="preserve"> </w:t>
            </w:r>
          </w:p>
        </w:tc>
        <w:tc>
          <w:tcPr>
            <w:tcW w:w="960" w:type="dxa"/>
            <w:tcBorders>
              <w:top w:val="single" w:sz="8" w:space="0" w:color="auto"/>
              <w:left w:val="nil"/>
              <w:bottom w:val="single" w:sz="8" w:space="0" w:color="auto"/>
              <w:right w:val="nil"/>
            </w:tcBorders>
            <w:shd w:val="clear" w:color="000000" w:fill="F2F2F2"/>
            <w:noWrap/>
            <w:vAlign w:val="bottom"/>
            <w:hideMark/>
          </w:tcPr>
          <w:p w14:paraId="7FD7977E" w14:textId="6E13DBFF"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xml:space="preserve"> 786 </w:t>
            </w:r>
          </w:p>
        </w:tc>
        <w:tc>
          <w:tcPr>
            <w:tcW w:w="960" w:type="dxa"/>
            <w:tcBorders>
              <w:top w:val="single" w:sz="8" w:space="0" w:color="auto"/>
              <w:left w:val="nil"/>
              <w:bottom w:val="single" w:sz="8" w:space="0" w:color="auto"/>
              <w:right w:val="nil"/>
            </w:tcBorders>
            <w:shd w:val="clear" w:color="000000" w:fill="F2F2F2"/>
            <w:noWrap/>
            <w:vAlign w:val="bottom"/>
            <w:hideMark/>
          </w:tcPr>
          <w:p w14:paraId="0CDBB855" w14:textId="0697582F"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xml:space="preserve"> 1,208 </w:t>
            </w:r>
          </w:p>
        </w:tc>
        <w:tc>
          <w:tcPr>
            <w:tcW w:w="960" w:type="dxa"/>
            <w:tcBorders>
              <w:top w:val="single" w:sz="8" w:space="0" w:color="auto"/>
              <w:left w:val="nil"/>
              <w:bottom w:val="single" w:sz="8" w:space="0" w:color="auto"/>
              <w:right w:val="nil"/>
            </w:tcBorders>
            <w:shd w:val="clear" w:color="000000" w:fill="F2F2F2"/>
            <w:noWrap/>
            <w:vAlign w:val="bottom"/>
            <w:hideMark/>
          </w:tcPr>
          <w:p w14:paraId="643B5C95" w14:textId="2BCCAAFE"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xml:space="preserve">  1,212 </w:t>
            </w:r>
          </w:p>
        </w:tc>
        <w:tc>
          <w:tcPr>
            <w:tcW w:w="960" w:type="dxa"/>
            <w:tcBorders>
              <w:top w:val="single" w:sz="8" w:space="0" w:color="auto"/>
              <w:left w:val="nil"/>
              <w:bottom w:val="single" w:sz="8" w:space="0" w:color="auto"/>
              <w:right w:val="nil"/>
            </w:tcBorders>
            <w:shd w:val="clear" w:color="000000" w:fill="F2F2F2"/>
            <w:noWrap/>
            <w:vAlign w:val="bottom"/>
            <w:hideMark/>
          </w:tcPr>
          <w:p w14:paraId="545BB9D0" w14:textId="765CA710"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xml:space="preserve"> 1,315 </w:t>
            </w:r>
          </w:p>
        </w:tc>
      </w:tr>
      <w:tr w:rsidR="00266A95" w:rsidRPr="00266A95" w14:paraId="4DA230D7" w14:textId="77777777" w:rsidTr="007478E7">
        <w:trPr>
          <w:trHeight w:val="283"/>
        </w:trPr>
        <w:tc>
          <w:tcPr>
            <w:tcW w:w="4762" w:type="dxa"/>
            <w:tcBorders>
              <w:top w:val="nil"/>
              <w:left w:val="nil"/>
              <w:bottom w:val="nil"/>
              <w:right w:val="nil"/>
            </w:tcBorders>
            <w:shd w:val="clear" w:color="auto" w:fill="auto"/>
            <w:noWrap/>
            <w:vAlign w:val="center"/>
            <w:hideMark/>
          </w:tcPr>
          <w:p w14:paraId="7D5A541F" w14:textId="77777777" w:rsidR="00266A95" w:rsidRPr="00266A95" w:rsidRDefault="00266A95" w:rsidP="00266A95">
            <w:pPr>
              <w:rPr>
                <w:rFonts w:ascii="Public Sans" w:hAnsi="Public Sans" w:cs="Calibri"/>
                <w:b/>
                <w:bCs/>
                <w:color w:val="000000"/>
                <w:sz w:val="16"/>
                <w:szCs w:val="16"/>
                <w:lang w:val="en-AU" w:eastAsia="en-AU"/>
              </w:rPr>
            </w:pPr>
            <w:r w:rsidRPr="00266A95">
              <w:rPr>
                <w:rFonts w:ascii="Public Sans" w:hAnsi="Public Sans" w:cs="Calibri"/>
                <w:b/>
                <w:bCs/>
                <w:color w:val="000000"/>
                <w:sz w:val="16"/>
                <w:szCs w:val="16"/>
                <w:lang w:val="en-AU" w:eastAsia="en-AU"/>
              </w:rPr>
              <w:t>Public non-financial corporations</w:t>
            </w:r>
          </w:p>
        </w:tc>
        <w:tc>
          <w:tcPr>
            <w:tcW w:w="1050" w:type="dxa"/>
            <w:tcBorders>
              <w:top w:val="nil"/>
              <w:left w:val="nil"/>
              <w:bottom w:val="nil"/>
              <w:right w:val="nil"/>
            </w:tcBorders>
            <w:shd w:val="clear" w:color="auto" w:fill="auto"/>
            <w:noWrap/>
            <w:vAlign w:val="center"/>
            <w:hideMark/>
          </w:tcPr>
          <w:p w14:paraId="0D5A239F" w14:textId="77777777" w:rsidR="00266A95" w:rsidRPr="00266A95" w:rsidRDefault="00266A95" w:rsidP="002E664B">
            <w:pPr>
              <w:ind w:right="227"/>
              <w:jc w:val="right"/>
              <w:rPr>
                <w:rFonts w:ascii="Public Sans" w:hAnsi="Public Sans" w:cs="Calibri"/>
                <w:b/>
                <w:bCs/>
                <w:color w:val="000000"/>
                <w:sz w:val="16"/>
                <w:szCs w:val="16"/>
                <w:lang w:val="en-AU" w:eastAsia="en-AU"/>
              </w:rPr>
            </w:pPr>
          </w:p>
        </w:tc>
        <w:tc>
          <w:tcPr>
            <w:tcW w:w="960" w:type="dxa"/>
            <w:tcBorders>
              <w:top w:val="nil"/>
              <w:left w:val="nil"/>
              <w:bottom w:val="nil"/>
              <w:right w:val="nil"/>
            </w:tcBorders>
            <w:shd w:val="clear" w:color="000000" w:fill="F2F2F2"/>
            <w:noWrap/>
            <w:vAlign w:val="center"/>
            <w:hideMark/>
          </w:tcPr>
          <w:p w14:paraId="56155610" w14:textId="77777777" w:rsidR="00266A95" w:rsidRPr="00266A95" w:rsidRDefault="00266A95" w:rsidP="002E664B">
            <w:pPr>
              <w:ind w:right="227"/>
              <w:jc w:val="right"/>
              <w:rPr>
                <w:rFonts w:ascii="Public Sans" w:hAnsi="Public Sans" w:cs="Calibri"/>
                <w:b/>
                <w:bCs/>
                <w:color w:val="000000"/>
                <w:sz w:val="16"/>
                <w:szCs w:val="16"/>
                <w:lang w:val="en-AU" w:eastAsia="en-AU"/>
              </w:rPr>
            </w:pPr>
            <w:r w:rsidRPr="00266A95">
              <w:rPr>
                <w:rFonts w:ascii="Public Sans" w:hAnsi="Public Sans" w:cs="Calibri"/>
                <w:b/>
                <w:bCs/>
                <w:color w:val="000000"/>
                <w:sz w:val="16"/>
                <w:szCs w:val="16"/>
                <w:lang w:val="en-AU" w:eastAsia="en-AU"/>
              </w:rPr>
              <w:t> </w:t>
            </w:r>
          </w:p>
        </w:tc>
        <w:tc>
          <w:tcPr>
            <w:tcW w:w="960" w:type="dxa"/>
            <w:tcBorders>
              <w:top w:val="nil"/>
              <w:left w:val="nil"/>
              <w:bottom w:val="nil"/>
              <w:right w:val="nil"/>
            </w:tcBorders>
            <w:shd w:val="clear" w:color="000000" w:fill="F2F2F2"/>
            <w:noWrap/>
            <w:vAlign w:val="center"/>
            <w:hideMark/>
          </w:tcPr>
          <w:p w14:paraId="0B9392B6" w14:textId="77777777" w:rsidR="00266A95" w:rsidRPr="00266A95" w:rsidRDefault="00266A95" w:rsidP="002E664B">
            <w:pPr>
              <w:ind w:right="227"/>
              <w:jc w:val="right"/>
              <w:rPr>
                <w:rFonts w:ascii="Public Sans" w:hAnsi="Public Sans" w:cs="Calibri"/>
                <w:b/>
                <w:bCs/>
                <w:color w:val="000000"/>
                <w:sz w:val="16"/>
                <w:szCs w:val="16"/>
                <w:lang w:val="en-AU" w:eastAsia="en-AU"/>
              </w:rPr>
            </w:pPr>
            <w:r w:rsidRPr="00266A95">
              <w:rPr>
                <w:rFonts w:ascii="Public Sans" w:hAnsi="Public Sans" w:cs="Calibri"/>
                <w:b/>
                <w:bCs/>
                <w:color w:val="000000"/>
                <w:sz w:val="16"/>
                <w:szCs w:val="16"/>
                <w:lang w:val="en-AU" w:eastAsia="en-AU"/>
              </w:rPr>
              <w:t> </w:t>
            </w:r>
          </w:p>
        </w:tc>
        <w:tc>
          <w:tcPr>
            <w:tcW w:w="960" w:type="dxa"/>
            <w:tcBorders>
              <w:top w:val="nil"/>
              <w:left w:val="nil"/>
              <w:bottom w:val="nil"/>
              <w:right w:val="nil"/>
            </w:tcBorders>
            <w:shd w:val="clear" w:color="000000" w:fill="F2F2F2"/>
            <w:noWrap/>
            <w:vAlign w:val="center"/>
            <w:hideMark/>
          </w:tcPr>
          <w:p w14:paraId="376FFD00" w14:textId="77777777" w:rsidR="00266A95" w:rsidRPr="00266A95" w:rsidRDefault="00266A95" w:rsidP="002E664B">
            <w:pPr>
              <w:ind w:right="227"/>
              <w:jc w:val="right"/>
              <w:rPr>
                <w:rFonts w:ascii="Public Sans" w:hAnsi="Public Sans" w:cs="Calibri"/>
                <w:b/>
                <w:bCs/>
                <w:color w:val="000000"/>
                <w:sz w:val="16"/>
                <w:szCs w:val="16"/>
                <w:lang w:val="en-AU" w:eastAsia="en-AU"/>
              </w:rPr>
            </w:pPr>
            <w:r w:rsidRPr="00266A95">
              <w:rPr>
                <w:rFonts w:ascii="Public Sans" w:hAnsi="Public Sans" w:cs="Calibri"/>
                <w:b/>
                <w:bCs/>
                <w:color w:val="000000"/>
                <w:sz w:val="16"/>
                <w:szCs w:val="16"/>
                <w:lang w:val="en-AU" w:eastAsia="en-AU"/>
              </w:rPr>
              <w:t> </w:t>
            </w:r>
          </w:p>
        </w:tc>
        <w:tc>
          <w:tcPr>
            <w:tcW w:w="960" w:type="dxa"/>
            <w:tcBorders>
              <w:top w:val="nil"/>
              <w:left w:val="nil"/>
              <w:bottom w:val="nil"/>
              <w:right w:val="nil"/>
            </w:tcBorders>
            <w:shd w:val="clear" w:color="000000" w:fill="F2F2F2"/>
            <w:noWrap/>
            <w:vAlign w:val="center"/>
            <w:hideMark/>
          </w:tcPr>
          <w:p w14:paraId="5E49BB45" w14:textId="77777777" w:rsidR="00266A95" w:rsidRPr="00266A95" w:rsidRDefault="00266A95" w:rsidP="002E664B">
            <w:pPr>
              <w:ind w:right="227"/>
              <w:jc w:val="right"/>
              <w:rPr>
                <w:rFonts w:ascii="Public Sans" w:hAnsi="Public Sans" w:cs="Calibri"/>
                <w:b/>
                <w:bCs/>
                <w:color w:val="000000"/>
                <w:sz w:val="16"/>
                <w:szCs w:val="16"/>
                <w:lang w:val="en-AU" w:eastAsia="en-AU"/>
              </w:rPr>
            </w:pPr>
            <w:r w:rsidRPr="00266A95">
              <w:rPr>
                <w:rFonts w:ascii="Public Sans" w:hAnsi="Public Sans" w:cs="Calibri"/>
                <w:b/>
                <w:bCs/>
                <w:color w:val="000000"/>
                <w:sz w:val="16"/>
                <w:szCs w:val="16"/>
                <w:lang w:val="en-AU" w:eastAsia="en-AU"/>
              </w:rPr>
              <w:t> </w:t>
            </w:r>
          </w:p>
        </w:tc>
      </w:tr>
      <w:tr w:rsidR="00266A95" w:rsidRPr="00266A95" w14:paraId="1FEC0C10" w14:textId="77777777" w:rsidTr="007478E7">
        <w:trPr>
          <w:trHeight w:val="283"/>
        </w:trPr>
        <w:tc>
          <w:tcPr>
            <w:tcW w:w="4762" w:type="dxa"/>
            <w:tcBorders>
              <w:top w:val="nil"/>
              <w:left w:val="nil"/>
              <w:bottom w:val="nil"/>
              <w:right w:val="nil"/>
            </w:tcBorders>
            <w:shd w:val="clear" w:color="auto" w:fill="auto"/>
            <w:noWrap/>
            <w:vAlign w:val="center"/>
            <w:hideMark/>
          </w:tcPr>
          <w:p w14:paraId="62387BB9" w14:textId="6CAC5202" w:rsidR="00266A95" w:rsidRPr="00266A95" w:rsidRDefault="00266A95" w:rsidP="00266A95">
            <w:pPr>
              <w:rPr>
                <w:rFonts w:ascii="Public Sans" w:hAnsi="Public Sans" w:cs="Calibri"/>
                <w:color w:val="000000"/>
                <w:sz w:val="16"/>
                <w:szCs w:val="16"/>
                <w:lang w:val="en-AU" w:eastAsia="en-AU"/>
              </w:rPr>
            </w:pPr>
            <w:proofErr w:type="spellStart"/>
            <w:r w:rsidRPr="00266A95">
              <w:rPr>
                <w:rFonts w:ascii="Public Sans" w:hAnsi="Public Sans" w:cs="Calibri"/>
                <w:color w:val="000000"/>
                <w:sz w:val="16"/>
                <w:szCs w:val="16"/>
                <w:lang w:val="en-AU" w:eastAsia="en-AU"/>
              </w:rPr>
              <w:t>Landcom</w:t>
            </w:r>
            <w:proofErr w:type="spellEnd"/>
          </w:p>
        </w:tc>
        <w:tc>
          <w:tcPr>
            <w:tcW w:w="1050" w:type="dxa"/>
            <w:tcBorders>
              <w:top w:val="nil"/>
              <w:left w:val="nil"/>
              <w:bottom w:val="nil"/>
              <w:right w:val="nil"/>
            </w:tcBorders>
            <w:shd w:val="clear" w:color="auto" w:fill="auto"/>
            <w:noWrap/>
            <w:vAlign w:val="center"/>
            <w:hideMark/>
          </w:tcPr>
          <w:p w14:paraId="2BEF5D52" w14:textId="24D5B748" w:rsidR="00266A95" w:rsidRPr="008F313E" w:rsidRDefault="00266A95" w:rsidP="002E664B">
            <w:pPr>
              <w:ind w:right="227"/>
              <w:jc w:val="right"/>
              <w:rPr>
                <w:rFonts w:ascii="Public Sans" w:hAnsi="Public Sans" w:cs="Calibri"/>
                <w:color w:val="000000"/>
                <w:sz w:val="16"/>
                <w:szCs w:val="16"/>
                <w:lang w:eastAsia="en-AU"/>
              </w:rPr>
            </w:pPr>
            <w:r w:rsidRPr="008F313E">
              <w:rPr>
                <w:rFonts w:ascii="Public Sans" w:hAnsi="Public Sans" w:cs="Calibri"/>
                <w:color w:val="000000"/>
                <w:sz w:val="16"/>
                <w:szCs w:val="16"/>
                <w:lang w:eastAsia="en-AU"/>
              </w:rPr>
              <w:t xml:space="preserve">  40 </w:t>
            </w:r>
          </w:p>
        </w:tc>
        <w:tc>
          <w:tcPr>
            <w:tcW w:w="960" w:type="dxa"/>
            <w:tcBorders>
              <w:top w:val="nil"/>
              <w:left w:val="nil"/>
              <w:bottom w:val="nil"/>
              <w:right w:val="nil"/>
            </w:tcBorders>
            <w:shd w:val="clear" w:color="000000" w:fill="F2F2F2"/>
            <w:noWrap/>
            <w:vAlign w:val="center"/>
            <w:hideMark/>
          </w:tcPr>
          <w:p w14:paraId="18DBE8F6" w14:textId="2C768CC6" w:rsidR="00266A95" w:rsidRPr="00266A95" w:rsidRDefault="00266A95" w:rsidP="002E664B">
            <w:pPr>
              <w:ind w:right="227"/>
              <w:jc w:val="right"/>
              <w:rPr>
                <w:rFonts w:ascii="Public Sans" w:hAnsi="Public Sans" w:cs="Calibri"/>
                <w:color w:val="000000"/>
                <w:sz w:val="16"/>
                <w:szCs w:val="16"/>
                <w:lang w:val="en-AU" w:eastAsia="en-AU"/>
              </w:rPr>
            </w:pPr>
            <w:r w:rsidRPr="008F313E">
              <w:rPr>
                <w:rFonts w:ascii="Public Sans" w:hAnsi="Public Sans" w:cs="Calibri"/>
                <w:color w:val="000000"/>
                <w:sz w:val="16"/>
                <w:szCs w:val="16"/>
                <w:lang w:eastAsia="en-AU"/>
              </w:rPr>
              <w:t xml:space="preserve">40 </w:t>
            </w:r>
          </w:p>
        </w:tc>
        <w:tc>
          <w:tcPr>
            <w:tcW w:w="960" w:type="dxa"/>
            <w:tcBorders>
              <w:top w:val="nil"/>
              <w:left w:val="nil"/>
              <w:bottom w:val="nil"/>
              <w:right w:val="nil"/>
            </w:tcBorders>
            <w:shd w:val="clear" w:color="000000" w:fill="F2F2F2"/>
            <w:noWrap/>
            <w:vAlign w:val="center"/>
            <w:hideMark/>
          </w:tcPr>
          <w:p w14:paraId="4784D47F" w14:textId="5B035CE6" w:rsidR="00266A95" w:rsidRPr="00266A95" w:rsidRDefault="00266A95" w:rsidP="002E664B">
            <w:pPr>
              <w:ind w:right="227"/>
              <w:jc w:val="right"/>
              <w:rPr>
                <w:rFonts w:ascii="Public Sans" w:hAnsi="Public Sans" w:cs="Calibri"/>
                <w:color w:val="000000"/>
                <w:sz w:val="16"/>
                <w:szCs w:val="16"/>
                <w:lang w:val="en-AU" w:eastAsia="en-AU"/>
              </w:rPr>
            </w:pPr>
            <w:r w:rsidRPr="008F313E">
              <w:rPr>
                <w:rFonts w:ascii="Public Sans" w:hAnsi="Public Sans" w:cs="Calibri"/>
                <w:color w:val="000000"/>
                <w:sz w:val="16"/>
                <w:szCs w:val="16"/>
                <w:lang w:eastAsia="en-AU"/>
              </w:rPr>
              <w:t xml:space="preserve">      34 </w:t>
            </w:r>
          </w:p>
        </w:tc>
        <w:tc>
          <w:tcPr>
            <w:tcW w:w="960" w:type="dxa"/>
            <w:tcBorders>
              <w:top w:val="nil"/>
              <w:left w:val="nil"/>
              <w:bottom w:val="nil"/>
              <w:right w:val="nil"/>
            </w:tcBorders>
            <w:shd w:val="clear" w:color="000000" w:fill="F2F2F2"/>
            <w:noWrap/>
            <w:vAlign w:val="center"/>
            <w:hideMark/>
          </w:tcPr>
          <w:p w14:paraId="4DD8EFA4" w14:textId="2B0FBCA5" w:rsidR="00266A95" w:rsidRPr="00266A95" w:rsidRDefault="00266A95" w:rsidP="002E664B">
            <w:pPr>
              <w:ind w:right="227"/>
              <w:jc w:val="right"/>
              <w:rPr>
                <w:rFonts w:ascii="Public Sans" w:hAnsi="Public Sans" w:cs="Calibri"/>
                <w:color w:val="000000"/>
                <w:sz w:val="16"/>
                <w:szCs w:val="16"/>
                <w:lang w:val="en-AU" w:eastAsia="en-AU"/>
              </w:rPr>
            </w:pPr>
            <w:r w:rsidRPr="008F313E">
              <w:rPr>
                <w:rFonts w:ascii="Public Sans" w:hAnsi="Public Sans" w:cs="Calibri"/>
                <w:color w:val="000000"/>
                <w:sz w:val="16"/>
                <w:szCs w:val="16"/>
                <w:lang w:eastAsia="en-AU"/>
              </w:rPr>
              <w:t xml:space="preserve">      35 </w:t>
            </w:r>
          </w:p>
        </w:tc>
        <w:tc>
          <w:tcPr>
            <w:tcW w:w="960" w:type="dxa"/>
            <w:tcBorders>
              <w:top w:val="nil"/>
              <w:left w:val="nil"/>
              <w:bottom w:val="nil"/>
              <w:right w:val="nil"/>
            </w:tcBorders>
            <w:shd w:val="clear" w:color="000000" w:fill="F2F2F2"/>
            <w:noWrap/>
            <w:vAlign w:val="center"/>
            <w:hideMark/>
          </w:tcPr>
          <w:p w14:paraId="166E48D0" w14:textId="15C4DEA9" w:rsidR="00266A95" w:rsidRPr="00266A95" w:rsidRDefault="00266A95" w:rsidP="002E664B">
            <w:pPr>
              <w:ind w:right="227"/>
              <w:jc w:val="right"/>
              <w:rPr>
                <w:rFonts w:ascii="Public Sans" w:hAnsi="Public Sans" w:cs="Calibri"/>
                <w:color w:val="000000"/>
                <w:sz w:val="16"/>
                <w:szCs w:val="16"/>
                <w:lang w:val="en-AU" w:eastAsia="en-AU"/>
              </w:rPr>
            </w:pPr>
            <w:r w:rsidRPr="008F313E">
              <w:rPr>
                <w:rFonts w:ascii="Public Sans" w:hAnsi="Public Sans" w:cs="Calibri"/>
                <w:color w:val="000000"/>
                <w:sz w:val="16"/>
                <w:szCs w:val="16"/>
                <w:lang w:eastAsia="en-AU"/>
              </w:rPr>
              <w:t xml:space="preserve">      43</w:t>
            </w:r>
          </w:p>
        </w:tc>
      </w:tr>
      <w:tr w:rsidR="00266A95" w:rsidRPr="00266A95" w14:paraId="0425D32C" w14:textId="77777777" w:rsidTr="007478E7">
        <w:trPr>
          <w:trHeight w:val="340"/>
        </w:trPr>
        <w:tc>
          <w:tcPr>
            <w:tcW w:w="4762" w:type="dxa"/>
            <w:tcBorders>
              <w:top w:val="single" w:sz="8" w:space="0" w:color="auto"/>
              <w:left w:val="nil"/>
              <w:bottom w:val="single" w:sz="8" w:space="0" w:color="auto"/>
              <w:right w:val="nil"/>
            </w:tcBorders>
            <w:shd w:val="clear" w:color="auto" w:fill="auto"/>
            <w:noWrap/>
            <w:vAlign w:val="center"/>
            <w:hideMark/>
          </w:tcPr>
          <w:p w14:paraId="3D9773A4" w14:textId="70FCAE21" w:rsidR="00266A95" w:rsidRPr="00266A95" w:rsidRDefault="00266A95" w:rsidP="00266A95">
            <w:pPr>
              <w:rPr>
                <w:rFonts w:ascii="Public Sans" w:hAnsi="Public Sans" w:cs="Calibri"/>
                <w:b/>
                <w:bCs/>
                <w:color w:val="000000"/>
                <w:sz w:val="16"/>
                <w:szCs w:val="16"/>
                <w:lang w:val="en-AU" w:eastAsia="en-AU"/>
              </w:rPr>
            </w:pPr>
            <w:r w:rsidRPr="00266A95">
              <w:rPr>
                <w:rFonts w:ascii="Public Sans" w:hAnsi="Public Sans" w:cs="Calibri"/>
                <w:b/>
                <w:bCs/>
                <w:color w:val="000000"/>
                <w:sz w:val="16"/>
                <w:szCs w:val="16"/>
                <w:lang w:val="en-AU" w:eastAsia="en-AU"/>
              </w:rPr>
              <w:t>Total Dividends in Other Economic Flows section</w:t>
            </w:r>
            <w:r w:rsidRPr="001D6DC6">
              <w:rPr>
                <w:rFonts w:ascii="Public Sans" w:hAnsi="Public Sans" w:cs="Calibri"/>
                <w:color w:val="000000"/>
                <w:sz w:val="14"/>
                <w:szCs w:val="14"/>
                <w:vertAlign w:val="superscript"/>
                <w:lang w:val="en-AU" w:eastAsia="en-AU"/>
              </w:rPr>
              <w:t>(</w:t>
            </w:r>
            <w:r w:rsidR="0045084D" w:rsidRPr="001D6DC6">
              <w:rPr>
                <w:rFonts w:ascii="Public Sans" w:hAnsi="Public Sans" w:cs="Calibri"/>
                <w:color w:val="000000"/>
                <w:sz w:val="14"/>
                <w:szCs w:val="14"/>
                <w:vertAlign w:val="superscript"/>
                <w:lang w:val="en-AU" w:eastAsia="en-AU"/>
              </w:rPr>
              <w:t>c</w:t>
            </w:r>
            <w:r w:rsidRPr="001D6DC6">
              <w:rPr>
                <w:rFonts w:ascii="Public Sans" w:hAnsi="Public Sans" w:cs="Calibri"/>
                <w:color w:val="000000"/>
                <w:sz w:val="14"/>
                <w:szCs w:val="14"/>
                <w:vertAlign w:val="superscript"/>
                <w:lang w:val="en-AU" w:eastAsia="en-AU"/>
              </w:rPr>
              <w:t>)</w:t>
            </w:r>
          </w:p>
        </w:tc>
        <w:tc>
          <w:tcPr>
            <w:tcW w:w="1050" w:type="dxa"/>
            <w:tcBorders>
              <w:top w:val="single" w:sz="8" w:space="0" w:color="auto"/>
              <w:left w:val="nil"/>
              <w:bottom w:val="single" w:sz="8" w:space="0" w:color="auto"/>
              <w:right w:val="nil"/>
            </w:tcBorders>
            <w:shd w:val="clear" w:color="auto" w:fill="auto"/>
            <w:noWrap/>
            <w:vAlign w:val="center"/>
            <w:hideMark/>
          </w:tcPr>
          <w:p w14:paraId="763C2C66" w14:textId="35899315"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xml:space="preserve">40 </w:t>
            </w:r>
          </w:p>
        </w:tc>
        <w:tc>
          <w:tcPr>
            <w:tcW w:w="960" w:type="dxa"/>
            <w:tcBorders>
              <w:top w:val="single" w:sz="8" w:space="0" w:color="auto"/>
              <w:left w:val="nil"/>
              <w:bottom w:val="single" w:sz="8" w:space="0" w:color="auto"/>
              <w:right w:val="nil"/>
            </w:tcBorders>
            <w:shd w:val="clear" w:color="000000" w:fill="F2F2F2"/>
            <w:noWrap/>
            <w:vAlign w:val="center"/>
            <w:hideMark/>
          </w:tcPr>
          <w:p w14:paraId="7D802C61" w14:textId="3C9EAF45" w:rsidR="00266A95" w:rsidRPr="00266A95" w:rsidRDefault="00B9392C" w:rsidP="002E664B">
            <w:pPr>
              <w:ind w:right="227"/>
              <w:jc w:val="right"/>
              <w:rPr>
                <w:rFonts w:ascii="Public Sans" w:hAnsi="Public Sans" w:cs="Calibri"/>
                <w:color w:val="000000"/>
                <w:sz w:val="16"/>
                <w:szCs w:val="16"/>
                <w:lang w:val="en-AU" w:eastAsia="en-AU"/>
              </w:rPr>
            </w:pPr>
            <w:r>
              <w:rPr>
                <w:rFonts w:ascii="Public Sans" w:hAnsi="Public Sans" w:cs="Calibri"/>
                <w:color w:val="000000"/>
                <w:sz w:val="16"/>
                <w:szCs w:val="16"/>
                <w:lang w:val="en-AU" w:eastAsia="en-AU"/>
              </w:rPr>
              <w:t xml:space="preserve"> </w:t>
            </w:r>
            <w:r w:rsidR="00266A95" w:rsidRPr="00266A95">
              <w:rPr>
                <w:rFonts w:ascii="Public Sans" w:hAnsi="Public Sans" w:cs="Calibri"/>
                <w:color w:val="000000"/>
                <w:sz w:val="16"/>
                <w:szCs w:val="16"/>
                <w:lang w:val="en-AU" w:eastAsia="en-AU"/>
              </w:rPr>
              <w:t xml:space="preserve">40 </w:t>
            </w:r>
          </w:p>
        </w:tc>
        <w:tc>
          <w:tcPr>
            <w:tcW w:w="960" w:type="dxa"/>
            <w:tcBorders>
              <w:top w:val="single" w:sz="8" w:space="0" w:color="auto"/>
              <w:left w:val="nil"/>
              <w:bottom w:val="single" w:sz="8" w:space="0" w:color="auto"/>
              <w:right w:val="nil"/>
            </w:tcBorders>
            <w:shd w:val="clear" w:color="000000" w:fill="F2F2F2"/>
            <w:noWrap/>
            <w:vAlign w:val="center"/>
            <w:hideMark/>
          </w:tcPr>
          <w:p w14:paraId="393371A9" w14:textId="2EB6B48C" w:rsidR="00266A95" w:rsidRPr="00266A95" w:rsidRDefault="00B9392C" w:rsidP="002E664B">
            <w:pPr>
              <w:ind w:right="227"/>
              <w:jc w:val="right"/>
              <w:rPr>
                <w:rFonts w:ascii="Public Sans" w:hAnsi="Public Sans" w:cs="Calibri"/>
                <w:color w:val="000000"/>
                <w:sz w:val="16"/>
                <w:szCs w:val="16"/>
                <w:lang w:val="en-AU" w:eastAsia="en-AU"/>
              </w:rPr>
            </w:pPr>
            <w:r>
              <w:rPr>
                <w:rFonts w:ascii="Public Sans" w:hAnsi="Public Sans" w:cs="Calibri"/>
                <w:color w:val="000000"/>
                <w:sz w:val="16"/>
                <w:szCs w:val="16"/>
                <w:lang w:val="en-AU" w:eastAsia="en-AU"/>
              </w:rPr>
              <w:t xml:space="preserve"> </w:t>
            </w:r>
            <w:r w:rsidR="00266A95" w:rsidRPr="00266A95">
              <w:rPr>
                <w:rFonts w:ascii="Public Sans" w:hAnsi="Public Sans" w:cs="Calibri"/>
                <w:color w:val="000000"/>
                <w:sz w:val="16"/>
                <w:szCs w:val="16"/>
                <w:lang w:val="en-AU" w:eastAsia="en-AU"/>
              </w:rPr>
              <w:t xml:space="preserve">34 </w:t>
            </w:r>
          </w:p>
        </w:tc>
        <w:tc>
          <w:tcPr>
            <w:tcW w:w="960" w:type="dxa"/>
            <w:tcBorders>
              <w:top w:val="single" w:sz="8" w:space="0" w:color="auto"/>
              <w:left w:val="nil"/>
              <w:bottom w:val="single" w:sz="8" w:space="0" w:color="auto"/>
              <w:right w:val="nil"/>
            </w:tcBorders>
            <w:shd w:val="clear" w:color="000000" w:fill="F2F2F2"/>
            <w:noWrap/>
            <w:vAlign w:val="center"/>
            <w:hideMark/>
          </w:tcPr>
          <w:p w14:paraId="059C33F2" w14:textId="32392777" w:rsidR="00266A95" w:rsidRPr="00266A95" w:rsidRDefault="00B9392C" w:rsidP="002E664B">
            <w:pPr>
              <w:ind w:right="227"/>
              <w:jc w:val="right"/>
              <w:rPr>
                <w:rFonts w:ascii="Public Sans" w:hAnsi="Public Sans" w:cs="Calibri"/>
                <w:color w:val="000000"/>
                <w:sz w:val="16"/>
                <w:szCs w:val="16"/>
                <w:lang w:val="en-AU" w:eastAsia="en-AU"/>
              </w:rPr>
            </w:pPr>
            <w:r>
              <w:rPr>
                <w:rFonts w:ascii="Public Sans" w:hAnsi="Public Sans" w:cs="Calibri"/>
                <w:color w:val="000000"/>
                <w:sz w:val="16"/>
                <w:szCs w:val="16"/>
                <w:lang w:val="en-AU" w:eastAsia="en-AU"/>
              </w:rPr>
              <w:t xml:space="preserve"> </w:t>
            </w:r>
            <w:r w:rsidR="00266A95" w:rsidRPr="00266A95">
              <w:rPr>
                <w:rFonts w:ascii="Public Sans" w:hAnsi="Public Sans" w:cs="Calibri"/>
                <w:color w:val="000000"/>
                <w:sz w:val="16"/>
                <w:szCs w:val="16"/>
                <w:lang w:val="en-AU" w:eastAsia="en-AU"/>
              </w:rPr>
              <w:t xml:space="preserve">35 </w:t>
            </w:r>
          </w:p>
        </w:tc>
        <w:tc>
          <w:tcPr>
            <w:tcW w:w="960" w:type="dxa"/>
            <w:tcBorders>
              <w:top w:val="single" w:sz="8" w:space="0" w:color="auto"/>
              <w:left w:val="nil"/>
              <w:bottom w:val="single" w:sz="8" w:space="0" w:color="auto"/>
              <w:right w:val="nil"/>
            </w:tcBorders>
            <w:shd w:val="clear" w:color="000000" w:fill="F2F2F2"/>
            <w:noWrap/>
            <w:vAlign w:val="center"/>
            <w:hideMark/>
          </w:tcPr>
          <w:p w14:paraId="54816C55" w14:textId="55ABDA71"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xml:space="preserve"> 43 </w:t>
            </w:r>
          </w:p>
        </w:tc>
      </w:tr>
      <w:tr w:rsidR="00266A95" w:rsidRPr="00266A95" w14:paraId="736F4C09" w14:textId="77777777" w:rsidTr="002E664B">
        <w:trPr>
          <w:trHeight w:val="454"/>
        </w:trPr>
        <w:tc>
          <w:tcPr>
            <w:tcW w:w="4762" w:type="dxa"/>
            <w:tcBorders>
              <w:top w:val="nil"/>
              <w:left w:val="nil"/>
              <w:bottom w:val="single" w:sz="8" w:space="0" w:color="auto"/>
              <w:right w:val="nil"/>
            </w:tcBorders>
            <w:shd w:val="clear" w:color="auto" w:fill="auto"/>
            <w:noWrap/>
            <w:vAlign w:val="center"/>
            <w:hideMark/>
          </w:tcPr>
          <w:p w14:paraId="3A22EDBE" w14:textId="77777777" w:rsidR="00266A95" w:rsidRPr="00266A95" w:rsidRDefault="00266A95" w:rsidP="00266A95">
            <w:pPr>
              <w:rPr>
                <w:rFonts w:ascii="Public Sans" w:hAnsi="Public Sans" w:cs="Calibri"/>
                <w:b/>
                <w:bCs/>
                <w:color w:val="000000"/>
                <w:sz w:val="16"/>
                <w:szCs w:val="16"/>
                <w:lang w:val="en-AU" w:eastAsia="en-AU"/>
              </w:rPr>
            </w:pPr>
            <w:r w:rsidRPr="00266A95">
              <w:rPr>
                <w:rFonts w:ascii="Public Sans" w:hAnsi="Public Sans" w:cs="Calibri"/>
                <w:b/>
                <w:bCs/>
                <w:color w:val="000000"/>
                <w:sz w:val="16"/>
                <w:szCs w:val="16"/>
                <w:lang w:val="en-AU" w:eastAsia="en-AU"/>
              </w:rPr>
              <w:t>TOTAL DIVIDEND AND TAX EQUIVALENT PAYMENTS</w:t>
            </w:r>
          </w:p>
        </w:tc>
        <w:tc>
          <w:tcPr>
            <w:tcW w:w="1050" w:type="dxa"/>
            <w:tcBorders>
              <w:top w:val="nil"/>
              <w:left w:val="nil"/>
              <w:bottom w:val="single" w:sz="8" w:space="0" w:color="auto"/>
              <w:right w:val="nil"/>
            </w:tcBorders>
            <w:shd w:val="clear" w:color="auto" w:fill="auto"/>
            <w:noWrap/>
            <w:vAlign w:val="center"/>
            <w:hideMark/>
          </w:tcPr>
          <w:p w14:paraId="690752AF" w14:textId="35E0C945"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xml:space="preserve"> 7</w:t>
            </w:r>
            <w:r w:rsidR="009504F2">
              <w:rPr>
                <w:rFonts w:ascii="Public Sans" w:hAnsi="Public Sans" w:cs="Calibri"/>
                <w:color w:val="000000"/>
                <w:sz w:val="16"/>
                <w:szCs w:val="16"/>
                <w:lang w:val="en-AU" w:eastAsia="en-AU"/>
              </w:rPr>
              <w:t>15</w:t>
            </w:r>
            <w:r w:rsidRPr="00266A95">
              <w:rPr>
                <w:rFonts w:ascii="Public Sans" w:hAnsi="Public Sans" w:cs="Calibri"/>
                <w:color w:val="000000"/>
                <w:sz w:val="16"/>
                <w:szCs w:val="16"/>
                <w:lang w:val="en-AU" w:eastAsia="en-AU"/>
              </w:rPr>
              <w:t xml:space="preserve"> </w:t>
            </w:r>
          </w:p>
        </w:tc>
        <w:tc>
          <w:tcPr>
            <w:tcW w:w="960" w:type="dxa"/>
            <w:tcBorders>
              <w:top w:val="nil"/>
              <w:left w:val="nil"/>
              <w:bottom w:val="single" w:sz="8" w:space="0" w:color="auto"/>
              <w:right w:val="nil"/>
            </w:tcBorders>
            <w:shd w:val="clear" w:color="000000" w:fill="F2F2F2"/>
            <w:noWrap/>
            <w:vAlign w:val="center"/>
            <w:hideMark/>
          </w:tcPr>
          <w:p w14:paraId="58FBFA69" w14:textId="3CE81591"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xml:space="preserve">826 </w:t>
            </w:r>
          </w:p>
        </w:tc>
        <w:tc>
          <w:tcPr>
            <w:tcW w:w="960" w:type="dxa"/>
            <w:tcBorders>
              <w:top w:val="nil"/>
              <w:left w:val="nil"/>
              <w:bottom w:val="single" w:sz="8" w:space="0" w:color="auto"/>
              <w:right w:val="nil"/>
            </w:tcBorders>
            <w:shd w:val="clear" w:color="000000" w:fill="F2F2F2"/>
            <w:noWrap/>
            <w:vAlign w:val="center"/>
            <w:hideMark/>
          </w:tcPr>
          <w:p w14:paraId="55C26B21" w14:textId="6A3105AF"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xml:space="preserve"> 1,241 </w:t>
            </w:r>
          </w:p>
        </w:tc>
        <w:tc>
          <w:tcPr>
            <w:tcW w:w="960" w:type="dxa"/>
            <w:tcBorders>
              <w:top w:val="nil"/>
              <w:left w:val="nil"/>
              <w:bottom w:val="single" w:sz="8" w:space="0" w:color="auto"/>
              <w:right w:val="nil"/>
            </w:tcBorders>
            <w:shd w:val="clear" w:color="000000" w:fill="F2F2F2"/>
            <w:noWrap/>
            <w:vAlign w:val="center"/>
            <w:hideMark/>
          </w:tcPr>
          <w:p w14:paraId="1E94BACA" w14:textId="7A9710A5"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xml:space="preserve">1,246 </w:t>
            </w:r>
          </w:p>
        </w:tc>
        <w:tc>
          <w:tcPr>
            <w:tcW w:w="960" w:type="dxa"/>
            <w:tcBorders>
              <w:top w:val="nil"/>
              <w:left w:val="nil"/>
              <w:bottom w:val="single" w:sz="8" w:space="0" w:color="auto"/>
              <w:right w:val="nil"/>
            </w:tcBorders>
            <w:shd w:val="clear" w:color="000000" w:fill="F2F2F2"/>
            <w:noWrap/>
            <w:vAlign w:val="center"/>
            <w:hideMark/>
          </w:tcPr>
          <w:p w14:paraId="4ACE9D24" w14:textId="51095196" w:rsidR="00266A95" w:rsidRPr="00266A95" w:rsidRDefault="00266A95" w:rsidP="002E664B">
            <w:pPr>
              <w:ind w:right="227"/>
              <w:jc w:val="right"/>
              <w:rPr>
                <w:rFonts w:ascii="Public Sans" w:hAnsi="Public Sans" w:cs="Calibri"/>
                <w:color w:val="000000"/>
                <w:sz w:val="16"/>
                <w:szCs w:val="16"/>
                <w:lang w:val="en-AU" w:eastAsia="en-AU"/>
              </w:rPr>
            </w:pPr>
            <w:r w:rsidRPr="00266A95">
              <w:rPr>
                <w:rFonts w:ascii="Public Sans" w:hAnsi="Public Sans" w:cs="Calibri"/>
                <w:color w:val="000000"/>
                <w:sz w:val="16"/>
                <w:szCs w:val="16"/>
                <w:lang w:val="en-AU" w:eastAsia="en-AU"/>
              </w:rPr>
              <w:t xml:space="preserve">1,359 </w:t>
            </w:r>
          </w:p>
        </w:tc>
      </w:tr>
    </w:tbl>
    <w:p w14:paraId="495760FB" w14:textId="77777777" w:rsidR="00C71090" w:rsidRPr="000473C9" w:rsidRDefault="00C71090" w:rsidP="00C71090">
      <w:pPr>
        <w:rPr>
          <w:sz w:val="6"/>
          <w:szCs w:val="6"/>
        </w:rPr>
      </w:pPr>
    </w:p>
    <w:p w14:paraId="1983A5BA" w14:textId="118640C4" w:rsidR="00477340" w:rsidRPr="000473C9" w:rsidRDefault="00477340" w:rsidP="00C71090">
      <w:pPr>
        <w:numPr>
          <w:ilvl w:val="0"/>
          <w:numId w:val="4"/>
        </w:numPr>
        <w:ind w:left="357" w:hanging="357"/>
        <w:rPr>
          <w:rFonts w:ascii="Public Sans" w:hAnsi="Public Sans" w:cs="Arial"/>
          <w:sz w:val="17"/>
          <w:szCs w:val="17"/>
        </w:rPr>
      </w:pPr>
      <w:proofErr w:type="spellStart"/>
      <w:r w:rsidRPr="000473C9">
        <w:rPr>
          <w:rFonts w:ascii="Public Sans" w:hAnsi="Public Sans" w:cs="Arial"/>
          <w:sz w:val="17"/>
          <w:szCs w:val="17"/>
        </w:rPr>
        <w:t>Landcom’s</w:t>
      </w:r>
      <w:proofErr w:type="spellEnd"/>
      <w:r w:rsidRPr="000473C9">
        <w:rPr>
          <w:rFonts w:ascii="Public Sans" w:hAnsi="Public Sans" w:cs="Arial"/>
          <w:sz w:val="17"/>
          <w:szCs w:val="17"/>
        </w:rPr>
        <w:t xml:space="preserve"> returns classified under the ‘Revenue from Transactions’ section in the General Government Operating Statement relate to tax equivalent payments.</w:t>
      </w:r>
    </w:p>
    <w:p w14:paraId="5C512612" w14:textId="77777777" w:rsidR="0045084D" w:rsidRPr="001D6DC6" w:rsidRDefault="0045084D" w:rsidP="0045084D">
      <w:pPr>
        <w:numPr>
          <w:ilvl w:val="0"/>
          <w:numId w:val="4"/>
        </w:numPr>
        <w:ind w:left="357" w:hanging="357"/>
        <w:rPr>
          <w:rFonts w:ascii="Public Sans" w:hAnsi="Public Sans" w:cs="Arial"/>
          <w:sz w:val="17"/>
          <w:szCs w:val="17"/>
        </w:rPr>
      </w:pPr>
      <w:r>
        <w:rPr>
          <w:rFonts w:ascii="Public Sans" w:hAnsi="Public Sans" w:cs="Arial"/>
          <w:sz w:val="17"/>
          <w:szCs w:val="17"/>
        </w:rPr>
        <w:t xml:space="preserve">Following </w:t>
      </w:r>
      <w:proofErr w:type="spellStart"/>
      <w:r>
        <w:rPr>
          <w:rFonts w:ascii="Public Sans" w:hAnsi="Public Sans" w:cs="Arial"/>
          <w:sz w:val="17"/>
          <w:szCs w:val="17"/>
        </w:rPr>
        <w:t>finalisation</w:t>
      </w:r>
      <w:proofErr w:type="spellEnd"/>
      <w:r>
        <w:rPr>
          <w:rFonts w:ascii="Public Sans" w:hAnsi="Public Sans" w:cs="Arial"/>
          <w:sz w:val="17"/>
          <w:szCs w:val="17"/>
        </w:rPr>
        <w:t xml:space="preserve"> of the budget aggregates, an error was identified in the NSW Treasury Corporation total dividend and tax equivalent figures. </w:t>
      </w:r>
      <w:r w:rsidRPr="00712A1C">
        <w:rPr>
          <w:rFonts w:ascii="Public Sans" w:hAnsi="Public Sans" w:cs="Arial"/>
          <w:sz w:val="17"/>
          <w:szCs w:val="17"/>
        </w:rPr>
        <w:t>Th</w:t>
      </w:r>
      <w:r>
        <w:rPr>
          <w:rFonts w:ascii="Public Sans" w:hAnsi="Public Sans" w:cs="Arial"/>
          <w:sz w:val="17"/>
          <w:szCs w:val="17"/>
        </w:rPr>
        <w:t xml:space="preserve">e error results in an overstatement of revenue in the table above of $12 million in 2024-25 and </w:t>
      </w:r>
      <w:r w:rsidRPr="00712A1C">
        <w:rPr>
          <w:rFonts w:ascii="Public Sans" w:hAnsi="Public Sans" w:cs="Arial"/>
          <w:sz w:val="17"/>
          <w:szCs w:val="17"/>
        </w:rPr>
        <w:t>$15 million in 2025-26. This error will be corrected for</w:t>
      </w:r>
      <w:r>
        <w:rPr>
          <w:rFonts w:ascii="Public Sans" w:hAnsi="Public Sans" w:cs="Arial"/>
          <w:sz w:val="17"/>
          <w:szCs w:val="17"/>
        </w:rPr>
        <w:t xml:space="preserve"> the 2024-25 Half-Yearly Review. </w:t>
      </w:r>
    </w:p>
    <w:p w14:paraId="6A7992CE" w14:textId="118C26E1" w:rsidR="00477340" w:rsidRPr="000473C9" w:rsidRDefault="00477340" w:rsidP="00C71090">
      <w:pPr>
        <w:numPr>
          <w:ilvl w:val="0"/>
          <w:numId w:val="4"/>
        </w:numPr>
        <w:ind w:left="357" w:hanging="357"/>
        <w:rPr>
          <w:rFonts w:ascii="Public Sans" w:hAnsi="Public Sans" w:cs="Arial"/>
          <w:sz w:val="17"/>
          <w:szCs w:val="17"/>
        </w:rPr>
      </w:pPr>
      <w:r w:rsidRPr="000473C9">
        <w:rPr>
          <w:rFonts w:ascii="Public Sans" w:hAnsi="Public Sans" w:cs="Arial"/>
          <w:sz w:val="17"/>
          <w:szCs w:val="17"/>
        </w:rPr>
        <w:t xml:space="preserve">Dividends paid by </w:t>
      </w:r>
      <w:proofErr w:type="spellStart"/>
      <w:r w:rsidRPr="000473C9">
        <w:rPr>
          <w:rFonts w:ascii="Public Sans" w:hAnsi="Public Sans" w:cs="Arial"/>
          <w:sz w:val="17"/>
          <w:szCs w:val="17"/>
        </w:rPr>
        <w:t>Landcom</w:t>
      </w:r>
      <w:proofErr w:type="spellEnd"/>
      <w:r w:rsidRPr="000473C9">
        <w:rPr>
          <w:rFonts w:ascii="Public Sans" w:hAnsi="Public Sans" w:cs="Arial"/>
          <w:sz w:val="17"/>
          <w:szCs w:val="17"/>
        </w:rPr>
        <w:t xml:space="preserve"> across the five years to 202</w:t>
      </w:r>
      <w:r w:rsidR="00BE22DB">
        <w:rPr>
          <w:rFonts w:ascii="Public Sans" w:hAnsi="Public Sans" w:cs="Arial"/>
          <w:sz w:val="17"/>
          <w:szCs w:val="17"/>
        </w:rPr>
        <w:t>7</w:t>
      </w:r>
      <w:r w:rsidRPr="000473C9">
        <w:rPr>
          <w:rFonts w:ascii="Public Sans" w:hAnsi="Public Sans" w:cs="Arial"/>
          <w:sz w:val="17"/>
          <w:szCs w:val="17"/>
        </w:rPr>
        <w:t>-2</w:t>
      </w:r>
      <w:r w:rsidR="00BE22DB">
        <w:rPr>
          <w:rFonts w:ascii="Public Sans" w:hAnsi="Public Sans" w:cs="Arial"/>
          <w:sz w:val="17"/>
          <w:szCs w:val="17"/>
        </w:rPr>
        <w:t>8</w:t>
      </w:r>
      <w:r w:rsidRPr="000473C9">
        <w:rPr>
          <w:rFonts w:ascii="Public Sans" w:hAnsi="Public Sans" w:cs="Arial"/>
          <w:sz w:val="17"/>
          <w:szCs w:val="17"/>
        </w:rPr>
        <w:t xml:space="preserve"> are classified as income within the ‘Other Economic Flows’ section of the General Government Operating Statement.</w:t>
      </w:r>
    </w:p>
    <w:p w14:paraId="42DD92C2" w14:textId="77777777" w:rsidR="00477340" w:rsidRPr="00477340" w:rsidRDefault="00477340" w:rsidP="00477340">
      <w:pPr>
        <w:rPr>
          <w:sz w:val="17"/>
          <w:szCs w:val="17"/>
        </w:rPr>
      </w:pPr>
    </w:p>
    <w:p w14:paraId="6335BF0C" w14:textId="77777777" w:rsidR="00B647D8" w:rsidRPr="00814D44" w:rsidRDefault="00B647D8" w:rsidP="00B647D8">
      <w:pPr>
        <w:rPr>
          <w:sz w:val="17"/>
          <w:szCs w:val="17"/>
        </w:rPr>
      </w:pPr>
    </w:p>
    <w:sectPr w:rsidR="00B647D8" w:rsidRPr="00814D44" w:rsidSect="000D2429">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67"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94D4" w14:textId="77777777" w:rsidR="00EC0F98" w:rsidRDefault="00EC0F98">
      <w:r>
        <w:separator/>
      </w:r>
    </w:p>
  </w:endnote>
  <w:endnote w:type="continuationSeparator" w:id="0">
    <w:p w14:paraId="413C012B" w14:textId="77777777" w:rsidR="00EC0F98" w:rsidRDefault="00EC0F98">
      <w:r>
        <w:continuationSeparator/>
      </w:r>
    </w:p>
  </w:endnote>
  <w:endnote w:type="continuationNotice" w:id="1">
    <w:p w14:paraId="10423DE2" w14:textId="77777777" w:rsidR="00EC0F98" w:rsidRDefault="00EC0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765A" w14:textId="1F87D8DE" w:rsidR="006A1B16" w:rsidRPr="00F90406" w:rsidRDefault="00B4119D" w:rsidP="00302313">
    <w:pPr>
      <w:pBdr>
        <w:top w:val="single" w:sz="4" w:space="4" w:color="auto"/>
      </w:pBdr>
      <w:tabs>
        <w:tab w:val="right" w:pos="9639"/>
      </w:tabs>
      <w:rPr>
        <w:rFonts w:ascii="Public Sans" w:hAnsi="Public Sans" w:cs="Arial"/>
        <w:sz w:val="18"/>
        <w:szCs w:val="18"/>
      </w:rPr>
    </w:pPr>
    <w:r w:rsidRPr="00E00641">
      <w:rPr>
        <w:rFonts w:ascii="Public Sans" w:hAnsi="Public Sans" w:cs="Arial"/>
        <w:sz w:val="18"/>
        <w:szCs w:val="18"/>
      </w:rPr>
      <w:t xml:space="preserve">7 - </w:t>
    </w:r>
    <w:r w:rsidRPr="00E00641">
      <w:rPr>
        <w:rFonts w:ascii="Public Sans" w:hAnsi="Public Sans" w:cs="Arial"/>
        <w:sz w:val="18"/>
        <w:szCs w:val="18"/>
      </w:rPr>
      <w:fldChar w:fldCharType="begin"/>
    </w:r>
    <w:r w:rsidRPr="00E00641">
      <w:rPr>
        <w:rFonts w:ascii="Public Sans" w:hAnsi="Public Sans" w:cs="Arial"/>
        <w:sz w:val="18"/>
        <w:szCs w:val="18"/>
      </w:rPr>
      <w:instrText xml:space="preserve"> PAGE   \* MERGEFORMAT </w:instrText>
    </w:r>
    <w:r w:rsidRPr="00E00641">
      <w:rPr>
        <w:rFonts w:ascii="Public Sans" w:hAnsi="Public Sans" w:cs="Arial"/>
        <w:sz w:val="18"/>
        <w:szCs w:val="18"/>
      </w:rPr>
      <w:fldChar w:fldCharType="separate"/>
    </w:r>
    <w:r>
      <w:rPr>
        <w:rFonts w:ascii="Public Sans" w:hAnsi="Public Sans" w:cs="Arial"/>
        <w:sz w:val="18"/>
        <w:szCs w:val="18"/>
      </w:rPr>
      <w:t>6</w:t>
    </w:r>
    <w:r w:rsidRPr="00E00641">
      <w:rPr>
        <w:rFonts w:ascii="Public Sans" w:hAnsi="Public Sans" w:cs="Arial"/>
        <w:noProof/>
        <w:sz w:val="18"/>
        <w:szCs w:val="18"/>
      </w:rPr>
      <w:fldChar w:fldCharType="end"/>
    </w:r>
    <w:r>
      <w:rPr>
        <w:rFonts w:ascii="Public Sans" w:hAnsi="Public Sans" w:cs="Arial"/>
        <w:noProof/>
        <w:sz w:val="18"/>
        <w:szCs w:val="18"/>
      </w:rPr>
      <w:tab/>
    </w:r>
    <w:r w:rsidR="00DD68AC" w:rsidRPr="00E00641">
      <w:rPr>
        <w:rFonts w:ascii="Public Sans" w:hAnsi="Public Sans" w:cs="Arial"/>
        <w:sz w:val="18"/>
        <w:szCs w:val="18"/>
      </w:rPr>
      <w:t>202</w:t>
    </w:r>
    <w:r w:rsidR="00DD68AC">
      <w:rPr>
        <w:rFonts w:ascii="Public Sans" w:hAnsi="Public Sans" w:cs="Arial"/>
        <w:sz w:val="18"/>
        <w:szCs w:val="18"/>
      </w:rPr>
      <w:t>4</w:t>
    </w:r>
    <w:r w:rsidR="00DD68AC" w:rsidRPr="00E00641">
      <w:rPr>
        <w:rFonts w:ascii="Public Sans" w:hAnsi="Public Sans" w:cs="Arial"/>
        <w:sz w:val="18"/>
        <w:szCs w:val="18"/>
      </w:rPr>
      <w:t>-2</w:t>
    </w:r>
    <w:r w:rsidR="00DD68AC">
      <w:rPr>
        <w:rFonts w:ascii="Public Sans" w:hAnsi="Public Sans" w:cs="Arial"/>
        <w:sz w:val="18"/>
        <w:szCs w:val="18"/>
      </w:rPr>
      <w:t xml:space="preserve">5 </w:t>
    </w:r>
    <w:r w:rsidRPr="00E00641">
      <w:rPr>
        <w:rFonts w:ascii="Public Sans" w:hAnsi="Public Sans" w:cs="Arial"/>
        <w:sz w:val="18"/>
        <w:szCs w:val="18"/>
      </w:rPr>
      <w:t>Budget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CBD6" w14:textId="64426A03" w:rsidR="006A1B16" w:rsidRPr="00F90406" w:rsidRDefault="00DD68AC" w:rsidP="00302313">
    <w:pPr>
      <w:pBdr>
        <w:top w:val="single" w:sz="4" w:space="4" w:color="auto"/>
      </w:pBdr>
      <w:tabs>
        <w:tab w:val="right" w:pos="9639"/>
      </w:tabs>
      <w:rPr>
        <w:rFonts w:ascii="Public Sans" w:hAnsi="Public Sans" w:cs="Arial"/>
        <w:sz w:val="18"/>
        <w:szCs w:val="18"/>
      </w:rPr>
    </w:pPr>
    <w:r w:rsidRPr="00E00641">
      <w:rPr>
        <w:rFonts w:ascii="Public Sans" w:hAnsi="Public Sans" w:cs="Arial"/>
        <w:sz w:val="18"/>
        <w:szCs w:val="18"/>
      </w:rPr>
      <w:t>202</w:t>
    </w:r>
    <w:r>
      <w:rPr>
        <w:rFonts w:ascii="Public Sans" w:hAnsi="Public Sans" w:cs="Arial"/>
        <w:sz w:val="18"/>
        <w:szCs w:val="18"/>
      </w:rPr>
      <w:t>4</w:t>
    </w:r>
    <w:r w:rsidRPr="00E00641">
      <w:rPr>
        <w:rFonts w:ascii="Public Sans" w:hAnsi="Public Sans" w:cs="Arial"/>
        <w:sz w:val="18"/>
        <w:szCs w:val="18"/>
      </w:rPr>
      <w:t>-2</w:t>
    </w:r>
    <w:r>
      <w:rPr>
        <w:rFonts w:ascii="Public Sans" w:hAnsi="Public Sans" w:cs="Arial"/>
        <w:sz w:val="18"/>
        <w:szCs w:val="18"/>
      </w:rPr>
      <w:t xml:space="preserve">5 </w:t>
    </w:r>
    <w:r w:rsidR="00B4119D" w:rsidRPr="00E00641">
      <w:rPr>
        <w:rFonts w:ascii="Public Sans" w:hAnsi="Public Sans" w:cs="Arial"/>
        <w:sz w:val="18"/>
        <w:szCs w:val="18"/>
      </w:rPr>
      <w:t>Budget Statement</w:t>
    </w:r>
    <w:r w:rsidR="00B4119D" w:rsidRPr="00E00641">
      <w:rPr>
        <w:rFonts w:ascii="Public Sans" w:hAnsi="Public Sans" w:cs="Arial"/>
        <w:sz w:val="18"/>
        <w:szCs w:val="18"/>
      </w:rPr>
      <w:tab/>
      <w:t xml:space="preserve">7 - </w:t>
    </w:r>
    <w:r w:rsidR="00B4119D" w:rsidRPr="00E00641">
      <w:rPr>
        <w:rFonts w:ascii="Public Sans" w:hAnsi="Public Sans" w:cs="Arial"/>
        <w:sz w:val="18"/>
        <w:szCs w:val="18"/>
      </w:rPr>
      <w:fldChar w:fldCharType="begin"/>
    </w:r>
    <w:r w:rsidR="00B4119D" w:rsidRPr="00E00641">
      <w:rPr>
        <w:rFonts w:ascii="Public Sans" w:hAnsi="Public Sans" w:cs="Arial"/>
        <w:sz w:val="18"/>
        <w:szCs w:val="18"/>
      </w:rPr>
      <w:instrText xml:space="preserve"> PAGE   \* MERGEFORMAT </w:instrText>
    </w:r>
    <w:r w:rsidR="00B4119D" w:rsidRPr="00E00641">
      <w:rPr>
        <w:rFonts w:ascii="Public Sans" w:hAnsi="Public Sans" w:cs="Arial"/>
        <w:sz w:val="18"/>
        <w:szCs w:val="18"/>
      </w:rPr>
      <w:fldChar w:fldCharType="separate"/>
    </w:r>
    <w:r w:rsidR="00B4119D">
      <w:rPr>
        <w:rFonts w:ascii="Public Sans" w:hAnsi="Public Sans" w:cs="Arial"/>
        <w:sz w:val="18"/>
        <w:szCs w:val="18"/>
      </w:rPr>
      <w:t>1</w:t>
    </w:r>
    <w:r w:rsidR="00B4119D" w:rsidRPr="00E00641">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FDD2" w14:textId="057F976D" w:rsidR="002864E8" w:rsidRPr="00BF5216" w:rsidRDefault="00BF5216" w:rsidP="00BF5216">
    <w:pPr>
      <w:pBdr>
        <w:top w:val="single" w:sz="4" w:space="4" w:color="auto"/>
      </w:pBdr>
      <w:tabs>
        <w:tab w:val="right" w:pos="9639"/>
      </w:tabs>
      <w:rPr>
        <w:rFonts w:ascii="Public Sans" w:hAnsi="Public Sans" w:cs="Arial"/>
        <w:sz w:val="18"/>
        <w:szCs w:val="18"/>
      </w:rPr>
    </w:pPr>
    <w:r w:rsidRPr="00E00641">
      <w:rPr>
        <w:rFonts w:ascii="Public Sans" w:hAnsi="Public Sans" w:cs="Arial"/>
        <w:sz w:val="18"/>
        <w:szCs w:val="18"/>
      </w:rPr>
      <w:t>202</w:t>
    </w:r>
    <w:r>
      <w:rPr>
        <w:rFonts w:ascii="Public Sans" w:hAnsi="Public Sans" w:cs="Arial"/>
        <w:sz w:val="18"/>
        <w:szCs w:val="18"/>
      </w:rPr>
      <w:t>4</w:t>
    </w:r>
    <w:r w:rsidRPr="00E00641">
      <w:rPr>
        <w:rFonts w:ascii="Public Sans" w:hAnsi="Public Sans" w:cs="Arial"/>
        <w:sz w:val="18"/>
        <w:szCs w:val="18"/>
      </w:rPr>
      <w:t>-2</w:t>
    </w:r>
    <w:r>
      <w:rPr>
        <w:rFonts w:ascii="Public Sans" w:hAnsi="Public Sans" w:cs="Arial"/>
        <w:sz w:val="18"/>
        <w:szCs w:val="18"/>
      </w:rPr>
      <w:t xml:space="preserve">5 </w:t>
    </w:r>
    <w:r w:rsidRPr="00E00641">
      <w:rPr>
        <w:rFonts w:ascii="Public Sans" w:hAnsi="Public Sans" w:cs="Arial"/>
        <w:sz w:val="18"/>
        <w:szCs w:val="18"/>
      </w:rPr>
      <w:t>Budget Statement</w:t>
    </w:r>
    <w:r>
      <w:rPr>
        <w:rFonts w:ascii="Public Sans" w:hAnsi="Public Sans" w:cs="Arial"/>
        <w:sz w:val="18"/>
        <w:szCs w:val="18"/>
      </w:rPr>
      <w:tab/>
    </w:r>
    <w:r w:rsidRPr="00E00641">
      <w:rPr>
        <w:rFonts w:ascii="Public Sans" w:hAnsi="Public Sans" w:cs="Arial"/>
        <w:sz w:val="18"/>
        <w:szCs w:val="18"/>
      </w:rPr>
      <w:t xml:space="preserve">7 - </w:t>
    </w:r>
    <w:r w:rsidRPr="00E00641">
      <w:rPr>
        <w:rFonts w:ascii="Public Sans" w:hAnsi="Public Sans" w:cs="Arial"/>
        <w:sz w:val="18"/>
        <w:szCs w:val="18"/>
      </w:rPr>
      <w:fldChar w:fldCharType="begin"/>
    </w:r>
    <w:r w:rsidRPr="00E00641">
      <w:rPr>
        <w:rFonts w:ascii="Public Sans" w:hAnsi="Public Sans" w:cs="Arial"/>
        <w:sz w:val="18"/>
        <w:szCs w:val="18"/>
      </w:rPr>
      <w:instrText xml:space="preserve"> PAGE   \* MERGEFORMAT </w:instrText>
    </w:r>
    <w:r w:rsidRPr="00E00641">
      <w:rPr>
        <w:rFonts w:ascii="Public Sans" w:hAnsi="Public Sans" w:cs="Arial"/>
        <w:sz w:val="18"/>
        <w:szCs w:val="18"/>
      </w:rPr>
      <w:fldChar w:fldCharType="separate"/>
    </w:r>
    <w:r>
      <w:rPr>
        <w:rFonts w:ascii="Public Sans" w:hAnsi="Public Sans" w:cs="Arial"/>
        <w:sz w:val="18"/>
        <w:szCs w:val="18"/>
      </w:rPr>
      <w:t>1</w:t>
    </w:r>
    <w:r w:rsidRPr="00E00641">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E05B" w14:textId="77777777" w:rsidR="00EC0F98" w:rsidRDefault="00EC0F98">
      <w:pPr>
        <w:spacing w:before="120"/>
      </w:pPr>
      <w:r>
        <w:separator/>
      </w:r>
    </w:p>
  </w:footnote>
  <w:footnote w:type="continuationSeparator" w:id="0">
    <w:p w14:paraId="6CF38721" w14:textId="77777777" w:rsidR="00EC0F98" w:rsidRDefault="00EC0F98">
      <w:pPr>
        <w:spacing w:before="120"/>
      </w:pPr>
      <w:r>
        <w:continuationSeparator/>
      </w:r>
    </w:p>
  </w:footnote>
  <w:footnote w:type="continuationNotice" w:id="1">
    <w:p w14:paraId="25434224" w14:textId="77777777" w:rsidR="00EC0F98" w:rsidRDefault="00EC0F98">
      <w:pPr>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CEF5" w14:textId="77777777" w:rsidR="00792025" w:rsidRPr="00E00641" w:rsidRDefault="00792025" w:rsidP="00792025">
    <w:pPr>
      <w:pBdr>
        <w:bottom w:val="single" w:sz="4" w:space="4" w:color="auto"/>
      </w:pBdr>
      <w:tabs>
        <w:tab w:val="center" w:pos="4153"/>
        <w:tab w:val="right" w:pos="8306"/>
      </w:tabs>
      <w:spacing w:line="192" w:lineRule="auto"/>
      <w:contextualSpacing/>
      <w:rPr>
        <w:rFonts w:ascii="Public Sans" w:eastAsia="Calibri" w:hAnsi="Public Sans" w:cs="Arial"/>
        <w:sz w:val="18"/>
        <w:szCs w:val="18"/>
      </w:rPr>
    </w:pPr>
    <w:r w:rsidRPr="00E00641">
      <w:rPr>
        <w:rFonts w:ascii="Public Sans" w:eastAsia="Calibri" w:hAnsi="Public Sans" w:cs="Arial"/>
        <w:sz w:val="18"/>
        <w:szCs w:val="18"/>
      </w:rPr>
      <w:t>Commercial Performance in the Broader Public Sector</w:t>
    </w:r>
  </w:p>
  <w:p w14:paraId="439DB458" w14:textId="77777777" w:rsidR="009E5213" w:rsidRPr="002C6745" w:rsidRDefault="009E5213" w:rsidP="002C6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7D05" w14:textId="77777777" w:rsidR="009E5213" w:rsidRPr="00E00641" w:rsidRDefault="00792025" w:rsidP="00FA4BCF">
    <w:pPr>
      <w:pBdr>
        <w:bottom w:val="single" w:sz="4" w:space="4" w:color="auto"/>
      </w:pBdr>
      <w:tabs>
        <w:tab w:val="center" w:pos="4153"/>
        <w:tab w:val="right" w:pos="8306"/>
      </w:tabs>
      <w:spacing w:line="192" w:lineRule="auto"/>
      <w:contextualSpacing/>
      <w:jc w:val="right"/>
      <w:rPr>
        <w:rFonts w:ascii="Public Sans" w:eastAsia="Calibri" w:hAnsi="Public Sans" w:cs="Arial"/>
        <w:sz w:val="18"/>
        <w:szCs w:val="18"/>
      </w:rPr>
    </w:pPr>
    <w:r w:rsidRPr="00E00641">
      <w:rPr>
        <w:rFonts w:ascii="Public Sans" w:eastAsia="Calibri" w:hAnsi="Public Sans" w:cs="Arial"/>
        <w:sz w:val="18"/>
        <w:szCs w:val="18"/>
      </w:rPr>
      <w:t>Commercial Performance in the Broader Public Sector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6911" w14:textId="77777777" w:rsidR="002864E8" w:rsidRDefault="00286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6A346"/>
    <w:lvl w:ilvl="0">
      <w:start w:val="1"/>
      <w:numFmt w:val="bullet"/>
      <w:pStyle w:val="ListBullet"/>
      <w:lvlText w:val=""/>
      <w:lvlJc w:val="left"/>
      <w:pPr>
        <w:tabs>
          <w:tab w:val="num" w:pos="2160"/>
        </w:tabs>
        <w:ind w:left="2160" w:hanging="360"/>
      </w:pPr>
      <w:rPr>
        <w:rFonts w:ascii="Symbol" w:hAnsi="Symbol" w:hint="default"/>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872123"/>
    <w:multiLevelType w:val="hybridMultilevel"/>
    <w:tmpl w:val="C3A29EEC"/>
    <w:lvl w:ilvl="0" w:tplc="2AA0886C">
      <w:start w:val="1"/>
      <w:numFmt w:val="bullet"/>
      <w:lvlText w:val="­"/>
      <w:lvlJc w:val="left"/>
      <w:pPr>
        <w:ind w:left="720" w:hanging="360"/>
      </w:pPr>
      <w:rPr>
        <w:rFonts w:ascii="Courier New" w:hAnsi="Courier New" w:hint="default"/>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1F6CD5"/>
    <w:multiLevelType w:val="hybridMultilevel"/>
    <w:tmpl w:val="6734AF5C"/>
    <w:lvl w:ilvl="0" w:tplc="E258FF80">
      <w:numFmt w:val="bullet"/>
      <w:lvlText w:val="-"/>
      <w:lvlJc w:val="left"/>
      <w:pPr>
        <w:ind w:left="720" w:hanging="360"/>
      </w:pPr>
      <w:rPr>
        <w:rFonts w:ascii="Public Sans" w:eastAsia="Times New Roman" w:hAnsi="Public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69716A"/>
    <w:multiLevelType w:val="hybridMultilevel"/>
    <w:tmpl w:val="18BC5E94"/>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C22B50"/>
    <w:multiLevelType w:val="hybridMultilevel"/>
    <w:tmpl w:val="2EBE8B06"/>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860651"/>
    <w:multiLevelType w:val="hybridMultilevel"/>
    <w:tmpl w:val="90FC8248"/>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DD1C36"/>
    <w:multiLevelType w:val="hybridMultilevel"/>
    <w:tmpl w:val="17EAAF3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06EF3ACE"/>
    <w:multiLevelType w:val="hybridMultilevel"/>
    <w:tmpl w:val="36B4FB4E"/>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0A161376"/>
    <w:multiLevelType w:val="hybridMultilevel"/>
    <w:tmpl w:val="4B6AB91E"/>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3303D3"/>
    <w:multiLevelType w:val="hybridMultilevel"/>
    <w:tmpl w:val="444EC81E"/>
    <w:lvl w:ilvl="0" w:tplc="FFFFFFFF">
      <w:start w:val="1"/>
      <w:numFmt w:val="bullet"/>
      <w:lvlText w:val=""/>
      <w:lvlJc w:val="left"/>
      <w:pPr>
        <w:ind w:left="720" w:hanging="360"/>
      </w:pPr>
      <w:rPr>
        <w:rFonts w:ascii="Symbol" w:hAnsi="Symbol" w:hint="default"/>
      </w:rPr>
    </w:lvl>
    <w:lvl w:ilvl="1" w:tplc="2AA0886C">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F863B84"/>
    <w:multiLevelType w:val="hybridMultilevel"/>
    <w:tmpl w:val="578AC9F6"/>
    <w:lvl w:ilvl="0" w:tplc="FFFFFFFF">
      <w:start w:val="1"/>
      <w:numFmt w:val="bullet"/>
      <w:lvlText w:val=""/>
      <w:lvlJc w:val="left"/>
      <w:pPr>
        <w:ind w:left="1080" w:hanging="360"/>
      </w:pPr>
      <w:rPr>
        <w:rFonts w:ascii="Symbol" w:hAnsi="Symbol" w:hint="default"/>
      </w:rPr>
    </w:lvl>
    <w:lvl w:ilvl="1" w:tplc="2AA0886C">
      <w:start w:val="1"/>
      <w:numFmt w:val="bullet"/>
      <w:lvlText w:val="­"/>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FCD69A9"/>
    <w:multiLevelType w:val="hybridMultilevel"/>
    <w:tmpl w:val="D3CEFD54"/>
    <w:lvl w:ilvl="0" w:tplc="FFFFFFFF">
      <w:start w:val="1"/>
      <w:numFmt w:val="bullet"/>
      <w:lvlText w:val=""/>
      <w:lvlJc w:val="left"/>
      <w:pPr>
        <w:ind w:left="720" w:hanging="360"/>
      </w:pPr>
      <w:rPr>
        <w:rFonts w:ascii="Symbol" w:hAnsi="Symbol" w:hint="default"/>
      </w:rPr>
    </w:lvl>
    <w:lvl w:ilvl="1" w:tplc="2AA0886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FCF2BAB"/>
    <w:multiLevelType w:val="multilevel"/>
    <w:tmpl w:val="D4DA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D475E7"/>
    <w:multiLevelType w:val="hybridMultilevel"/>
    <w:tmpl w:val="91FE4D98"/>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1A341A5"/>
    <w:multiLevelType w:val="hybridMultilevel"/>
    <w:tmpl w:val="866C5204"/>
    <w:lvl w:ilvl="0" w:tplc="B3820E2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FA6998"/>
    <w:multiLevelType w:val="multilevel"/>
    <w:tmpl w:val="66BC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7833DA"/>
    <w:multiLevelType w:val="hybridMultilevel"/>
    <w:tmpl w:val="26F2694E"/>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20" w15:restartNumberingAfterBreak="0">
    <w:nsid w:val="12C70F63"/>
    <w:multiLevelType w:val="hybridMultilevel"/>
    <w:tmpl w:val="0330C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5307FD1"/>
    <w:multiLevelType w:val="hybridMultilevel"/>
    <w:tmpl w:val="F9385D1C"/>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E53468"/>
    <w:multiLevelType w:val="hybridMultilevel"/>
    <w:tmpl w:val="99F4A8F0"/>
    <w:lvl w:ilvl="0" w:tplc="7AEAD1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5DE7142"/>
    <w:multiLevelType w:val="hybridMultilevel"/>
    <w:tmpl w:val="0826E01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856019"/>
    <w:multiLevelType w:val="hybridMultilevel"/>
    <w:tmpl w:val="2F7ADD14"/>
    <w:styleLink w:val="BulletPoints"/>
    <w:lvl w:ilvl="0" w:tplc="CAEEC708">
      <w:start w:val="1"/>
      <w:numFmt w:val="bullet"/>
      <w:lvlText w:val=""/>
      <w:lvlJc w:val="left"/>
      <w:pPr>
        <w:ind w:left="360" w:hanging="360"/>
      </w:pPr>
      <w:rPr>
        <w:rFonts w:ascii="Symbol" w:hAnsi="Symbol" w:hint="default"/>
        <w:color w:val="0A7CB9"/>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8377FEF"/>
    <w:multiLevelType w:val="hybridMultilevel"/>
    <w:tmpl w:val="737838CC"/>
    <w:lvl w:ilvl="0" w:tplc="2AA0886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8707EEB"/>
    <w:multiLevelType w:val="hybridMultilevel"/>
    <w:tmpl w:val="97B69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9846FD5"/>
    <w:multiLevelType w:val="hybridMultilevel"/>
    <w:tmpl w:val="7CC03A8C"/>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EB35209"/>
    <w:multiLevelType w:val="hybridMultilevel"/>
    <w:tmpl w:val="33522D0A"/>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FE77C1F"/>
    <w:multiLevelType w:val="hybridMultilevel"/>
    <w:tmpl w:val="26BC4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0E73AFC"/>
    <w:multiLevelType w:val="hybridMultilevel"/>
    <w:tmpl w:val="626AE62A"/>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2B327C4"/>
    <w:multiLevelType w:val="hybridMultilevel"/>
    <w:tmpl w:val="89B69380"/>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2D55888"/>
    <w:multiLevelType w:val="hybridMultilevel"/>
    <w:tmpl w:val="B5B2F452"/>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7A618EB"/>
    <w:multiLevelType w:val="hybridMultilevel"/>
    <w:tmpl w:val="42E6EFFC"/>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7B425B1"/>
    <w:multiLevelType w:val="hybridMultilevel"/>
    <w:tmpl w:val="A37C711C"/>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388218F6"/>
    <w:multiLevelType w:val="hybridMultilevel"/>
    <w:tmpl w:val="7BF8730C"/>
    <w:lvl w:ilvl="0" w:tplc="36CEFC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402373E"/>
    <w:multiLevelType w:val="hybridMultilevel"/>
    <w:tmpl w:val="7C6C9850"/>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55F00C6"/>
    <w:multiLevelType w:val="hybridMultilevel"/>
    <w:tmpl w:val="222AF2BE"/>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57303A6"/>
    <w:multiLevelType w:val="hybridMultilevel"/>
    <w:tmpl w:val="D6BEEB44"/>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9"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71C3199"/>
    <w:multiLevelType w:val="hybridMultilevel"/>
    <w:tmpl w:val="33BC3D9E"/>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9352F38"/>
    <w:multiLevelType w:val="hybridMultilevel"/>
    <w:tmpl w:val="B86203A8"/>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9795CAD"/>
    <w:multiLevelType w:val="hybridMultilevel"/>
    <w:tmpl w:val="31DC3A78"/>
    <w:lvl w:ilvl="0" w:tplc="A1220358">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AE15BAE"/>
    <w:multiLevelType w:val="hybridMultilevel"/>
    <w:tmpl w:val="F488CA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4BFB1DA3"/>
    <w:multiLevelType w:val="hybridMultilevel"/>
    <w:tmpl w:val="B96E59FA"/>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8" w15:restartNumberingAfterBreak="0">
    <w:nsid w:val="4CC31CCA"/>
    <w:multiLevelType w:val="hybridMultilevel"/>
    <w:tmpl w:val="45728DFC"/>
    <w:lvl w:ilvl="0" w:tplc="69F08B30">
      <w:start w:val="1"/>
      <w:numFmt w:val="bullet"/>
      <w:lvlText w:val=""/>
      <w:lvlJc w:val="left"/>
      <w:pPr>
        <w:ind w:left="1560" w:hanging="360"/>
      </w:pPr>
      <w:rPr>
        <w:rFonts w:ascii="Symbol" w:hAnsi="Symbol"/>
      </w:rPr>
    </w:lvl>
    <w:lvl w:ilvl="1" w:tplc="307EB9C2">
      <w:start w:val="1"/>
      <w:numFmt w:val="bullet"/>
      <w:lvlText w:val=""/>
      <w:lvlJc w:val="left"/>
      <w:pPr>
        <w:ind w:left="1560" w:hanging="360"/>
      </w:pPr>
      <w:rPr>
        <w:rFonts w:ascii="Symbol" w:hAnsi="Symbol"/>
      </w:rPr>
    </w:lvl>
    <w:lvl w:ilvl="2" w:tplc="EE444DCA">
      <w:start w:val="1"/>
      <w:numFmt w:val="bullet"/>
      <w:lvlText w:val=""/>
      <w:lvlJc w:val="left"/>
      <w:pPr>
        <w:ind w:left="1560" w:hanging="360"/>
      </w:pPr>
      <w:rPr>
        <w:rFonts w:ascii="Symbol" w:hAnsi="Symbol"/>
      </w:rPr>
    </w:lvl>
    <w:lvl w:ilvl="3" w:tplc="8CA073E0">
      <w:start w:val="1"/>
      <w:numFmt w:val="bullet"/>
      <w:lvlText w:val=""/>
      <w:lvlJc w:val="left"/>
      <w:pPr>
        <w:ind w:left="1560" w:hanging="360"/>
      </w:pPr>
      <w:rPr>
        <w:rFonts w:ascii="Symbol" w:hAnsi="Symbol"/>
      </w:rPr>
    </w:lvl>
    <w:lvl w:ilvl="4" w:tplc="B16E58F2">
      <w:start w:val="1"/>
      <w:numFmt w:val="bullet"/>
      <w:lvlText w:val=""/>
      <w:lvlJc w:val="left"/>
      <w:pPr>
        <w:ind w:left="1560" w:hanging="360"/>
      </w:pPr>
      <w:rPr>
        <w:rFonts w:ascii="Symbol" w:hAnsi="Symbol"/>
      </w:rPr>
    </w:lvl>
    <w:lvl w:ilvl="5" w:tplc="AA9CD678">
      <w:start w:val="1"/>
      <w:numFmt w:val="bullet"/>
      <w:lvlText w:val=""/>
      <w:lvlJc w:val="left"/>
      <w:pPr>
        <w:ind w:left="1560" w:hanging="360"/>
      </w:pPr>
      <w:rPr>
        <w:rFonts w:ascii="Symbol" w:hAnsi="Symbol"/>
      </w:rPr>
    </w:lvl>
    <w:lvl w:ilvl="6" w:tplc="7034EF00">
      <w:start w:val="1"/>
      <w:numFmt w:val="bullet"/>
      <w:lvlText w:val=""/>
      <w:lvlJc w:val="left"/>
      <w:pPr>
        <w:ind w:left="1560" w:hanging="360"/>
      </w:pPr>
      <w:rPr>
        <w:rFonts w:ascii="Symbol" w:hAnsi="Symbol"/>
      </w:rPr>
    </w:lvl>
    <w:lvl w:ilvl="7" w:tplc="5B484BD0">
      <w:start w:val="1"/>
      <w:numFmt w:val="bullet"/>
      <w:lvlText w:val=""/>
      <w:lvlJc w:val="left"/>
      <w:pPr>
        <w:ind w:left="1560" w:hanging="360"/>
      </w:pPr>
      <w:rPr>
        <w:rFonts w:ascii="Symbol" w:hAnsi="Symbol"/>
      </w:rPr>
    </w:lvl>
    <w:lvl w:ilvl="8" w:tplc="BDE2F7F2">
      <w:start w:val="1"/>
      <w:numFmt w:val="bullet"/>
      <w:lvlText w:val=""/>
      <w:lvlJc w:val="left"/>
      <w:pPr>
        <w:ind w:left="1560" w:hanging="360"/>
      </w:pPr>
      <w:rPr>
        <w:rFonts w:ascii="Symbol" w:hAnsi="Symbol"/>
      </w:rPr>
    </w:lvl>
  </w:abstractNum>
  <w:abstractNum w:abstractNumId="59" w15:restartNumberingAfterBreak="0">
    <w:nsid w:val="4D8E799A"/>
    <w:multiLevelType w:val="hybridMultilevel"/>
    <w:tmpl w:val="DE60B2C6"/>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505B03DF"/>
    <w:multiLevelType w:val="hybridMultilevel"/>
    <w:tmpl w:val="5ED0E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0D536D6"/>
    <w:multiLevelType w:val="hybridMultilevel"/>
    <w:tmpl w:val="F4E23E64"/>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4836140"/>
    <w:multiLevelType w:val="hybridMultilevel"/>
    <w:tmpl w:val="ED34647C"/>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4F164B4"/>
    <w:multiLevelType w:val="hybridMultilevel"/>
    <w:tmpl w:val="C9C2C8EC"/>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51541EF"/>
    <w:multiLevelType w:val="hybridMultilevel"/>
    <w:tmpl w:val="763429B2"/>
    <w:lvl w:ilvl="0" w:tplc="AB2C3E96">
      <w:numFmt w:val="bullet"/>
      <w:lvlText w:val="-"/>
      <w:lvlJc w:val="left"/>
      <w:pPr>
        <w:ind w:left="720" w:hanging="360"/>
      </w:pPr>
      <w:rPr>
        <w:rFonts w:ascii="Public Sans" w:eastAsia="Times New Roman" w:hAnsi="Public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5D6282E"/>
    <w:multiLevelType w:val="hybridMultilevel"/>
    <w:tmpl w:val="B7FA6A5A"/>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6041D7B"/>
    <w:multiLevelType w:val="hybridMultilevel"/>
    <w:tmpl w:val="B13E2E64"/>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69" w15:restartNumberingAfterBreak="0">
    <w:nsid w:val="56E67E8B"/>
    <w:multiLevelType w:val="multilevel"/>
    <w:tmpl w:val="E87A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99E5E30"/>
    <w:multiLevelType w:val="hybridMultilevel"/>
    <w:tmpl w:val="DFDEE6A2"/>
    <w:lvl w:ilvl="0" w:tplc="4824E5C8">
      <w:start w:val="1"/>
      <w:numFmt w:val="decimal"/>
      <w:pStyle w:val="71Heading2"/>
      <w:lvlText w:val="7.%1"/>
      <w:lvlJc w:val="left"/>
      <w:pPr>
        <w:ind w:left="360" w:hanging="360"/>
      </w:pPr>
      <w:rPr>
        <w:rFonts w:ascii="Public Sans SemiBold" w:hAnsi="Public Sans SemiBold" w:hint="default"/>
        <w:b/>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A414304"/>
    <w:multiLevelType w:val="hybridMultilevel"/>
    <w:tmpl w:val="A88EE5D4"/>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DBD6814"/>
    <w:multiLevelType w:val="hybridMultilevel"/>
    <w:tmpl w:val="B6B6E29A"/>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DF53FAA"/>
    <w:multiLevelType w:val="hybridMultilevel"/>
    <w:tmpl w:val="01BA75D4"/>
    <w:lvl w:ilvl="0" w:tplc="2AA0886C">
      <w:start w:val="1"/>
      <w:numFmt w:val="bullet"/>
      <w:lvlText w:val="­"/>
      <w:lvlJc w:val="left"/>
      <w:pPr>
        <w:ind w:left="927" w:hanging="360"/>
      </w:pPr>
      <w:rPr>
        <w:rFonts w:ascii="Courier New" w:hAnsi="Courier New"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42D4E8D"/>
    <w:multiLevelType w:val="hybridMultilevel"/>
    <w:tmpl w:val="5B5EB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6438108B"/>
    <w:multiLevelType w:val="multilevel"/>
    <w:tmpl w:val="C2CA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4E75030"/>
    <w:multiLevelType w:val="hybridMultilevel"/>
    <w:tmpl w:val="80060E3A"/>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608000C"/>
    <w:multiLevelType w:val="hybridMultilevel"/>
    <w:tmpl w:val="21BC6F72"/>
    <w:lvl w:ilvl="0" w:tplc="ECAAF4D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8095C94"/>
    <w:multiLevelType w:val="hybridMultilevel"/>
    <w:tmpl w:val="445E5240"/>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BAD0A08"/>
    <w:multiLevelType w:val="hybridMultilevel"/>
    <w:tmpl w:val="14B6EB2C"/>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CDD257D"/>
    <w:multiLevelType w:val="hybridMultilevel"/>
    <w:tmpl w:val="4476B666"/>
    <w:lvl w:ilvl="0" w:tplc="2AA0886C">
      <w:start w:val="1"/>
      <w:numFmt w:val="bullet"/>
      <w:lvlText w:val="­"/>
      <w:lvlJc w:val="left"/>
      <w:pPr>
        <w:ind w:left="1080" w:hanging="360"/>
      </w:pPr>
      <w:rPr>
        <w:rFonts w:ascii="Courier New" w:hAnsi="Courier New" w:hint="default"/>
      </w:rPr>
    </w:lvl>
    <w:lvl w:ilvl="1" w:tplc="FFFFFFFF">
      <w:start w:val="1"/>
      <w:numFmt w:val="bullet"/>
      <w:lvlText w:val="­"/>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7" w15:restartNumberingAfterBreak="0">
    <w:nsid w:val="6D186E10"/>
    <w:multiLevelType w:val="hybridMultilevel"/>
    <w:tmpl w:val="3A6832A2"/>
    <w:lvl w:ilvl="0" w:tplc="36CEFC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D633B70"/>
    <w:multiLevelType w:val="hybridMultilevel"/>
    <w:tmpl w:val="1662F512"/>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DFA6ECC"/>
    <w:multiLevelType w:val="hybridMultilevel"/>
    <w:tmpl w:val="E408C6FC"/>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F624C26"/>
    <w:multiLevelType w:val="hybridMultilevel"/>
    <w:tmpl w:val="83D86B56"/>
    <w:lvl w:ilvl="0" w:tplc="451CB7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FDA541A"/>
    <w:multiLevelType w:val="hybridMultilevel"/>
    <w:tmpl w:val="6B4468CE"/>
    <w:lvl w:ilvl="0" w:tplc="2BFCBF0C">
      <w:start w:val="1"/>
      <w:numFmt w:val="bullet"/>
      <w:lvlText w:val=""/>
      <w:lvlJc w:val="left"/>
      <w:pPr>
        <w:ind w:left="1560" w:hanging="360"/>
      </w:pPr>
      <w:rPr>
        <w:rFonts w:ascii="Symbol" w:hAnsi="Symbol"/>
      </w:rPr>
    </w:lvl>
    <w:lvl w:ilvl="1" w:tplc="CF347498">
      <w:start w:val="1"/>
      <w:numFmt w:val="bullet"/>
      <w:lvlText w:val=""/>
      <w:lvlJc w:val="left"/>
      <w:pPr>
        <w:ind w:left="1560" w:hanging="360"/>
      </w:pPr>
      <w:rPr>
        <w:rFonts w:ascii="Symbol" w:hAnsi="Symbol"/>
      </w:rPr>
    </w:lvl>
    <w:lvl w:ilvl="2" w:tplc="5FB04580">
      <w:start w:val="1"/>
      <w:numFmt w:val="bullet"/>
      <w:lvlText w:val=""/>
      <w:lvlJc w:val="left"/>
      <w:pPr>
        <w:ind w:left="1560" w:hanging="360"/>
      </w:pPr>
      <w:rPr>
        <w:rFonts w:ascii="Symbol" w:hAnsi="Symbol"/>
      </w:rPr>
    </w:lvl>
    <w:lvl w:ilvl="3" w:tplc="AE86D2B4">
      <w:start w:val="1"/>
      <w:numFmt w:val="bullet"/>
      <w:lvlText w:val=""/>
      <w:lvlJc w:val="left"/>
      <w:pPr>
        <w:ind w:left="1560" w:hanging="360"/>
      </w:pPr>
      <w:rPr>
        <w:rFonts w:ascii="Symbol" w:hAnsi="Symbol"/>
      </w:rPr>
    </w:lvl>
    <w:lvl w:ilvl="4" w:tplc="F9745F82">
      <w:start w:val="1"/>
      <w:numFmt w:val="bullet"/>
      <w:lvlText w:val=""/>
      <w:lvlJc w:val="left"/>
      <w:pPr>
        <w:ind w:left="1560" w:hanging="360"/>
      </w:pPr>
      <w:rPr>
        <w:rFonts w:ascii="Symbol" w:hAnsi="Symbol"/>
      </w:rPr>
    </w:lvl>
    <w:lvl w:ilvl="5" w:tplc="7C0C6634">
      <w:start w:val="1"/>
      <w:numFmt w:val="bullet"/>
      <w:lvlText w:val=""/>
      <w:lvlJc w:val="left"/>
      <w:pPr>
        <w:ind w:left="1560" w:hanging="360"/>
      </w:pPr>
      <w:rPr>
        <w:rFonts w:ascii="Symbol" w:hAnsi="Symbol"/>
      </w:rPr>
    </w:lvl>
    <w:lvl w:ilvl="6" w:tplc="5BDC7EA2">
      <w:start w:val="1"/>
      <w:numFmt w:val="bullet"/>
      <w:lvlText w:val=""/>
      <w:lvlJc w:val="left"/>
      <w:pPr>
        <w:ind w:left="1560" w:hanging="360"/>
      </w:pPr>
      <w:rPr>
        <w:rFonts w:ascii="Symbol" w:hAnsi="Symbol"/>
      </w:rPr>
    </w:lvl>
    <w:lvl w:ilvl="7" w:tplc="81C83ED6">
      <w:start w:val="1"/>
      <w:numFmt w:val="bullet"/>
      <w:lvlText w:val=""/>
      <w:lvlJc w:val="left"/>
      <w:pPr>
        <w:ind w:left="1560" w:hanging="360"/>
      </w:pPr>
      <w:rPr>
        <w:rFonts w:ascii="Symbol" w:hAnsi="Symbol"/>
      </w:rPr>
    </w:lvl>
    <w:lvl w:ilvl="8" w:tplc="F4EC9BAA">
      <w:start w:val="1"/>
      <w:numFmt w:val="bullet"/>
      <w:lvlText w:val=""/>
      <w:lvlJc w:val="left"/>
      <w:pPr>
        <w:ind w:left="1560" w:hanging="360"/>
      </w:pPr>
      <w:rPr>
        <w:rFonts w:ascii="Symbol" w:hAnsi="Symbol"/>
      </w:rPr>
    </w:lvl>
  </w:abstractNum>
  <w:abstractNum w:abstractNumId="92" w15:restartNumberingAfterBreak="0">
    <w:nsid w:val="6FF42257"/>
    <w:multiLevelType w:val="hybridMultilevel"/>
    <w:tmpl w:val="B67AFE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3" w15:restartNumberingAfterBreak="0">
    <w:nsid w:val="704E28C4"/>
    <w:multiLevelType w:val="hybridMultilevel"/>
    <w:tmpl w:val="2AF09498"/>
    <w:lvl w:ilvl="0" w:tplc="15EAF800">
      <w:start w:val="1"/>
      <w:numFmt w:val="bullet"/>
      <w:lvlText w:val=""/>
      <w:lvlJc w:val="left"/>
      <w:pPr>
        <w:ind w:left="1560" w:hanging="360"/>
      </w:pPr>
      <w:rPr>
        <w:rFonts w:ascii="Symbol" w:hAnsi="Symbol"/>
      </w:rPr>
    </w:lvl>
    <w:lvl w:ilvl="1" w:tplc="BBA66CE4">
      <w:start w:val="1"/>
      <w:numFmt w:val="bullet"/>
      <w:lvlText w:val=""/>
      <w:lvlJc w:val="left"/>
      <w:pPr>
        <w:ind w:left="1560" w:hanging="360"/>
      </w:pPr>
      <w:rPr>
        <w:rFonts w:ascii="Symbol" w:hAnsi="Symbol"/>
      </w:rPr>
    </w:lvl>
    <w:lvl w:ilvl="2" w:tplc="06B6B980">
      <w:start w:val="1"/>
      <w:numFmt w:val="bullet"/>
      <w:lvlText w:val=""/>
      <w:lvlJc w:val="left"/>
      <w:pPr>
        <w:ind w:left="1560" w:hanging="360"/>
      </w:pPr>
      <w:rPr>
        <w:rFonts w:ascii="Symbol" w:hAnsi="Symbol"/>
      </w:rPr>
    </w:lvl>
    <w:lvl w:ilvl="3" w:tplc="0658B070">
      <w:start w:val="1"/>
      <w:numFmt w:val="bullet"/>
      <w:lvlText w:val=""/>
      <w:lvlJc w:val="left"/>
      <w:pPr>
        <w:ind w:left="1560" w:hanging="360"/>
      </w:pPr>
      <w:rPr>
        <w:rFonts w:ascii="Symbol" w:hAnsi="Symbol"/>
      </w:rPr>
    </w:lvl>
    <w:lvl w:ilvl="4" w:tplc="2618B246">
      <w:start w:val="1"/>
      <w:numFmt w:val="bullet"/>
      <w:lvlText w:val=""/>
      <w:lvlJc w:val="left"/>
      <w:pPr>
        <w:ind w:left="1560" w:hanging="360"/>
      </w:pPr>
      <w:rPr>
        <w:rFonts w:ascii="Symbol" w:hAnsi="Symbol"/>
      </w:rPr>
    </w:lvl>
    <w:lvl w:ilvl="5" w:tplc="D2746A5E">
      <w:start w:val="1"/>
      <w:numFmt w:val="bullet"/>
      <w:lvlText w:val=""/>
      <w:lvlJc w:val="left"/>
      <w:pPr>
        <w:ind w:left="1560" w:hanging="360"/>
      </w:pPr>
      <w:rPr>
        <w:rFonts w:ascii="Symbol" w:hAnsi="Symbol"/>
      </w:rPr>
    </w:lvl>
    <w:lvl w:ilvl="6" w:tplc="0BFC2730">
      <w:start w:val="1"/>
      <w:numFmt w:val="bullet"/>
      <w:lvlText w:val=""/>
      <w:lvlJc w:val="left"/>
      <w:pPr>
        <w:ind w:left="1560" w:hanging="360"/>
      </w:pPr>
      <w:rPr>
        <w:rFonts w:ascii="Symbol" w:hAnsi="Symbol"/>
      </w:rPr>
    </w:lvl>
    <w:lvl w:ilvl="7" w:tplc="DF52D018">
      <w:start w:val="1"/>
      <w:numFmt w:val="bullet"/>
      <w:lvlText w:val=""/>
      <w:lvlJc w:val="left"/>
      <w:pPr>
        <w:ind w:left="1560" w:hanging="360"/>
      </w:pPr>
      <w:rPr>
        <w:rFonts w:ascii="Symbol" w:hAnsi="Symbol"/>
      </w:rPr>
    </w:lvl>
    <w:lvl w:ilvl="8" w:tplc="E87221F4">
      <w:start w:val="1"/>
      <w:numFmt w:val="bullet"/>
      <w:lvlText w:val=""/>
      <w:lvlJc w:val="left"/>
      <w:pPr>
        <w:ind w:left="1560" w:hanging="360"/>
      </w:pPr>
      <w:rPr>
        <w:rFonts w:ascii="Symbol" w:hAnsi="Symbol"/>
      </w:rPr>
    </w:lvl>
  </w:abstractNum>
  <w:abstractNum w:abstractNumId="94"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3112603"/>
    <w:multiLevelType w:val="hybridMultilevel"/>
    <w:tmpl w:val="700AA76E"/>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6"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43B5965"/>
    <w:multiLevelType w:val="hybridMultilevel"/>
    <w:tmpl w:val="057265EE"/>
    <w:lvl w:ilvl="0" w:tplc="BA4C704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8"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6543C04"/>
    <w:multiLevelType w:val="hybridMultilevel"/>
    <w:tmpl w:val="7DDCF040"/>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6B3043F"/>
    <w:multiLevelType w:val="hybridMultilevel"/>
    <w:tmpl w:val="746E3E0E"/>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7AA7D93"/>
    <w:multiLevelType w:val="hybridMultilevel"/>
    <w:tmpl w:val="73EA6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8F1128E"/>
    <w:multiLevelType w:val="hybridMultilevel"/>
    <w:tmpl w:val="E766C76A"/>
    <w:lvl w:ilvl="0" w:tplc="7E807EA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A1A1949"/>
    <w:multiLevelType w:val="hybridMultilevel"/>
    <w:tmpl w:val="9FD2BDDA"/>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A876093"/>
    <w:multiLevelType w:val="hybridMultilevel"/>
    <w:tmpl w:val="552CD91A"/>
    <w:lvl w:ilvl="0" w:tplc="A064970A">
      <w:start w:val="1"/>
      <w:numFmt w:val="decimal"/>
      <w:pStyle w:val="Box4XBoxHeading"/>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AAA2230"/>
    <w:multiLevelType w:val="hybridMultilevel"/>
    <w:tmpl w:val="A48051E8"/>
    <w:lvl w:ilvl="0" w:tplc="D966B3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C6919CF"/>
    <w:multiLevelType w:val="hybridMultilevel"/>
    <w:tmpl w:val="2912DF38"/>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C6A457C"/>
    <w:multiLevelType w:val="hybridMultilevel"/>
    <w:tmpl w:val="B816BB28"/>
    <w:lvl w:ilvl="0" w:tplc="913664BC">
      <w:start w:val="1"/>
      <w:numFmt w:val="bullet"/>
      <w:lvlText w:val=""/>
      <w:lvlJc w:val="left"/>
      <w:pPr>
        <w:ind w:left="360" w:hanging="360"/>
      </w:pPr>
      <w:rPr>
        <w:rFonts w:ascii="Symbol" w:hAnsi="Symbol" w:hint="default"/>
      </w:rPr>
    </w:lvl>
    <w:lvl w:ilvl="1" w:tplc="1F02000C">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0" w15:restartNumberingAfterBreak="0">
    <w:nsid w:val="7DEB76DC"/>
    <w:multiLevelType w:val="hybridMultilevel"/>
    <w:tmpl w:val="0F905A06"/>
    <w:lvl w:ilvl="0" w:tplc="45764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E58502F"/>
    <w:multiLevelType w:val="hybridMultilevel"/>
    <w:tmpl w:val="F2AE8534"/>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F8F61DE"/>
    <w:multiLevelType w:val="hybridMultilevel"/>
    <w:tmpl w:val="B6068D7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2113668973">
    <w:abstractNumId w:val="28"/>
  </w:num>
  <w:num w:numId="2" w16cid:durableId="1949193816">
    <w:abstractNumId w:val="67"/>
  </w:num>
  <w:num w:numId="3" w16cid:durableId="956104870">
    <w:abstractNumId w:val="10"/>
  </w:num>
  <w:num w:numId="4" w16cid:durableId="897397806">
    <w:abstractNumId w:val="110"/>
  </w:num>
  <w:num w:numId="5" w16cid:durableId="1740471988">
    <w:abstractNumId w:val="0"/>
  </w:num>
  <w:num w:numId="6" w16cid:durableId="447357914">
    <w:abstractNumId w:val="83"/>
  </w:num>
  <w:num w:numId="7" w16cid:durableId="308101240">
    <w:abstractNumId w:val="53"/>
  </w:num>
  <w:num w:numId="8" w16cid:durableId="1964581645">
    <w:abstractNumId w:val="37"/>
  </w:num>
  <w:num w:numId="9" w16cid:durableId="1889143005">
    <w:abstractNumId w:val="48"/>
  </w:num>
  <w:num w:numId="10" w16cid:durableId="759909728">
    <w:abstractNumId w:val="47"/>
  </w:num>
  <w:num w:numId="11" w16cid:durableId="541406601">
    <w:abstractNumId w:val="70"/>
  </w:num>
  <w:num w:numId="12" w16cid:durableId="64500957">
    <w:abstractNumId w:val="40"/>
  </w:num>
  <w:num w:numId="13" w16cid:durableId="986471424">
    <w:abstractNumId w:val="6"/>
  </w:num>
  <w:num w:numId="14" w16cid:durableId="831718553">
    <w:abstractNumId w:val="5"/>
  </w:num>
  <w:num w:numId="15" w16cid:durableId="250163921">
    <w:abstractNumId w:val="51"/>
  </w:num>
  <w:num w:numId="16" w16cid:durableId="1280263244">
    <w:abstractNumId w:val="85"/>
  </w:num>
  <w:num w:numId="17" w16cid:durableId="1264799674">
    <w:abstractNumId w:val="31"/>
  </w:num>
  <w:num w:numId="18" w16cid:durableId="1335380034">
    <w:abstractNumId w:val="88"/>
  </w:num>
  <w:num w:numId="19" w16cid:durableId="1515462041">
    <w:abstractNumId w:val="59"/>
  </w:num>
  <w:num w:numId="20" w16cid:durableId="460198536">
    <w:abstractNumId w:val="57"/>
  </w:num>
  <w:num w:numId="21" w16cid:durableId="310141319">
    <w:abstractNumId w:val="106"/>
  </w:num>
  <w:num w:numId="22" w16cid:durableId="1446001484">
    <w:abstractNumId w:val="62"/>
  </w:num>
  <w:num w:numId="23" w16cid:durableId="156504245">
    <w:abstractNumId w:val="89"/>
  </w:num>
  <w:num w:numId="24" w16cid:durableId="800269870">
    <w:abstractNumId w:val="1"/>
  </w:num>
  <w:num w:numId="25" w16cid:durableId="1573469470">
    <w:abstractNumId w:val="54"/>
  </w:num>
  <w:num w:numId="26" w16cid:durableId="29495050">
    <w:abstractNumId w:val="77"/>
  </w:num>
  <w:num w:numId="27" w16cid:durableId="738211744">
    <w:abstractNumId w:val="46"/>
  </w:num>
  <w:num w:numId="28" w16cid:durableId="939028478">
    <w:abstractNumId w:val="38"/>
  </w:num>
  <w:num w:numId="29" w16cid:durableId="1175802337">
    <w:abstractNumId w:val="95"/>
  </w:num>
  <w:num w:numId="30" w16cid:durableId="1951932687">
    <w:abstractNumId w:val="42"/>
  </w:num>
  <w:num w:numId="31" w16cid:durableId="1754667699">
    <w:abstractNumId w:val="64"/>
  </w:num>
  <w:num w:numId="32" w16cid:durableId="2003042961">
    <w:abstractNumId w:val="52"/>
  </w:num>
  <w:num w:numId="33" w16cid:durableId="717364073">
    <w:abstractNumId w:val="105"/>
  </w:num>
  <w:num w:numId="34" w16cid:durableId="802307058">
    <w:abstractNumId w:val="72"/>
  </w:num>
  <w:num w:numId="35" w16cid:durableId="1763994299">
    <w:abstractNumId w:val="4"/>
  </w:num>
  <w:num w:numId="36" w16cid:durableId="1269124476">
    <w:abstractNumId w:val="45"/>
  </w:num>
  <w:num w:numId="37" w16cid:durableId="1504128885">
    <w:abstractNumId w:val="55"/>
  </w:num>
  <w:num w:numId="38" w16cid:durableId="1438674186">
    <w:abstractNumId w:val="32"/>
  </w:num>
  <w:num w:numId="39" w16cid:durableId="1828402965">
    <w:abstractNumId w:val="25"/>
  </w:num>
  <w:num w:numId="40" w16cid:durableId="1696883354">
    <w:abstractNumId w:val="16"/>
  </w:num>
  <w:num w:numId="41" w16cid:durableId="153646689">
    <w:abstractNumId w:val="65"/>
  </w:num>
  <w:num w:numId="42" w16cid:durableId="1209029244">
    <w:abstractNumId w:val="99"/>
  </w:num>
  <w:num w:numId="43" w16cid:durableId="874150031">
    <w:abstractNumId w:val="113"/>
  </w:num>
  <w:num w:numId="44" w16cid:durableId="1216965701">
    <w:abstractNumId w:val="68"/>
  </w:num>
  <w:num w:numId="45" w16cid:durableId="1857576384">
    <w:abstractNumId w:val="71"/>
  </w:num>
  <w:num w:numId="46" w16cid:durableId="1746950292">
    <w:abstractNumId w:val="22"/>
  </w:num>
  <w:num w:numId="47" w16cid:durableId="1713114471">
    <w:abstractNumId w:val="108"/>
  </w:num>
  <w:num w:numId="48" w16cid:durableId="1471633870">
    <w:abstractNumId w:val="102"/>
  </w:num>
  <w:num w:numId="49" w16cid:durableId="7678521">
    <w:abstractNumId w:val="74"/>
  </w:num>
  <w:num w:numId="50" w16cid:durableId="354116018">
    <w:abstractNumId w:val="21"/>
  </w:num>
  <w:num w:numId="51" w16cid:durableId="668408429">
    <w:abstractNumId w:val="35"/>
  </w:num>
  <w:num w:numId="52" w16cid:durableId="1979147873">
    <w:abstractNumId w:val="49"/>
  </w:num>
  <w:num w:numId="53" w16cid:durableId="1898860465">
    <w:abstractNumId w:val="76"/>
  </w:num>
  <w:num w:numId="54" w16cid:durableId="388966665">
    <w:abstractNumId w:val="81"/>
  </w:num>
  <w:num w:numId="55" w16cid:durableId="1801411147">
    <w:abstractNumId w:val="104"/>
  </w:num>
  <w:num w:numId="56" w16cid:durableId="771822169">
    <w:abstractNumId w:val="39"/>
  </w:num>
  <w:num w:numId="57" w16cid:durableId="294414689">
    <w:abstractNumId w:val="33"/>
  </w:num>
  <w:num w:numId="58" w16cid:durableId="1766654330">
    <w:abstractNumId w:val="26"/>
  </w:num>
  <w:num w:numId="59" w16cid:durableId="1457289010">
    <w:abstractNumId w:val="96"/>
  </w:num>
  <w:num w:numId="60" w16cid:durableId="2113085398">
    <w:abstractNumId w:val="8"/>
  </w:num>
  <w:num w:numId="61" w16cid:durableId="517353182">
    <w:abstractNumId w:val="111"/>
  </w:num>
  <w:num w:numId="62" w16cid:durableId="1128595735">
    <w:abstractNumId w:val="84"/>
  </w:num>
  <w:num w:numId="63" w16cid:durableId="2031759502">
    <w:abstractNumId w:val="50"/>
  </w:num>
  <w:num w:numId="64" w16cid:durableId="50691255">
    <w:abstractNumId w:val="75"/>
  </w:num>
  <w:num w:numId="65" w16cid:durableId="1580476983">
    <w:abstractNumId w:val="80"/>
  </w:num>
  <w:num w:numId="66" w16cid:durableId="411896188">
    <w:abstractNumId w:val="60"/>
  </w:num>
  <w:num w:numId="67" w16cid:durableId="37629349">
    <w:abstractNumId w:val="100"/>
  </w:num>
  <w:num w:numId="68" w16cid:durableId="1499149501">
    <w:abstractNumId w:val="41"/>
  </w:num>
  <w:num w:numId="69" w16cid:durableId="1879664790">
    <w:abstractNumId w:val="19"/>
  </w:num>
  <w:num w:numId="70" w16cid:durableId="316308033">
    <w:abstractNumId w:val="34"/>
  </w:num>
  <w:num w:numId="71" w16cid:durableId="368266260">
    <w:abstractNumId w:val="98"/>
  </w:num>
  <w:num w:numId="72" w16cid:durableId="1772630405">
    <w:abstractNumId w:val="27"/>
  </w:num>
  <w:num w:numId="73" w16cid:durableId="2029603624">
    <w:abstractNumId w:val="43"/>
  </w:num>
  <w:num w:numId="74" w16cid:durableId="1918438207">
    <w:abstractNumId w:val="7"/>
  </w:num>
  <w:num w:numId="75" w16cid:durableId="372924803">
    <w:abstractNumId w:val="11"/>
  </w:num>
  <w:num w:numId="76" w16cid:durableId="816142411">
    <w:abstractNumId w:val="112"/>
  </w:num>
  <w:num w:numId="77" w16cid:durableId="1832601261">
    <w:abstractNumId w:val="24"/>
  </w:num>
  <w:num w:numId="78" w16cid:durableId="475612108">
    <w:abstractNumId w:val="94"/>
  </w:num>
  <w:num w:numId="79" w16cid:durableId="1427077401">
    <w:abstractNumId w:val="103"/>
  </w:num>
  <w:num w:numId="80" w16cid:durableId="2104107569">
    <w:abstractNumId w:val="87"/>
  </w:num>
  <w:num w:numId="81" w16cid:durableId="1512185461">
    <w:abstractNumId w:val="44"/>
  </w:num>
  <w:num w:numId="82" w16cid:durableId="1576011409">
    <w:abstractNumId w:val="20"/>
  </w:num>
  <w:num w:numId="83" w16cid:durableId="1153526290">
    <w:abstractNumId w:val="107"/>
  </w:num>
  <w:num w:numId="84" w16cid:durableId="2057898159">
    <w:abstractNumId w:val="82"/>
  </w:num>
  <w:num w:numId="85" w16cid:durableId="1362822419">
    <w:abstractNumId w:val="63"/>
  </w:num>
  <w:num w:numId="86" w16cid:durableId="1485582536">
    <w:abstractNumId w:val="30"/>
  </w:num>
  <w:num w:numId="87" w16cid:durableId="1463382591">
    <w:abstractNumId w:val="15"/>
  </w:num>
  <w:num w:numId="88" w16cid:durableId="2062049789">
    <w:abstractNumId w:val="69"/>
  </w:num>
  <w:num w:numId="89" w16cid:durableId="1944920471">
    <w:abstractNumId w:val="18"/>
  </w:num>
  <w:num w:numId="90" w16cid:durableId="1982297569">
    <w:abstractNumId w:val="79"/>
  </w:num>
  <w:num w:numId="91" w16cid:durableId="5639639">
    <w:abstractNumId w:val="3"/>
  </w:num>
  <w:num w:numId="92" w16cid:durableId="1962764163">
    <w:abstractNumId w:val="23"/>
  </w:num>
  <w:num w:numId="93" w16cid:durableId="86653753">
    <w:abstractNumId w:val="97"/>
  </w:num>
  <w:num w:numId="94" w16cid:durableId="765468650">
    <w:abstractNumId w:val="13"/>
  </w:num>
  <w:num w:numId="95" w16cid:durableId="78644161">
    <w:abstractNumId w:val="86"/>
  </w:num>
  <w:num w:numId="96" w16cid:durableId="806899829">
    <w:abstractNumId w:val="12"/>
  </w:num>
  <w:num w:numId="97" w16cid:durableId="1288858704">
    <w:abstractNumId w:val="29"/>
  </w:num>
  <w:num w:numId="98" w16cid:durableId="72554362">
    <w:abstractNumId w:val="109"/>
  </w:num>
  <w:num w:numId="99" w16cid:durableId="1793862562">
    <w:abstractNumId w:val="14"/>
  </w:num>
  <w:num w:numId="100" w16cid:durableId="699552102">
    <w:abstractNumId w:val="2"/>
  </w:num>
  <w:num w:numId="101" w16cid:durableId="1774669316">
    <w:abstractNumId w:val="17"/>
  </w:num>
  <w:num w:numId="102" w16cid:durableId="1168329239">
    <w:abstractNumId w:val="56"/>
  </w:num>
  <w:num w:numId="103" w16cid:durableId="396711140">
    <w:abstractNumId w:val="61"/>
  </w:num>
  <w:num w:numId="104" w16cid:durableId="1990743163">
    <w:abstractNumId w:val="73"/>
  </w:num>
  <w:num w:numId="105" w16cid:durableId="641422688">
    <w:abstractNumId w:val="92"/>
  </w:num>
  <w:num w:numId="106" w16cid:durableId="1609583683">
    <w:abstractNumId w:val="92"/>
  </w:num>
  <w:num w:numId="107" w16cid:durableId="2031444269">
    <w:abstractNumId w:val="66"/>
  </w:num>
  <w:num w:numId="108" w16cid:durableId="619990041">
    <w:abstractNumId w:val="101"/>
  </w:num>
  <w:num w:numId="109" w16cid:durableId="417288890">
    <w:abstractNumId w:val="114"/>
  </w:num>
  <w:num w:numId="110" w16cid:durableId="1976065290">
    <w:abstractNumId w:val="9"/>
  </w:num>
  <w:num w:numId="111" w16cid:durableId="382411726">
    <w:abstractNumId w:val="36"/>
  </w:num>
  <w:num w:numId="112" w16cid:durableId="1170943660">
    <w:abstractNumId w:val="78"/>
  </w:num>
  <w:num w:numId="113" w16cid:durableId="1759018775">
    <w:abstractNumId w:val="54"/>
    <w:lvlOverride w:ilvl="0">
      <w:startOverride w:val="2"/>
    </w:lvlOverride>
  </w:num>
  <w:num w:numId="114" w16cid:durableId="242376189">
    <w:abstractNumId w:val="82"/>
  </w:num>
  <w:num w:numId="115" w16cid:durableId="65540093">
    <w:abstractNumId w:val="90"/>
  </w:num>
  <w:num w:numId="116" w16cid:durableId="78336959">
    <w:abstractNumId w:val="91"/>
  </w:num>
  <w:num w:numId="117" w16cid:durableId="45689569">
    <w:abstractNumId w:val="93"/>
  </w:num>
  <w:num w:numId="118" w16cid:durableId="586304384">
    <w:abstractNumId w:val="58"/>
  </w:num>
  <w:num w:numId="119" w16cid:durableId="896090330">
    <w:abstractNumId w:val="8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008E"/>
    <w:rsid w:val="0000044D"/>
    <w:rsid w:val="00000990"/>
    <w:rsid w:val="00000BE8"/>
    <w:rsid w:val="00000DDA"/>
    <w:rsid w:val="0000134D"/>
    <w:rsid w:val="000016FA"/>
    <w:rsid w:val="00001711"/>
    <w:rsid w:val="000025C9"/>
    <w:rsid w:val="00003099"/>
    <w:rsid w:val="00003222"/>
    <w:rsid w:val="0000341E"/>
    <w:rsid w:val="00003A62"/>
    <w:rsid w:val="00003ACF"/>
    <w:rsid w:val="00003B4C"/>
    <w:rsid w:val="00004468"/>
    <w:rsid w:val="00004528"/>
    <w:rsid w:val="000047C2"/>
    <w:rsid w:val="000048D9"/>
    <w:rsid w:val="00004D50"/>
    <w:rsid w:val="00004F59"/>
    <w:rsid w:val="00004FF3"/>
    <w:rsid w:val="0000545E"/>
    <w:rsid w:val="00005592"/>
    <w:rsid w:val="00006137"/>
    <w:rsid w:val="00006594"/>
    <w:rsid w:val="00006761"/>
    <w:rsid w:val="000069C4"/>
    <w:rsid w:val="00006EFB"/>
    <w:rsid w:val="00007773"/>
    <w:rsid w:val="00007C16"/>
    <w:rsid w:val="000100DA"/>
    <w:rsid w:val="000101DD"/>
    <w:rsid w:val="0001029A"/>
    <w:rsid w:val="00010588"/>
    <w:rsid w:val="0001080D"/>
    <w:rsid w:val="00010EC5"/>
    <w:rsid w:val="00011590"/>
    <w:rsid w:val="00011745"/>
    <w:rsid w:val="00011BAA"/>
    <w:rsid w:val="000121B0"/>
    <w:rsid w:val="0001222A"/>
    <w:rsid w:val="0001224D"/>
    <w:rsid w:val="000128F0"/>
    <w:rsid w:val="000131DA"/>
    <w:rsid w:val="00013A79"/>
    <w:rsid w:val="00014081"/>
    <w:rsid w:val="0001432D"/>
    <w:rsid w:val="00014373"/>
    <w:rsid w:val="00014401"/>
    <w:rsid w:val="0001473E"/>
    <w:rsid w:val="00014B21"/>
    <w:rsid w:val="00014C40"/>
    <w:rsid w:val="00014D7B"/>
    <w:rsid w:val="00014E1A"/>
    <w:rsid w:val="00014ED1"/>
    <w:rsid w:val="00014F37"/>
    <w:rsid w:val="00015160"/>
    <w:rsid w:val="0001522A"/>
    <w:rsid w:val="000166C1"/>
    <w:rsid w:val="0001683B"/>
    <w:rsid w:val="0001690D"/>
    <w:rsid w:val="00016AE9"/>
    <w:rsid w:val="00016C44"/>
    <w:rsid w:val="00017B95"/>
    <w:rsid w:val="00017E91"/>
    <w:rsid w:val="0002016B"/>
    <w:rsid w:val="00020835"/>
    <w:rsid w:val="00020DE7"/>
    <w:rsid w:val="00020E12"/>
    <w:rsid w:val="00020E6B"/>
    <w:rsid w:val="000217CC"/>
    <w:rsid w:val="00021CAF"/>
    <w:rsid w:val="00022639"/>
    <w:rsid w:val="00022786"/>
    <w:rsid w:val="00022EA8"/>
    <w:rsid w:val="00022EDE"/>
    <w:rsid w:val="000239DC"/>
    <w:rsid w:val="0002450A"/>
    <w:rsid w:val="000245E6"/>
    <w:rsid w:val="000247D7"/>
    <w:rsid w:val="000251F5"/>
    <w:rsid w:val="000254C4"/>
    <w:rsid w:val="00025741"/>
    <w:rsid w:val="00025815"/>
    <w:rsid w:val="0002597E"/>
    <w:rsid w:val="00025A6E"/>
    <w:rsid w:val="00025EB7"/>
    <w:rsid w:val="0002654E"/>
    <w:rsid w:val="00026798"/>
    <w:rsid w:val="00026AC5"/>
    <w:rsid w:val="00026BBD"/>
    <w:rsid w:val="00026C4B"/>
    <w:rsid w:val="00026DBA"/>
    <w:rsid w:val="00026F56"/>
    <w:rsid w:val="0002728A"/>
    <w:rsid w:val="000273CC"/>
    <w:rsid w:val="00027719"/>
    <w:rsid w:val="00027CA9"/>
    <w:rsid w:val="000311DB"/>
    <w:rsid w:val="0003122A"/>
    <w:rsid w:val="0003135A"/>
    <w:rsid w:val="0003176C"/>
    <w:rsid w:val="0003187A"/>
    <w:rsid w:val="00031B37"/>
    <w:rsid w:val="00032238"/>
    <w:rsid w:val="0003247C"/>
    <w:rsid w:val="0003250F"/>
    <w:rsid w:val="00032A2A"/>
    <w:rsid w:val="00033503"/>
    <w:rsid w:val="0003375B"/>
    <w:rsid w:val="00033AB9"/>
    <w:rsid w:val="00033C13"/>
    <w:rsid w:val="00033CC3"/>
    <w:rsid w:val="00034848"/>
    <w:rsid w:val="0003519B"/>
    <w:rsid w:val="00035791"/>
    <w:rsid w:val="000358BD"/>
    <w:rsid w:val="00035994"/>
    <w:rsid w:val="000363A1"/>
    <w:rsid w:val="0003645C"/>
    <w:rsid w:val="00036747"/>
    <w:rsid w:val="000370ED"/>
    <w:rsid w:val="000372DF"/>
    <w:rsid w:val="00041020"/>
    <w:rsid w:val="000415BE"/>
    <w:rsid w:val="000416F3"/>
    <w:rsid w:val="00041721"/>
    <w:rsid w:val="00042C50"/>
    <w:rsid w:val="00043438"/>
    <w:rsid w:val="00043858"/>
    <w:rsid w:val="00043E5F"/>
    <w:rsid w:val="00044795"/>
    <w:rsid w:val="000447DE"/>
    <w:rsid w:val="00044AFD"/>
    <w:rsid w:val="00044B0C"/>
    <w:rsid w:val="000454DC"/>
    <w:rsid w:val="0004550E"/>
    <w:rsid w:val="00045619"/>
    <w:rsid w:val="00045FC2"/>
    <w:rsid w:val="00046076"/>
    <w:rsid w:val="00047115"/>
    <w:rsid w:val="000471BA"/>
    <w:rsid w:val="000472DF"/>
    <w:rsid w:val="000473C9"/>
    <w:rsid w:val="000475A6"/>
    <w:rsid w:val="00047603"/>
    <w:rsid w:val="000503D4"/>
    <w:rsid w:val="00051406"/>
    <w:rsid w:val="0005177D"/>
    <w:rsid w:val="00051A98"/>
    <w:rsid w:val="00051F65"/>
    <w:rsid w:val="00052201"/>
    <w:rsid w:val="0005229E"/>
    <w:rsid w:val="000523D2"/>
    <w:rsid w:val="0005281A"/>
    <w:rsid w:val="0005355F"/>
    <w:rsid w:val="0005385C"/>
    <w:rsid w:val="00053ADF"/>
    <w:rsid w:val="00053FE4"/>
    <w:rsid w:val="000547AE"/>
    <w:rsid w:val="00054C78"/>
    <w:rsid w:val="00054D5B"/>
    <w:rsid w:val="000550D2"/>
    <w:rsid w:val="00055144"/>
    <w:rsid w:val="000552D5"/>
    <w:rsid w:val="0005599F"/>
    <w:rsid w:val="00055A25"/>
    <w:rsid w:val="00055CCB"/>
    <w:rsid w:val="00055CDE"/>
    <w:rsid w:val="000561E5"/>
    <w:rsid w:val="000566C7"/>
    <w:rsid w:val="00056927"/>
    <w:rsid w:val="00056A8B"/>
    <w:rsid w:val="00056B5B"/>
    <w:rsid w:val="00056D7F"/>
    <w:rsid w:val="00057514"/>
    <w:rsid w:val="00057BAE"/>
    <w:rsid w:val="00057D6E"/>
    <w:rsid w:val="0006047A"/>
    <w:rsid w:val="000606EE"/>
    <w:rsid w:val="00060F8C"/>
    <w:rsid w:val="00061A95"/>
    <w:rsid w:val="00061F51"/>
    <w:rsid w:val="000622A6"/>
    <w:rsid w:val="0006245E"/>
    <w:rsid w:val="00062A33"/>
    <w:rsid w:val="00062A88"/>
    <w:rsid w:val="00062F11"/>
    <w:rsid w:val="00062FCD"/>
    <w:rsid w:val="0006307D"/>
    <w:rsid w:val="000631B8"/>
    <w:rsid w:val="000634FA"/>
    <w:rsid w:val="00063866"/>
    <w:rsid w:val="000639EF"/>
    <w:rsid w:val="00063DC6"/>
    <w:rsid w:val="00063F96"/>
    <w:rsid w:val="000640D1"/>
    <w:rsid w:val="00064232"/>
    <w:rsid w:val="000646A5"/>
    <w:rsid w:val="00064D90"/>
    <w:rsid w:val="00065A33"/>
    <w:rsid w:val="00065C41"/>
    <w:rsid w:val="00065C5E"/>
    <w:rsid w:val="00065DE1"/>
    <w:rsid w:val="00065EF8"/>
    <w:rsid w:val="00066DCD"/>
    <w:rsid w:val="000672AC"/>
    <w:rsid w:val="00067A3B"/>
    <w:rsid w:val="00067DAA"/>
    <w:rsid w:val="00070034"/>
    <w:rsid w:val="0007009C"/>
    <w:rsid w:val="000704DC"/>
    <w:rsid w:val="000705FD"/>
    <w:rsid w:val="0007061F"/>
    <w:rsid w:val="00070EA9"/>
    <w:rsid w:val="000714C2"/>
    <w:rsid w:val="00071675"/>
    <w:rsid w:val="000726A3"/>
    <w:rsid w:val="00072758"/>
    <w:rsid w:val="0007307A"/>
    <w:rsid w:val="000734F6"/>
    <w:rsid w:val="00073E20"/>
    <w:rsid w:val="0007404C"/>
    <w:rsid w:val="00074070"/>
    <w:rsid w:val="00074298"/>
    <w:rsid w:val="00074CBA"/>
    <w:rsid w:val="00075081"/>
    <w:rsid w:val="00075DFE"/>
    <w:rsid w:val="0007621E"/>
    <w:rsid w:val="000762D5"/>
    <w:rsid w:val="0007660F"/>
    <w:rsid w:val="000767BC"/>
    <w:rsid w:val="000768F9"/>
    <w:rsid w:val="00076E39"/>
    <w:rsid w:val="000778AA"/>
    <w:rsid w:val="00077E7C"/>
    <w:rsid w:val="00077F31"/>
    <w:rsid w:val="000803F3"/>
    <w:rsid w:val="0008058D"/>
    <w:rsid w:val="000807F4"/>
    <w:rsid w:val="00080A15"/>
    <w:rsid w:val="00081427"/>
    <w:rsid w:val="0008184B"/>
    <w:rsid w:val="00081D3D"/>
    <w:rsid w:val="000829DC"/>
    <w:rsid w:val="00082FA5"/>
    <w:rsid w:val="00082FFD"/>
    <w:rsid w:val="00083244"/>
    <w:rsid w:val="00083AD8"/>
    <w:rsid w:val="00083B58"/>
    <w:rsid w:val="00083BA4"/>
    <w:rsid w:val="00083BD0"/>
    <w:rsid w:val="00083C41"/>
    <w:rsid w:val="0008504F"/>
    <w:rsid w:val="00085298"/>
    <w:rsid w:val="0008533B"/>
    <w:rsid w:val="00085567"/>
    <w:rsid w:val="000857FD"/>
    <w:rsid w:val="000858F9"/>
    <w:rsid w:val="0008593E"/>
    <w:rsid w:val="000859DF"/>
    <w:rsid w:val="00085FAD"/>
    <w:rsid w:val="00086125"/>
    <w:rsid w:val="00086E18"/>
    <w:rsid w:val="000871CD"/>
    <w:rsid w:val="00087964"/>
    <w:rsid w:val="0008797D"/>
    <w:rsid w:val="00087AF3"/>
    <w:rsid w:val="00087FC5"/>
    <w:rsid w:val="00090753"/>
    <w:rsid w:val="00090D75"/>
    <w:rsid w:val="00090E12"/>
    <w:rsid w:val="00091262"/>
    <w:rsid w:val="000912BB"/>
    <w:rsid w:val="0009151E"/>
    <w:rsid w:val="00091B58"/>
    <w:rsid w:val="00091D2F"/>
    <w:rsid w:val="0009215C"/>
    <w:rsid w:val="000926FE"/>
    <w:rsid w:val="00093595"/>
    <w:rsid w:val="00093720"/>
    <w:rsid w:val="0009384E"/>
    <w:rsid w:val="000938FD"/>
    <w:rsid w:val="000939AE"/>
    <w:rsid w:val="00094380"/>
    <w:rsid w:val="000943A1"/>
    <w:rsid w:val="0009493A"/>
    <w:rsid w:val="000950BE"/>
    <w:rsid w:val="000952BE"/>
    <w:rsid w:val="000954BB"/>
    <w:rsid w:val="00096013"/>
    <w:rsid w:val="00096310"/>
    <w:rsid w:val="0009664F"/>
    <w:rsid w:val="00097906"/>
    <w:rsid w:val="00097A07"/>
    <w:rsid w:val="00097D8D"/>
    <w:rsid w:val="00097E96"/>
    <w:rsid w:val="000A0296"/>
    <w:rsid w:val="000A02CA"/>
    <w:rsid w:val="000A0BA3"/>
    <w:rsid w:val="000A0C41"/>
    <w:rsid w:val="000A157D"/>
    <w:rsid w:val="000A1E24"/>
    <w:rsid w:val="000A21DA"/>
    <w:rsid w:val="000A2C2A"/>
    <w:rsid w:val="000A2D24"/>
    <w:rsid w:val="000A3CDE"/>
    <w:rsid w:val="000A3F3D"/>
    <w:rsid w:val="000A5634"/>
    <w:rsid w:val="000A57EB"/>
    <w:rsid w:val="000A6011"/>
    <w:rsid w:val="000A6730"/>
    <w:rsid w:val="000A6BF7"/>
    <w:rsid w:val="000A70D1"/>
    <w:rsid w:val="000A7186"/>
    <w:rsid w:val="000A75D9"/>
    <w:rsid w:val="000A7A77"/>
    <w:rsid w:val="000A7AE6"/>
    <w:rsid w:val="000B0081"/>
    <w:rsid w:val="000B00AE"/>
    <w:rsid w:val="000B0271"/>
    <w:rsid w:val="000B0B6C"/>
    <w:rsid w:val="000B136A"/>
    <w:rsid w:val="000B1C34"/>
    <w:rsid w:val="000B223D"/>
    <w:rsid w:val="000B32CF"/>
    <w:rsid w:val="000B393E"/>
    <w:rsid w:val="000B3BF3"/>
    <w:rsid w:val="000B3D8F"/>
    <w:rsid w:val="000B3EB5"/>
    <w:rsid w:val="000B3FAA"/>
    <w:rsid w:val="000B4466"/>
    <w:rsid w:val="000B4769"/>
    <w:rsid w:val="000B53AB"/>
    <w:rsid w:val="000B5541"/>
    <w:rsid w:val="000B5751"/>
    <w:rsid w:val="000B59D6"/>
    <w:rsid w:val="000B623D"/>
    <w:rsid w:val="000B63B2"/>
    <w:rsid w:val="000B64F8"/>
    <w:rsid w:val="000B6929"/>
    <w:rsid w:val="000B6987"/>
    <w:rsid w:val="000B6ED7"/>
    <w:rsid w:val="000B7029"/>
    <w:rsid w:val="000B7896"/>
    <w:rsid w:val="000B7CCB"/>
    <w:rsid w:val="000C0016"/>
    <w:rsid w:val="000C03B9"/>
    <w:rsid w:val="000C0562"/>
    <w:rsid w:val="000C0AD8"/>
    <w:rsid w:val="000C0CD9"/>
    <w:rsid w:val="000C0DBA"/>
    <w:rsid w:val="000C152E"/>
    <w:rsid w:val="000C18D9"/>
    <w:rsid w:val="000C1EBC"/>
    <w:rsid w:val="000C21FE"/>
    <w:rsid w:val="000C248B"/>
    <w:rsid w:val="000C2C29"/>
    <w:rsid w:val="000C2E6A"/>
    <w:rsid w:val="000C2E97"/>
    <w:rsid w:val="000C328B"/>
    <w:rsid w:val="000C3676"/>
    <w:rsid w:val="000C404A"/>
    <w:rsid w:val="000C4215"/>
    <w:rsid w:val="000C4294"/>
    <w:rsid w:val="000C429D"/>
    <w:rsid w:val="000C4678"/>
    <w:rsid w:val="000C4F50"/>
    <w:rsid w:val="000C502F"/>
    <w:rsid w:val="000C507B"/>
    <w:rsid w:val="000C5D36"/>
    <w:rsid w:val="000C5F24"/>
    <w:rsid w:val="000C6013"/>
    <w:rsid w:val="000C6443"/>
    <w:rsid w:val="000C65D1"/>
    <w:rsid w:val="000C6746"/>
    <w:rsid w:val="000C67BC"/>
    <w:rsid w:val="000C6E2E"/>
    <w:rsid w:val="000D02DC"/>
    <w:rsid w:val="000D030D"/>
    <w:rsid w:val="000D05FE"/>
    <w:rsid w:val="000D0738"/>
    <w:rsid w:val="000D0B5E"/>
    <w:rsid w:val="000D1308"/>
    <w:rsid w:val="000D177B"/>
    <w:rsid w:val="000D2429"/>
    <w:rsid w:val="000D32D9"/>
    <w:rsid w:val="000D47B7"/>
    <w:rsid w:val="000D4A05"/>
    <w:rsid w:val="000D4D1F"/>
    <w:rsid w:val="000D4FE7"/>
    <w:rsid w:val="000D54EA"/>
    <w:rsid w:val="000D5B5C"/>
    <w:rsid w:val="000D64E3"/>
    <w:rsid w:val="000D6634"/>
    <w:rsid w:val="000D6C96"/>
    <w:rsid w:val="000D71D5"/>
    <w:rsid w:val="000E00F7"/>
    <w:rsid w:val="000E0590"/>
    <w:rsid w:val="000E063F"/>
    <w:rsid w:val="000E08BB"/>
    <w:rsid w:val="000E22E7"/>
    <w:rsid w:val="000E2B38"/>
    <w:rsid w:val="000E3298"/>
    <w:rsid w:val="000E3608"/>
    <w:rsid w:val="000E4DCE"/>
    <w:rsid w:val="000E4EEF"/>
    <w:rsid w:val="000E51E8"/>
    <w:rsid w:val="000E544A"/>
    <w:rsid w:val="000E5764"/>
    <w:rsid w:val="000E5BB8"/>
    <w:rsid w:val="000E61B1"/>
    <w:rsid w:val="000E66F5"/>
    <w:rsid w:val="000E6D2B"/>
    <w:rsid w:val="000E7763"/>
    <w:rsid w:val="000E7A67"/>
    <w:rsid w:val="000E7F7A"/>
    <w:rsid w:val="000F08BD"/>
    <w:rsid w:val="000F12D5"/>
    <w:rsid w:val="000F1301"/>
    <w:rsid w:val="000F14E7"/>
    <w:rsid w:val="000F1517"/>
    <w:rsid w:val="000F1ECB"/>
    <w:rsid w:val="000F1F42"/>
    <w:rsid w:val="000F1FF9"/>
    <w:rsid w:val="000F2118"/>
    <w:rsid w:val="000F2F12"/>
    <w:rsid w:val="000F2F76"/>
    <w:rsid w:val="000F36CD"/>
    <w:rsid w:val="000F38C1"/>
    <w:rsid w:val="000F3D4F"/>
    <w:rsid w:val="000F3DBE"/>
    <w:rsid w:val="000F4715"/>
    <w:rsid w:val="000F48BA"/>
    <w:rsid w:val="000F4911"/>
    <w:rsid w:val="000F4DBC"/>
    <w:rsid w:val="000F4F73"/>
    <w:rsid w:val="000F521D"/>
    <w:rsid w:val="000F5491"/>
    <w:rsid w:val="000F78F5"/>
    <w:rsid w:val="000F7F9A"/>
    <w:rsid w:val="001002D1"/>
    <w:rsid w:val="00100E70"/>
    <w:rsid w:val="0010145F"/>
    <w:rsid w:val="001015E0"/>
    <w:rsid w:val="00101747"/>
    <w:rsid w:val="00101A2F"/>
    <w:rsid w:val="00101A58"/>
    <w:rsid w:val="00101FD0"/>
    <w:rsid w:val="00102182"/>
    <w:rsid w:val="00102694"/>
    <w:rsid w:val="00102829"/>
    <w:rsid w:val="00102912"/>
    <w:rsid w:val="00102D78"/>
    <w:rsid w:val="00102DBC"/>
    <w:rsid w:val="00102EAC"/>
    <w:rsid w:val="001030A5"/>
    <w:rsid w:val="001031AB"/>
    <w:rsid w:val="00103886"/>
    <w:rsid w:val="00103E47"/>
    <w:rsid w:val="00103EE7"/>
    <w:rsid w:val="00104D8F"/>
    <w:rsid w:val="001050E9"/>
    <w:rsid w:val="00105D21"/>
    <w:rsid w:val="00105E0C"/>
    <w:rsid w:val="00105FFC"/>
    <w:rsid w:val="00106075"/>
    <w:rsid w:val="00106B1D"/>
    <w:rsid w:val="00106BC2"/>
    <w:rsid w:val="00107201"/>
    <w:rsid w:val="001075FB"/>
    <w:rsid w:val="00111093"/>
    <w:rsid w:val="00112888"/>
    <w:rsid w:val="00112A60"/>
    <w:rsid w:val="00112A9C"/>
    <w:rsid w:val="00112C20"/>
    <w:rsid w:val="00112FA4"/>
    <w:rsid w:val="00113254"/>
    <w:rsid w:val="001133CF"/>
    <w:rsid w:val="00113458"/>
    <w:rsid w:val="00113745"/>
    <w:rsid w:val="001138CB"/>
    <w:rsid w:val="00114212"/>
    <w:rsid w:val="001143C2"/>
    <w:rsid w:val="001146CA"/>
    <w:rsid w:val="00114959"/>
    <w:rsid w:val="0011609B"/>
    <w:rsid w:val="001162DE"/>
    <w:rsid w:val="00116D1B"/>
    <w:rsid w:val="00116D30"/>
    <w:rsid w:val="00116D62"/>
    <w:rsid w:val="00116D98"/>
    <w:rsid w:val="0011723E"/>
    <w:rsid w:val="0011726E"/>
    <w:rsid w:val="0011762B"/>
    <w:rsid w:val="001179FB"/>
    <w:rsid w:val="00117A66"/>
    <w:rsid w:val="00117AD9"/>
    <w:rsid w:val="00117CD9"/>
    <w:rsid w:val="0012016C"/>
    <w:rsid w:val="001204C3"/>
    <w:rsid w:val="00120504"/>
    <w:rsid w:val="0012054B"/>
    <w:rsid w:val="00120CD9"/>
    <w:rsid w:val="00121940"/>
    <w:rsid w:val="001219F0"/>
    <w:rsid w:val="00121B27"/>
    <w:rsid w:val="00121BCA"/>
    <w:rsid w:val="00121C5D"/>
    <w:rsid w:val="001239D5"/>
    <w:rsid w:val="00123B9D"/>
    <w:rsid w:val="00123C10"/>
    <w:rsid w:val="001240B9"/>
    <w:rsid w:val="00124751"/>
    <w:rsid w:val="00124E2A"/>
    <w:rsid w:val="00125004"/>
    <w:rsid w:val="00126052"/>
    <w:rsid w:val="001261B0"/>
    <w:rsid w:val="001261ED"/>
    <w:rsid w:val="00126AF4"/>
    <w:rsid w:val="00126DE0"/>
    <w:rsid w:val="00127066"/>
    <w:rsid w:val="00127305"/>
    <w:rsid w:val="00127725"/>
    <w:rsid w:val="001278F1"/>
    <w:rsid w:val="00127C02"/>
    <w:rsid w:val="00127DA6"/>
    <w:rsid w:val="00127DB8"/>
    <w:rsid w:val="00127DCE"/>
    <w:rsid w:val="00130517"/>
    <w:rsid w:val="00130B42"/>
    <w:rsid w:val="00130F96"/>
    <w:rsid w:val="00130FEC"/>
    <w:rsid w:val="00131057"/>
    <w:rsid w:val="00131099"/>
    <w:rsid w:val="001314CE"/>
    <w:rsid w:val="001323E0"/>
    <w:rsid w:val="00132A13"/>
    <w:rsid w:val="0013309A"/>
    <w:rsid w:val="00133AB3"/>
    <w:rsid w:val="00133BA4"/>
    <w:rsid w:val="00133F10"/>
    <w:rsid w:val="00133F60"/>
    <w:rsid w:val="00134D78"/>
    <w:rsid w:val="00134E20"/>
    <w:rsid w:val="00134F63"/>
    <w:rsid w:val="00134F7C"/>
    <w:rsid w:val="001352DE"/>
    <w:rsid w:val="0013620A"/>
    <w:rsid w:val="00136A9C"/>
    <w:rsid w:val="0013702F"/>
    <w:rsid w:val="00137A1E"/>
    <w:rsid w:val="00137F6B"/>
    <w:rsid w:val="00140688"/>
    <w:rsid w:val="001409A4"/>
    <w:rsid w:val="00140B6E"/>
    <w:rsid w:val="00140F64"/>
    <w:rsid w:val="001410CB"/>
    <w:rsid w:val="00142221"/>
    <w:rsid w:val="00142954"/>
    <w:rsid w:val="00142970"/>
    <w:rsid w:val="00143C79"/>
    <w:rsid w:val="00143E3F"/>
    <w:rsid w:val="00143F05"/>
    <w:rsid w:val="001448C9"/>
    <w:rsid w:val="00144CEB"/>
    <w:rsid w:val="0014509F"/>
    <w:rsid w:val="00145EFC"/>
    <w:rsid w:val="0014616C"/>
    <w:rsid w:val="00146455"/>
    <w:rsid w:val="00146CC6"/>
    <w:rsid w:val="00146E1C"/>
    <w:rsid w:val="00146F43"/>
    <w:rsid w:val="0014701D"/>
    <w:rsid w:val="001476EC"/>
    <w:rsid w:val="00150FA2"/>
    <w:rsid w:val="00151042"/>
    <w:rsid w:val="00151637"/>
    <w:rsid w:val="00151966"/>
    <w:rsid w:val="00151FA0"/>
    <w:rsid w:val="00152133"/>
    <w:rsid w:val="00152303"/>
    <w:rsid w:val="0015265C"/>
    <w:rsid w:val="00152A04"/>
    <w:rsid w:val="00152ACA"/>
    <w:rsid w:val="001532EC"/>
    <w:rsid w:val="0015399E"/>
    <w:rsid w:val="00153A1E"/>
    <w:rsid w:val="00153F88"/>
    <w:rsid w:val="001547CA"/>
    <w:rsid w:val="00154A09"/>
    <w:rsid w:val="00154AE8"/>
    <w:rsid w:val="00154EC8"/>
    <w:rsid w:val="001550E0"/>
    <w:rsid w:val="0015573D"/>
    <w:rsid w:val="0015577E"/>
    <w:rsid w:val="00155965"/>
    <w:rsid w:val="0015653E"/>
    <w:rsid w:val="001567F9"/>
    <w:rsid w:val="00156ABF"/>
    <w:rsid w:val="00160710"/>
    <w:rsid w:val="00160751"/>
    <w:rsid w:val="0016094F"/>
    <w:rsid w:val="00160EA2"/>
    <w:rsid w:val="00161065"/>
    <w:rsid w:val="0016109C"/>
    <w:rsid w:val="00161159"/>
    <w:rsid w:val="00161259"/>
    <w:rsid w:val="001614F8"/>
    <w:rsid w:val="00161AB4"/>
    <w:rsid w:val="00161E3A"/>
    <w:rsid w:val="00162084"/>
    <w:rsid w:val="00162D00"/>
    <w:rsid w:val="00162EED"/>
    <w:rsid w:val="00162FFA"/>
    <w:rsid w:val="0016309D"/>
    <w:rsid w:val="001631ED"/>
    <w:rsid w:val="00163315"/>
    <w:rsid w:val="0016359D"/>
    <w:rsid w:val="00163924"/>
    <w:rsid w:val="001639D3"/>
    <w:rsid w:val="00163C89"/>
    <w:rsid w:val="0016413C"/>
    <w:rsid w:val="00164395"/>
    <w:rsid w:val="00164CF7"/>
    <w:rsid w:val="00165C40"/>
    <w:rsid w:val="00165E0B"/>
    <w:rsid w:val="00165E4A"/>
    <w:rsid w:val="00166172"/>
    <w:rsid w:val="00166288"/>
    <w:rsid w:val="00166A38"/>
    <w:rsid w:val="00166CCC"/>
    <w:rsid w:val="00167035"/>
    <w:rsid w:val="001670EE"/>
    <w:rsid w:val="001671D7"/>
    <w:rsid w:val="0016732B"/>
    <w:rsid w:val="00167689"/>
    <w:rsid w:val="001676DC"/>
    <w:rsid w:val="00167901"/>
    <w:rsid w:val="00167905"/>
    <w:rsid w:val="00167B1F"/>
    <w:rsid w:val="00167F84"/>
    <w:rsid w:val="001701CB"/>
    <w:rsid w:val="001706C5"/>
    <w:rsid w:val="001709EA"/>
    <w:rsid w:val="00170FCD"/>
    <w:rsid w:val="0017173E"/>
    <w:rsid w:val="0017188D"/>
    <w:rsid w:val="00171C63"/>
    <w:rsid w:val="00171C95"/>
    <w:rsid w:val="00172513"/>
    <w:rsid w:val="0017269D"/>
    <w:rsid w:val="00172D9B"/>
    <w:rsid w:val="00172DDA"/>
    <w:rsid w:val="001736C6"/>
    <w:rsid w:val="00173ED3"/>
    <w:rsid w:val="0017427E"/>
    <w:rsid w:val="00175571"/>
    <w:rsid w:val="00175D3E"/>
    <w:rsid w:val="00176032"/>
    <w:rsid w:val="0017618F"/>
    <w:rsid w:val="0017691C"/>
    <w:rsid w:val="001769A8"/>
    <w:rsid w:val="00176C3C"/>
    <w:rsid w:val="0017711E"/>
    <w:rsid w:val="001772F0"/>
    <w:rsid w:val="001777F1"/>
    <w:rsid w:val="00177928"/>
    <w:rsid w:val="00177B14"/>
    <w:rsid w:val="001804F9"/>
    <w:rsid w:val="00181587"/>
    <w:rsid w:val="00181590"/>
    <w:rsid w:val="001825D5"/>
    <w:rsid w:val="00182857"/>
    <w:rsid w:val="00182AB1"/>
    <w:rsid w:val="00182BA7"/>
    <w:rsid w:val="00182DB5"/>
    <w:rsid w:val="00182ED6"/>
    <w:rsid w:val="001849E5"/>
    <w:rsid w:val="001849FD"/>
    <w:rsid w:val="00184CC9"/>
    <w:rsid w:val="00184E06"/>
    <w:rsid w:val="00185542"/>
    <w:rsid w:val="0018572F"/>
    <w:rsid w:val="00185BC3"/>
    <w:rsid w:val="001862FC"/>
    <w:rsid w:val="001863D4"/>
    <w:rsid w:val="00186855"/>
    <w:rsid w:val="00186E0A"/>
    <w:rsid w:val="001871BD"/>
    <w:rsid w:val="001872B0"/>
    <w:rsid w:val="001876B6"/>
    <w:rsid w:val="00187B09"/>
    <w:rsid w:val="001904D0"/>
    <w:rsid w:val="00190614"/>
    <w:rsid w:val="00190767"/>
    <w:rsid w:val="00190B24"/>
    <w:rsid w:val="00190B31"/>
    <w:rsid w:val="00190BA4"/>
    <w:rsid w:val="0019174D"/>
    <w:rsid w:val="00191BD5"/>
    <w:rsid w:val="00191E27"/>
    <w:rsid w:val="001925B9"/>
    <w:rsid w:val="00193482"/>
    <w:rsid w:val="00194336"/>
    <w:rsid w:val="001943B8"/>
    <w:rsid w:val="00194EC0"/>
    <w:rsid w:val="00195154"/>
    <w:rsid w:val="001955BF"/>
    <w:rsid w:val="00195AC9"/>
    <w:rsid w:val="00195C7A"/>
    <w:rsid w:val="00195CC2"/>
    <w:rsid w:val="00195E3B"/>
    <w:rsid w:val="00196784"/>
    <w:rsid w:val="00196A06"/>
    <w:rsid w:val="00196B5E"/>
    <w:rsid w:val="00196EF7"/>
    <w:rsid w:val="00196F42"/>
    <w:rsid w:val="0019705B"/>
    <w:rsid w:val="00197592"/>
    <w:rsid w:val="001975A7"/>
    <w:rsid w:val="00197B8C"/>
    <w:rsid w:val="00197E9D"/>
    <w:rsid w:val="001A03B5"/>
    <w:rsid w:val="001A03EB"/>
    <w:rsid w:val="001A04FD"/>
    <w:rsid w:val="001A0A43"/>
    <w:rsid w:val="001A0B1A"/>
    <w:rsid w:val="001A0E05"/>
    <w:rsid w:val="001A10B9"/>
    <w:rsid w:val="001A17DF"/>
    <w:rsid w:val="001A1A28"/>
    <w:rsid w:val="001A1BF6"/>
    <w:rsid w:val="001A281F"/>
    <w:rsid w:val="001A2BEF"/>
    <w:rsid w:val="001A32B5"/>
    <w:rsid w:val="001A372B"/>
    <w:rsid w:val="001A3DAA"/>
    <w:rsid w:val="001A3E99"/>
    <w:rsid w:val="001A54FC"/>
    <w:rsid w:val="001A5746"/>
    <w:rsid w:val="001A58AD"/>
    <w:rsid w:val="001A5DE7"/>
    <w:rsid w:val="001A65BF"/>
    <w:rsid w:val="001A6CDC"/>
    <w:rsid w:val="001A7285"/>
    <w:rsid w:val="001A7358"/>
    <w:rsid w:val="001A73B7"/>
    <w:rsid w:val="001A7827"/>
    <w:rsid w:val="001A786C"/>
    <w:rsid w:val="001A7A05"/>
    <w:rsid w:val="001A7BE5"/>
    <w:rsid w:val="001B066A"/>
    <w:rsid w:val="001B0CB3"/>
    <w:rsid w:val="001B0D38"/>
    <w:rsid w:val="001B0E71"/>
    <w:rsid w:val="001B17BB"/>
    <w:rsid w:val="001B1880"/>
    <w:rsid w:val="001B226C"/>
    <w:rsid w:val="001B23E2"/>
    <w:rsid w:val="001B268E"/>
    <w:rsid w:val="001B3510"/>
    <w:rsid w:val="001B35DC"/>
    <w:rsid w:val="001B3C2D"/>
    <w:rsid w:val="001B3D60"/>
    <w:rsid w:val="001B42E7"/>
    <w:rsid w:val="001B43F7"/>
    <w:rsid w:val="001B4705"/>
    <w:rsid w:val="001B4DF5"/>
    <w:rsid w:val="001B4FFC"/>
    <w:rsid w:val="001B528E"/>
    <w:rsid w:val="001B52CF"/>
    <w:rsid w:val="001B57EA"/>
    <w:rsid w:val="001B5BAF"/>
    <w:rsid w:val="001B672B"/>
    <w:rsid w:val="001B695D"/>
    <w:rsid w:val="001B702B"/>
    <w:rsid w:val="001B7E69"/>
    <w:rsid w:val="001C1317"/>
    <w:rsid w:val="001C1BA7"/>
    <w:rsid w:val="001C22FB"/>
    <w:rsid w:val="001C242D"/>
    <w:rsid w:val="001C2A59"/>
    <w:rsid w:val="001C3979"/>
    <w:rsid w:val="001C3BD7"/>
    <w:rsid w:val="001C3D9E"/>
    <w:rsid w:val="001C4629"/>
    <w:rsid w:val="001C57F8"/>
    <w:rsid w:val="001C5828"/>
    <w:rsid w:val="001C5BA1"/>
    <w:rsid w:val="001C6181"/>
    <w:rsid w:val="001C638F"/>
    <w:rsid w:val="001C69C9"/>
    <w:rsid w:val="001C73C4"/>
    <w:rsid w:val="001C7532"/>
    <w:rsid w:val="001D029C"/>
    <w:rsid w:val="001D1D93"/>
    <w:rsid w:val="001D21A9"/>
    <w:rsid w:val="001D231C"/>
    <w:rsid w:val="001D28FA"/>
    <w:rsid w:val="001D2BDB"/>
    <w:rsid w:val="001D2E7F"/>
    <w:rsid w:val="001D352E"/>
    <w:rsid w:val="001D3A27"/>
    <w:rsid w:val="001D4627"/>
    <w:rsid w:val="001D49F7"/>
    <w:rsid w:val="001D4D12"/>
    <w:rsid w:val="001D4E86"/>
    <w:rsid w:val="001D5850"/>
    <w:rsid w:val="001D697C"/>
    <w:rsid w:val="001D6D3F"/>
    <w:rsid w:val="001D6D48"/>
    <w:rsid w:val="001D6DC6"/>
    <w:rsid w:val="001D702E"/>
    <w:rsid w:val="001D7547"/>
    <w:rsid w:val="001D75C8"/>
    <w:rsid w:val="001D7BB9"/>
    <w:rsid w:val="001D7DC6"/>
    <w:rsid w:val="001D7E86"/>
    <w:rsid w:val="001D7ED3"/>
    <w:rsid w:val="001E10B9"/>
    <w:rsid w:val="001E180E"/>
    <w:rsid w:val="001E19AA"/>
    <w:rsid w:val="001E19C9"/>
    <w:rsid w:val="001E1C25"/>
    <w:rsid w:val="001E22E3"/>
    <w:rsid w:val="001E24F4"/>
    <w:rsid w:val="001E31A7"/>
    <w:rsid w:val="001E337F"/>
    <w:rsid w:val="001E3406"/>
    <w:rsid w:val="001E3B0F"/>
    <w:rsid w:val="001E4D5E"/>
    <w:rsid w:val="001E4F3D"/>
    <w:rsid w:val="001E4FF5"/>
    <w:rsid w:val="001E58AB"/>
    <w:rsid w:val="001E6F37"/>
    <w:rsid w:val="001E7CDE"/>
    <w:rsid w:val="001E7E0E"/>
    <w:rsid w:val="001F02CB"/>
    <w:rsid w:val="001F0400"/>
    <w:rsid w:val="001F0854"/>
    <w:rsid w:val="001F0CA5"/>
    <w:rsid w:val="001F1838"/>
    <w:rsid w:val="001F19C6"/>
    <w:rsid w:val="001F1D19"/>
    <w:rsid w:val="001F2715"/>
    <w:rsid w:val="001F29BA"/>
    <w:rsid w:val="001F2D9B"/>
    <w:rsid w:val="001F354A"/>
    <w:rsid w:val="001F3DC5"/>
    <w:rsid w:val="001F41E5"/>
    <w:rsid w:val="001F4523"/>
    <w:rsid w:val="001F4641"/>
    <w:rsid w:val="001F4A14"/>
    <w:rsid w:val="001F52A4"/>
    <w:rsid w:val="001F5530"/>
    <w:rsid w:val="001F55A7"/>
    <w:rsid w:val="001F5E0E"/>
    <w:rsid w:val="001F5FB7"/>
    <w:rsid w:val="001F61E0"/>
    <w:rsid w:val="001F65AC"/>
    <w:rsid w:val="001F6C5D"/>
    <w:rsid w:val="001F70EB"/>
    <w:rsid w:val="001F741B"/>
    <w:rsid w:val="001F7A50"/>
    <w:rsid w:val="001F7E1A"/>
    <w:rsid w:val="001F7F6D"/>
    <w:rsid w:val="00200284"/>
    <w:rsid w:val="00200534"/>
    <w:rsid w:val="0020072F"/>
    <w:rsid w:val="00200EB9"/>
    <w:rsid w:val="0020118E"/>
    <w:rsid w:val="0020174B"/>
    <w:rsid w:val="00201AF2"/>
    <w:rsid w:val="00201E41"/>
    <w:rsid w:val="00201F3B"/>
    <w:rsid w:val="00201FC4"/>
    <w:rsid w:val="00201FE2"/>
    <w:rsid w:val="002021E0"/>
    <w:rsid w:val="00202605"/>
    <w:rsid w:val="002036FE"/>
    <w:rsid w:val="00203EA2"/>
    <w:rsid w:val="00203EBF"/>
    <w:rsid w:val="00204B9E"/>
    <w:rsid w:val="00204F20"/>
    <w:rsid w:val="00205425"/>
    <w:rsid w:val="00205799"/>
    <w:rsid w:val="002058AE"/>
    <w:rsid w:val="00206325"/>
    <w:rsid w:val="00206924"/>
    <w:rsid w:val="00206D1B"/>
    <w:rsid w:val="002073C4"/>
    <w:rsid w:val="00207AF7"/>
    <w:rsid w:val="00207DC4"/>
    <w:rsid w:val="00210269"/>
    <w:rsid w:val="00210534"/>
    <w:rsid w:val="00210841"/>
    <w:rsid w:val="0021096E"/>
    <w:rsid w:val="00210C46"/>
    <w:rsid w:val="00210FE5"/>
    <w:rsid w:val="00211592"/>
    <w:rsid w:val="002123DD"/>
    <w:rsid w:val="00212A48"/>
    <w:rsid w:val="00213056"/>
    <w:rsid w:val="00214134"/>
    <w:rsid w:val="00214151"/>
    <w:rsid w:val="002141D5"/>
    <w:rsid w:val="00214B53"/>
    <w:rsid w:val="00214E0B"/>
    <w:rsid w:val="00216251"/>
    <w:rsid w:val="00216482"/>
    <w:rsid w:val="002165F7"/>
    <w:rsid w:val="00216DD6"/>
    <w:rsid w:val="002170BD"/>
    <w:rsid w:val="0021764D"/>
    <w:rsid w:val="00217935"/>
    <w:rsid w:val="002212BE"/>
    <w:rsid w:val="00221585"/>
    <w:rsid w:val="002216DB"/>
    <w:rsid w:val="00221ADB"/>
    <w:rsid w:val="00221B80"/>
    <w:rsid w:val="00221FAF"/>
    <w:rsid w:val="00222423"/>
    <w:rsid w:val="0022308F"/>
    <w:rsid w:val="002230FE"/>
    <w:rsid w:val="002233FE"/>
    <w:rsid w:val="00223412"/>
    <w:rsid w:val="00223E22"/>
    <w:rsid w:val="00224116"/>
    <w:rsid w:val="00224D21"/>
    <w:rsid w:val="0022535D"/>
    <w:rsid w:val="002262F7"/>
    <w:rsid w:val="002265FC"/>
    <w:rsid w:val="00226760"/>
    <w:rsid w:val="002267C5"/>
    <w:rsid w:val="00226883"/>
    <w:rsid w:val="00226AAC"/>
    <w:rsid w:val="00227576"/>
    <w:rsid w:val="00227A86"/>
    <w:rsid w:val="00227D66"/>
    <w:rsid w:val="00227E98"/>
    <w:rsid w:val="00230100"/>
    <w:rsid w:val="00230230"/>
    <w:rsid w:val="00230299"/>
    <w:rsid w:val="00230808"/>
    <w:rsid w:val="00230B0F"/>
    <w:rsid w:val="0023113A"/>
    <w:rsid w:val="0023128A"/>
    <w:rsid w:val="00231300"/>
    <w:rsid w:val="00231A17"/>
    <w:rsid w:val="00231A3E"/>
    <w:rsid w:val="00231CE6"/>
    <w:rsid w:val="00231E63"/>
    <w:rsid w:val="00232458"/>
    <w:rsid w:val="002324FA"/>
    <w:rsid w:val="00234BA5"/>
    <w:rsid w:val="00234CD0"/>
    <w:rsid w:val="002350B9"/>
    <w:rsid w:val="002353AD"/>
    <w:rsid w:val="002358DC"/>
    <w:rsid w:val="00235E90"/>
    <w:rsid w:val="00235FFC"/>
    <w:rsid w:val="0023634A"/>
    <w:rsid w:val="0023637B"/>
    <w:rsid w:val="00236776"/>
    <w:rsid w:val="00236AF8"/>
    <w:rsid w:val="00236D75"/>
    <w:rsid w:val="002371F0"/>
    <w:rsid w:val="002400D4"/>
    <w:rsid w:val="002402B5"/>
    <w:rsid w:val="002408C2"/>
    <w:rsid w:val="00241019"/>
    <w:rsid w:val="0024106E"/>
    <w:rsid w:val="00241121"/>
    <w:rsid w:val="0024116B"/>
    <w:rsid w:val="00241EBD"/>
    <w:rsid w:val="00242519"/>
    <w:rsid w:val="002426A7"/>
    <w:rsid w:val="0024340D"/>
    <w:rsid w:val="002437B4"/>
    <w:rsid w:val="00243D4A"/>
    <w:rsid w:val="00243DD9"/>
    <w:rsid w:val="00243FC4"/>
    <w:rsid w:val="00244760"/>
    <w:rsid w:val="00244B5C"/>
    <w:rsid w:val="00244DCF"/>
    <w:rsid w:val="0024538F"/>
    <w:rsid w:val="0024608F"/>
    <w:rsid w:val="00246312"/>
    <w:rsid w:val="00246590"/>
    <w:rsid w:val="00246753"/>
    <w:rsid w:val="00247000"/>
    <w:rsid w:val="0024726C"/>
    <w:rsid w:val="002473ED"/>
    <w:rsid w:val="00247754"/>
    <w:rsid w:val="00247ADB"/>
    <w:rsid w:val="00247B0B"/>
    <w:rsid w:val="002501B7"/>
    <w:rsid w:val="0025076D"/>
    <w:rsid w:val="002507E2"/>
    <w:rsid w:val="00250AF2"/>
    <w:rsid w:val="00250D0A"/>
    <w:rsid w:val="00250DB2"/>
    <w:rsid w:val="00251AF6"/>
    <w:rsid w:val="00251C2C"/>
    <w:rsid w:val="00251D95"/>
    <w:rsid w:val="0025217E"/>
    <w:rsid w:val="002522E5"/>
    <w:rsid w:val="00252369"/>
    <w:rsid w:val="002526A0"/>
    <w:rsid w:val="00252B3F"/>
    <w:rsid w:val="00252DEE"/>
    <w:rsid w:val="0025386E"/>
    <w:rsid w:val="00253A28"/>
    <w:rsid w:val="00253A93"/>
    <w:rsid w:val="00253AB6"/>
    <w:rsid w:val="0025419B"/>
    <w:rsid w:val="00254746"/>
    <w:rsid w:val="0025498E"/>
    <w:rsid w:val="002556FC"/>
    <w:rsid w:val="002568AC"/>
    <w:rsid w:val="00256AB3"/>
    <w:rsid w:val="00256C87"/>
    <w:rsid w:val="002600C3"/>
    <w:rsid w:val="002600EC"/>
    <w:rsid w:val="00260110"/>
    <w:rsid w:val="00260150"/>
    <w:rsid w:val="0026093A"/>
    <w:rsid w:val="00260C0D"/>
    <w:rsid w:val="00260DA7"/>
    <w:rsid w:val="0026114E"/>
    <w:rsid w:val="0026131A"/>
    <w:rsid w:val="0026135A"/>
    <w:rsid w:val="00261BA8"/>
    <w:rsid w:val="0026201F"/>
    <w:rsid w:val="0026205F"/>
    <w:rsid w:val="002620C7"/>
    <w:rsid w:val="002620FA"/>
    <w:rsid w:val="002621EC"/>
    <w:rsid w:val="0026253C"/>
    <w:rsid w:val="00262768"/>
    <w:rsid w:val="00262CFD"/>
    <w:rsid w:val="00262F5B"/>
    <w:rsid w:val="0026361C"/>
    <w:rsid w:val="00263C8B"/>
    <w:rsid w:val="00263DA6"/>
    <w:rsid w:val="00263F67"/>
    <w:rsid w:val="002644A8"/>
    <w:rsid w:val="00264787"/>
    <w:rsid w:val="00264F35"/>
    <w:rsid w:val="002653F9"/>
    <w:rsid w:val="002654E2"/>
    <w:rsid w:val="00265A68"/>
    <w:rsid w:val="00265F67"/>
    <w:rsid w:val="0026679A"/>
    <w:rsid w:val="00266A95"/>
    <w:rsid w:val="00266D28"/>
    <w:rsid w:val="00267017"/>
    <w:rsid w:val="00267B9A"/>
    <w:rsid w:val="002705C7"/>
    <w:rsid w:val="0027075E"/>
    <w:rsid w:val="0027079A"/>
    <w:rsid w:val="00270C70"/>
    <w:rsid w:val="002710FD"/>
    <w:rsid w:val="00271C06"/>
    <w:rsid w:val="00272536"/>
    <w:rsid w:val="0027270B"/>
    <w:rsid w:val="0027282B"/>
    <w:rsid w:val="00272F01"/>
    <w:rsid w:val="00273A66"/>
    <w:rsid w:val="00273DB1"/>
    <w:rsid w:val="002741A5"/>
    <w:rsid w:val="00274626"/>
    <w:rsid w:val="00274D08"/>
    <w:rsid w:val="00274EBD"/>
    <w:rsid w:val="002759EF"/>
    <w:rsid w:val="00275A4F"/>
    <w:rsid w:val="002762FB"/>
    <w:rsid w:val="002763DE"/>
    <w:rsid w:val="00276599"/>
    <w:rsid w:val="002767BD"/>
    <w:rsid w:val="002773EA"/>
    <w:rsid w:val="00280150"/>
    <w:rsid w:val="00280BDA"/>
    <w:rsid w:val="0028100B"/>
    <w:rsid w:val="002817A9"/>
    <w:rsid w:val="00281A56"/>
    <w:rsid w:val="002820F3"/>
    <w:rsid w:val="0028218F"/>
    <w:rsid w:val="00282926"/>
    <w:rsid w:val="0028360C"/>
    <w:rsid w:val="002837E9"/>
    <w:rsid w:val="00283967"/>
    <w:rsid w:val="00283E59"/>
    <w:rsid w:val="00283FD6"/>
    <w:rsid w:val="00284295"/>
    <w:rsid w:val="00284355"/>
    <w:rsid w:val="00284A27"/>
    <w:rsid w:val="00284E90"/>
    <w:rsid w:val="00284F96"/>
    <w:rsid w:val="0028542F"/>
    <w:rsid w:val="002855C7"/>
    <w:rsid w:val="00285625"/>
    <w:rsid w:val="00285C5B"/>
    <w:rsid w:val="002860D9"/>
    <w:rsid w:val="002862F8"/>
    <w:rsid w:val="002864E8"/>
    <w:rsid w:val="002868D2"/>
    <w:rsid w:val="00286FFE"/>
    <w:rsid w:val="0028729B"/>
    <w:rsid w:val="002879DC"/>
    <w:rsid w:val="00287BF6"/>
    <w:rsid w:val="00287D3D"/>
    <w:rsid w:val="00287DC5"/>
    <w:rsid w:val="002901AE"/>
    <w:rsid w:val="0029031E"/>
    <w:rsid w:val="0029093D"/>
    <w:rsid w:val="002913D3"/>
    <w:rsid w:val="00291402"/>
    <w:rsid w:val="00291446"/>
    <w:rsid w:val="00291B2B"/>
    <w:rsid w:val="00291B2F"/>
    <w:rsid w:val="00291BCF"/>
    <w:rsid w:val="00291F5A"/>
    <w:rsid w:val="00291FC8"/>
    <w:rsid w:val="002925C6"/>
    <w:rsid w:val="0029265F"/>
    <w:rsid w:val="00292ABA"/>
    <w:rsid w:val="00292C53"/>
    <w:rsid w:val="00293084"/>
    <w:rsid w:val="002934B6"/>
    <w:rsid w:val="00293D1C"/>
    <w:rsid w:val="00294694"/>
    <w:rsid w:val="00294C7A"/>
    <w:rsid w:val="00294F4F"/>
    <w:rsid w:val="00294F68"/>
    <w:rsid w:val="00295D35"/>
    <w:rsid w:val="00296533"/>
    <w:rsid w:val="002966DF"/>
    <w:rsid w:val="00296BDE"/>
    <w:rsid w:val="00296D27"/>
    <w:rsid w:val="00296F48"/>
    <w:rsid w:val="0029701B"/>
    <w:rsid w:val="00297354"/>
    <w:rsid w:val="00297376"/>
    <w:rsid w:val="0029765B"/>
    <w:rsid w:val="00297AFE"/>
    <w:rsid w:val="002A01A2"/>
    <w:rsid w:val="002A0671"/>
    <w:rsid w:val="002A1277"/>
    <w:rsid w:val="002A16CA"/>
    <w:rsid w:val="002A1C11"/>
    <w:rsid w:val="002A236B"/>
    <w:rsid w:val="002A23B2"/>
    <w:rsid w:val="002A2DC8"/>
    <w:rsid w:val="002A3718"/>
    <w:rsid w:val="002A3E3E"/>
    <w:rsid w:val="002A4166"/>
    <w:rsid w:val="002A46CB"/>
    <w:rsid w:val="002A4E99"/>
    <w:rsid w:val="002A54F1"/>
    <w:rsid w:val="002A5615"/>
    <w:rsid w:val="002A5928"/>
    <w:rsid w:val="002A5E14"/>
    <w:rsid w:val="002A6F16"/>
    <w:rsid w:val="002A6F37"/>
    <w:rsid w:val="002A7518"/>
    <w:rsid w:val="002B0F5F"/>
    <w:rsid w:val="002B0FAD"/>
    <w:rsid w:val="002B112D"/>
    <w:rsid w:val="002B11F1"/>
    <w:rsid w:val="002B13A0"/>
    <w:rsid w:val="002B222F"/>
    <w:rsid w:val="002B24AE"/>
    <w:rsid w:val="002B2ADC"/>
    <w:rsid w:val="002B2FEB"/>
    <w:rsid w:val="002B3443"/>
    <w:rsid w:val="002B361B"/>
    <w:rsid w:val="002B4118"/>
    <w:rsid w:val="002B4456"/>
    <w:rsid w:val="002B470B"/>
    <w:rsid w:val="002B47B1"/>
    <w:rsid w:val="002B4E28"/>
    <w:rsid w:val="002B5576"/>
    <w:rsid w:val="002B5D50"/>
    <w:rsid w:val="002B5EBE"/>
    <w:rsid w:val="002B648A"/>
    <w:rsid w:val="002B6CF8"/>
    <w:rsid w:val="002B7030"/>
    <w:rsid w:val="002B7074"/>
    <w:rsid w:val="002B74B4"/>
    <w:rsid w:val="002B7574"/>
    <w:rsid w:val="002B781D"/>
    <w:rsid w:val="002B7F83"/>
    <w:rsid w:val="002C07D8"/>
    <w:rsid w:val="002C0840"/>
    <w:rsid w:val="002C0E29"/>
    <w:rsid w:val="002C1300"/>
    <w:rsid w:val="002C18E3"/>
    <w:rsid w:val="002C20F3"/>
    <w:rsid w:val="002C27A4"/>
    <w:rsid w:val="002C2ACD"/>
    <w:rsid w:val="002C3BF6"/>
    <w:rsid w:val="002C4BE8"/>
    <w:rsid w:val="002C4E2F"/>
    <w:rsid w:val="002C4E37"/>
    <w:rsid w:val="002C50A5"/>
    <w:rsid w:val="002C53A5"/>
    <w:rsid w:val="002C56C4"/>
    <w:rsid w:val="002C56F8"/>
    <w:rsid w:val="002C5787"/>
    <w:rsid w:val="002C5972"/>
    <w:rsid w:val="002C5C19"/>
    <w:rsid w:val="002C6745"/>
    <w:rsid w:val="002C6BBA"/>
    <w:rsid w:val="002C6CA6"/>
    <w:rsid w:val="002C7837"/>
    <w:rsid w:val="002D0200"/>
    <w:rsid w:val="002D03BE"/>
    <w:rsid w:val="002D0D2E"/>
    <w:rsid w:val="002D131B"/>
    <w:rsid w:val="002D1409"/>
    <w:rsid w:val="002D16AC"/>
    <w:rsid w:val="002D17E1"/>
    <w:rsid w:val="002D1BAB"/>
    <w:rsid w:val="002D1D8D"/>
    <w:rsid w:val="002D1ED1"/>
    <w:rsid w:val="002D282C"/>
    <w:rsid w:val="002D2EFD"/>
    <w:rsid w:val="002D2F94"/>
    <w:rsid w:val="002D3A4F"/>
    <w:rsid w:val="002D3F47"/>
    <w:rsid w:val="002D42CA"/>
    <w:rsid w:val="002D58BE"/>
    <w:rsid w:val="002D70F3"/>
    <w:rsid w:val="002D73F9"/>
    <w:rsid w:val="002D7BC0"/>
    <w:rsid w:val="002D7D1B"/>
    <w:rsid w:val="002E01F5"/>
    <w:rsid w:val="002E023B"/>
    <w:rsid w:val="002E0F99"/>
    <w:rsid w:val="002E10FE"/>
    <w:rsid w:val="002E1761"/>
    <w:rsid w:val="002E17B6"/>
    <w:rsid w:val="002E2567"/>
    <w:rsid w:val="002E2608"/>
    <w:rsid w:val="002E295C"/>
    <w:rsid w:val="002E2EF7"/>
    <w:rsid w:val="002E34EF"/>
    <w:rsid w:val="002E3695"/>
    <w:rsid w:val="002E3921"/>
    <w:rsid w:val="002E3B29"/>
    <w:rsid w:val="002E3D67"/>
    <w:rsid w:val="002E46BD"/>
    <w:rsid w:val="002E48DC"/>
    <w:rsid w:val="002E4946"/>
    <w:rsid w:val="002E4B7D"/>
    <w:rsid w:val="002E5016"/>
    <w:rsid w:val="002E5293"/>
    <w:rsid w:val="002E57D3"/>
    <w:rsid w:val="002E585D"/>
    <w:rsid w:val="002E5C5C"/>
    <w:rsid w:val="002E5E11"/>
    <w:rsid w:val="002E5ED3"/>
    <w:rsid w:val="002E6208"/>
    <w:rsid w:val="002E6644"/>
    <w:rsid w:val="002E664B"/>
    <w:rsid w:val="002E6766"/>
    <w:rsid w:val="002E6BBA"/>
    <w:rsid w:val="002E74F7"/>
    <w:rsid w:val="002E75CB"/>
    <w:rsid w:val="002E7BA0"/>
    <w:rsid w:val="002E7D55"/>
    <w:rsid w:val="002F03C0"/>
    <w:rsid w:val="002F07E2"/>
    <w:rsid w:val="002F1BE8"/>
    <w:rsid w:val="002F1C1E"/>
    <w:rsid w:val="002F1DA0"/>
    <w:rsid w:val="002F295A"/>
    <w:rsid w:val="002F3FA3"/>
    <w:rsid w:val="002F4EC0"/>
    <w:rsid w:val="002F5472"/>
    <w:rsid w:val="002F576F"/>
    <w:rsid w:val="002F5813"/>
    <w:rsid w:val="002F5F94"/>
    <w:rsid w:val="002F6027"/>
    <w:rsid w:val="002F6905"/>
    <w:rsid w:val="002F78E4"/>
    <w:rsid w:val="002F7B6E"/>
    <w:rsid w:val="002F7D43"/>
    <w:rsid w:val="002F7EE6"/>
    <w:rsid w:val="003000DF"/>
    <w:rsid w:val="00300436"/>
    <w:rsid w:val="003008D7"/>
    <w:rsid w:val="00300A40"/>
    <w:rsid w:val="00300A7E"/>
    <w:rsid w:val="00301690"/>
    <w:rsid w:val="00301BC7"/>
    <w:rsid w:val="00301D0B"/>
    <w:rsid w:val="00302281"/>
    <w:rsid w:val="00302313"/>
    <w:rsid w:val="003026F3"/>
    <w:rsid w:val="00302984"/>
    <w:rsid w:val="00302C5E"/>
    <w:rsid w:val="00302D68"/>
    <w:rsid w:val="00302F9F"/>
    <w:rsid w:val="00303770"/>
    <w:rsid w:val="00303DAC"/>
    <w:rsid w:val="003043BD"/>
    <w:rsid w:val="0030480F"/>
    <w:rsid w:val="00304A6A"/>
    <w:rsid w:val="0030548F"/>
    <w:rsid w:val="00305637"/>
    <w:rsid w:val="0030591A"/>
    <w:rsid w:val="00305CBF"/>
    <w:rsid w:val="0030631B"/>
    <w:rsid w:val="00306333"/>
    <w:rsid w:val="003071C3"/>
    <w:rsid w:val="00307447"/>
    <w:rsid w:val="0030786C"/>
    <w:rsid w:val="003079DA"/>
    <w:rsid w:val="00310B36"/>
    <w:rsid w:val="00311255"/>
    <w:rsid w:val="003115AE"/>
    <w:rsid w:val="00311609"/>
    <w:rsid w:val="00311A69"/>
    <w:rsid w:val="00311AA2"/>
    <w:rsid w:val="003120FE"/>
    <w:rsid w:val="003123C5"/>
    <w:rsid w:val="0031277F"/>
    <w:rsid w:val="00312B5A"/>
    <w:rsid w:val="0031305D"/>
    <w:rsid w:val="00313653"/>
    <w:rsid w:val="00313B6D"/>
    <w:rsid w:val="003141CE"/>
    <w:rsid w:val="0031437E"/>
    <w:rsid w:val="003146F3"/>
    <w:rsid w:val="00314910"/>
    <w:rsid w:val="00314AC1"/>
    <w:rsid w:val="00314EC2"/>
    <w:rsid w:val="0031501C"/>
    <w:rsid w:val="003151E0"/>
    <w:rsid w:val="00315CFA"/>
    <w:rsid w:val="00315DCE"/>
    <w:rsid w:val="00315E9F"/>
    <w:rsid w:val="00316010"/>
    <w:rsid w:val="00316E64"/>
    <w:rsid w:val="003174AF"/>
    <w:rsid w:val="00317540"/>
    <w:rsid w:val="00317799"/>
    <w:rsid w:val="00317A44"/>
    <w:rsid w:val="00317DF5"/>
    <w:rsid w:val="0032007B"/>
    <w:rsid w:val="003208E2"/>
    <w:rsid w:val="00320936"/>
    <w:rsid w:val="00320B39"/>
    <w:rsid w:val="00321002"/>
    <w:rsid w:val="003216E0"/>
    <w:rsid w:val="003217DE"/>
    <w:rsid w:val="00321A22"/>
    <w:rsid w:val="00321A3C"/>
    <w:rsid w:val="003220BC"/>
    <w:rsid w:val="0032285A"/>
    <w:rsid w:val="00323F0F"/>
    <w:rsid w:val="00323F55"/>
    <w:rsid w:val="00324004"/>
    <w:rsid w:val="00324195"/>
    <w:rsid w:val="0032431E"/>
    <w:rsid w:val="00324B58"/>
    <w:rsid w:val="00325EBC"/>
    <w:rsid w:val="00325F0F"/>
    <w:rsid w:val="003260C4"/>
    <w:rsid w:val="003270D5"/>
    <w:rsid w:val="00327757"/>
    <w:rsid w:val="00327EA2"/>
    <w:rsid w:val="00330979"/>
    <w:rsid w:val="00330C61"/>
    <w:rsid w:val="003317AE"/>
    <w:rsid w:val="00331858"/>
    <w:rsid w:val="00331D9D"/>
    <w:rsid w:val="003323BF"/>
    <w:rsid w:val="003327BE"/>
    <w:rsid w:val="0033314C"/>
    <w:rsid w:val="003334F3"/>
    <w:rsid w:val="003336CF"/>
    <w:rsid w:val="00333D11"/>
    <w:rsid w:val="00334077"/>
    <w:rsid w:val="0033454A"/>
    <w:rsid w:val="00334590"/>
    <w:rsid w:val="003345FB"/>
    <w:rsid w:val="00334717"/>
    <w:rsid w:val="00334B12"/>
    <w:rsid w:val="00334FE6"/>
    <w:rsid w:val="00335009"/>
    <w:rsid w:val="00335714"/>
    <w:rsid w:val="00335ED2"/>
    <w:rsid w:val="0033632A"/>
    <w:rsid w:val="003364CA"/>
    <w:rsid w:val="00336550"/>
    <w:rsid w:val="00336557"/>
    <w:rsid w:val="00336F6E"/>
    <w:rsid w:val="00337080"/>
    <w:rsid w:val="0033760D"/>
    <w:rsid w:val="00337A79"/>
    <w:rsid w:val="00341709"/>
    <w:rsid w:val="003417E6"/>
    <w:rsid w:val="00341E6A"/>
    <w:rsid w:val="00342381"/>
    <w:rsid w:val="0034240C"/>
    <w:rsid w:val="0034258C"/>
    <w:rsid w:val="00342CE8"/>
    <w:rsid w:val="00343A15"/>
    <w:rsid w:val="00343C64"/>
    <w:rsid w:val="00343CD2"/>
    <w:rsid w:val="00343DDF"/>
    <w:rsid w:val="0034438F"/>
    <w:rsid w:val="003446A9"/>
    <w:rsid w:val="0034491B"/>
    <w:rsid w:val="003449FB"/>
    <w:rsid w:val="00344F87"/>
    <w:rsid w:val="0034543C"/>
    <w:rsid w:val="00345D2B"/>
    <w:rsid w:val="003462A3"/>
    <w:rsid w:val="00346390"/>
    <w:rsid w:val="003463AC"/>
    <w:rsid w:val="00346633"/>
    <w:rsid w:val="003471C4"/>
    <w:rsid w:val="00347958"/>
    <w:rsid w:val="0035015B"/>
    <w:rsid w:val="003505A3"/>
    <w:rsid w:val="00350692"/>
    <w:rsid w:val="003513B1"/>
    <w:rsid w:val="003513FA"/>
    <w:rsid w:val="003517FF"/>
    <w:rsid w:val="003519AB"/>
    <w:rsid w:val="00351C5C"/>
    <w:rsid w:val="00352219"/>
    <w:rsid w:val="00352F5C"/>
    <w:rsid w:val="00352FD7"/>
    <w:rsid w:val="003530A0"/>
    <w:rsid w:val="0035355A"/>
    <w:rsid w:val="00353EA7"/>
    <w:rsid w:val="00354B1F"/>
    <w:rsid w:val="00354CC5"/>
    <w:rsid w:val="003552FF"/>
    <w:rsid w:val="003555C9"/>
    <w:rsid w:val="0035594E"/>
    <w:rsid w:val="00355C0D"/>
    <w:rsid w:val="00355EDD"/>
    <w:rsid w:val="00355EE9"/>
    <w:rsid w:val="00356078"/>
    <w:rsid w:val="00356182"/>
    <w:rsid w:val="00356B04"/>
    <w:rsid w:val="00356B09"/>
    <w:rsid w:val="00360088"/>
    <w:rsid w:val="003614FF"/>
    <w:rsid w:val="0036163C"/>
    <w:rsid w:val="0036256C"/>
    <w:rsid w:val="00363096"/>
    <w:rsid w:val="003631D8"/>
    <w:rsid w:val="00363426"/>
    <w:rsid w:val="00363E60"/>
    <w:rsid w:val="00363FF5"/>
    <w:rsid w:val="003643FD"/>
    <w:rsid w:val="003644F9"/>
    <w:rsid w:val="00365176"/>
    <w:rsid w:val="0036541E"/>
    <w:rsid w:val="003656BA"/>
    <w:rsid w:val="0036579A"/>
    <w:rsid w:val="00365918"/>
    <w:rsid w:val="00365C33"/>
    <w:rsid w:val="00365E03"/>
    <w:rsid w:val="0036666F"/>
    <w:rsid w:val="00366A6A"/>
    <w:rsid w:val="003670FA"/>
    <w:rsid w:val="003672B2"/>
    <w:rsid w:val="00367366"/>
    <w:rsid w:val="0036750F"/>
    <w:rsid w:val="003675CE"/>
    <w:rsid w:val="00367E5D"/>
    <w:rsid w:val="00370437"/>
    <w:rsid w:val="003709E2"/>
    <w:rsid w:val="003709F5"/>
    <w:rsid w:val="00370DCD"/>
    <w:rsid w:val="003712B4"/>
    <w:rsid w:val="0037145A"/>
    <w:rsid w:val="003725D3"/>
    <w:rsid w:val="003729FB"/>
    <w:rsid w:val="00372BEB"/>
    <w:rsid w:val="0037313A"/>
    <w:rsid w:val="00373A58"/>
    <w:rsid w:val="00373C42"/>
    <w:rsid w:val="003740C2"/>
    <w:rsid w:val="003741F8"/>
    <w:rsid w:val="00374352"/>
    <w:rsid w:val="00374736"/>
    <w:rsid w:val="0037564E"/>
    <w:rsid w:val="00375753"/>
    <w:rsid w:val="00375886"/>
    <w:rsid w:val="003758BF"/>
    <w:rsid w:val="0037666F"/>
    <w:rsid w:val="00376DDB"/>
    <w:rsid w:val="003771F2"/>
    <w:rsid w:val="00377550"/>
    <w:rsid w:val="003778D4"/>
    <w:rsid w:val="00377A3B"/>
    <w:rsid w:val="003805A7"/>
    <w:rsid w:val="003807DB"/>
    <w:rsid w:val="00380976"/>
    <w:rsid w:val="00380AE4"/>
    <w:rsid w:val="0038124C"/>
    <w:rsid w:val="00381405"/>
    <w:rsid w:val="0038223E"/>
    <w:rsid w:val="003832DC"/>
    <w:rsid w:val="00383364"/>
    <w:rsid w:val="00383BF8"/>
    <w:rsid w:val="00383DEC"/>
    <w:rsid w:val="00383DEF"/>
    <w:rsid w:val="003844AD"/>
    <w:rsid w:val="003845F8"/>
    <w:rsid w:val="00384705"/>
    <w:rsid w:val="00384891"/>
    <w:rsid w:val="00385C0D"/>
    <w:rsid w:val="003866EB"/>
    <w:rsid w:val="00386904"/>
    <w:rsid w:val="00386A5F"/>
    <w:rsid w:val="00387137"/>
    <w:rsid w:val="00387939"/>
    <w:rsid w:val="00387B22"/>
    <w:rsid w:val="0039007F"/>
    <w:rsid w:val="00390291"/>
    <w:rsid w:val="00390B3E"/>
    <w:rsid w:val="00390B83"/>
    <w:rsid w:val="00390F25"/>
    <w:rsid w:val="003910F5"/>
    <w:rsid w:val="0039143E"/>
    <w:rsid w:val="003918E4"/>
    <w:rsid w:val="003918EC"/>
    <w:rsid w:val="00391A70"/>
    <w:rsid w:val="00392495"/>
    <w:rsid w:val="003926C6"/>
    <w:rsid w:val="0039277F"/>
    <w:rsid w:val="003927F3"/>
    <w:rsid w:val="00392FDC"/>
    <w:rsid w:val="003933EE"/>
    <w:rsid w:val="0039392F"/>
    <w:rsid w:val="00393A31"/>
    <w:rsid w:val="00393B34"/>
    <w:rsid w:val="003940BB"/>
    <w:rsid w:val="00394B0D"/>
    <w:rsid w:val="00395F4D"/>
    <w:rsid w:val="003968AD"/>
    <w:rsid w:val="003971DE"/>
    <w:rsid w:val="00397238"/>
    <w:rsid w:val="00397572"/>
    <w:rsid w:val="00397789"/>
    <w:rsid w:val="003979A3"/>
    <w:rsid w:val="003A0B86"/>
    <w:rsid w:val="003A0D50"/>
    <w:rsid w:val="003A1475"/>
    <w:rsid w:val="003A1718"/>
    <w:rsid w:val="003A1F5D"/>
    <w:rsid w:val="003A1F85"/>
    <w:rsid w:val="003A21D5"/>
    <w:rsid w:val="003A2328"/>
    <w:rsid w:val="003A25B1"/>
    <w:rsid w:val="003A2A5D"/>
    <w:rsid w:val="003A2C5E"/>
    <w:rsid w:val="003A3AC7"/>
    <w:rsid w:val="003A3D96"/>
    <w:rsid w:val="003A3E57"/>
    <w:rsid w:val="003A3E80"/>
    <w:rsid w:val="003A4146"/>
    <w:rsid w:val="003A5825"/>
    <w:rsid w:val="003A5C07"/>
    <w:rsid w:val="003A606A"/>
    <w:rsid w:val="003A6207"/>
    <w:rsid w:val="003A683A"/>
    <w:rsid w:val="003A6B9D"/>
    <w:rsid w:val="003A770A"/>
    <w:rsid w:val="003B0185"/>
    <w:rsid w:val="003B036F"/>
    <w:rsid w:val="003B03F0"/>
    <w:rsid w:val="003B04AB"/>
    <w:rsid w:val="003B145B"/>
    <w:rsid w:val="003B1836"/>
    <w:rsid w:val="003B1C7A"/>
    <w:rsid w:val="003B1F3D"/>
    <w:rsid w:val="003B21F2"/>
    <w:rsid w:val="003B23A4"/>
    <w:rsid w:val="003B2C1F"/>
    <w:rsid w:val="003B2C67"/>
    <w:rsid w:val="003B3045"/>
    <w:rsid w:val="003B36CA"/>
    <w:rsid w:val="003B3EC1"/>
    <w:rsid w:val="003B3F89"/>
    <w:rsid w:val="003B4516"/>
    <w:rsid w:val="003B45AD"/>
    <w:rsid w:val="003B46D1"/>
    <w:rsid w:val="003B4B96"/>
    <w:rsid w:val="003B4C77"/>
    <w:rsid w:val="003B50A4"/>
    <w:rsid w:val="003B5BE4"/>
    <w:rsid w:val="003B5DB4"/>
    <w:rsid w:val="003B63BA"/>
    <w:rsid w:val="003B6B6B"/>
    <w:rsid w:val="003B7973"/>
    <w:rsid w:val="003B7A80"/>
    <w:rsid w:val="003B7B24"/>
    <w:rsid w:val="003C0D39"/>
    <w:rsid w:val="003C1387"/>
    <w:rsid w:val="003C1DE1"/>
    <w:rsid w:val="003C1FDE"/>
    <w:rsid w:val="003C2800"/>
    <w:rsid w:val="003C2CF8"/>
    <w:rsid w:val="003C2E00"/>
    <w:rsid w:val="003C382E"/>
    <w:rsid w:val="003C3AA5"/>
    <w:rsid w:val="003C3AE8"/>
    <w:rsid w:val="003C3B96"/>
    <w:rsid w:val="003C4418"/>
    <w:rsid w:val="003C472D"/>
    <w:rsid w:val="003C4D96"/>
    <w:rsid w:val="003C4FA1"/>
    <w:rsid w:val="003C530F"/>
    <w:rsid w:val="003C5DA1"/>
    <w:rsid w:val="003C63F8"/>
    <w:rsid w:val="003C6868"/>
    <w:rsid w:val="003C7018"/>
    <w:rsid w:val="003C73E6"/>
    <w:rsid w:val="003C7628"/>
    <w:rsid w:val="003C7671"/>
    <w:rsid w:val="003C7881"/>
    <w:rsid w:val="003C7BB7"/>
    <w:rsid w:val="003C7D93"/>
    <w:rsid w:val="003C7DC5"/>
    <w:rsid w:val="003D0B98"/>
    <w:rsid w:val="003D0F6C"/>
    <w:rsid w:val="003D13B3"/>
    <w:rsid w:val="003D18E7"/>
    <w:rsid w:val="003D24DC"/>
    <w:rsid w:val="003D2FC9"/>
    <w:rsid w:val="003D357D"/>
    <w:rsid w:val="003D35EC"/>
    <w:rsid w:val="003D39F2"/>
    <w:rsid w:val="003D3D4C"/>
    <w:rsid w:val="003D41FD"/>
    <w:rsid w:val="003D4586"/>
    <w:rsid w:val="003D4B18"/>
    <w:rsid w:val="003D4EC8"/>
    <w:rsid w:val="003D5290"/>
    <w:rsid w:val="003D55BB"/>
    <w:rsid w:val="003D5C7B"/>
    <w:rsid w:val="003D6025"/>
    <w:rsid w:val="003D6166"/>
    <w:rsid w:val="003D69D2"/>
    <w:rsid w:val="003D6AB7"/>
    <w:rsid w:val="003D6E32"/>
    <w:rsid w:val="003D6E77"/>
    <w:rsid w:val="003D72AE"/>
    <w:rsid w:val="003D7473"/>
    <w:rsid w:val="003D74AA"/>
    <w:rsid w:val="003D78B0"/>
    <w:rsid w:val="003E01A6"/>
    <w:rsid w:val="003E05A4"/>
    <w:rsid w:val="003E09F8"/>
    <w:rsid w:val="003E0D80"/>
    <w:rsid w:val="003E1361"/>
    <w:rsid w:val="003E14F4"/>
    <w:rsid w:val="003E1A70"/>
    <w:rsid w:val="003E1F07"/>
    <w:rsid w:val="003E1F0A"/>
    <w:rsid w:val="003E277B"/>
    <w:rsid w:val="003E2814"/>
    <w:rsid w:val="003E34C5"/>
    <w:rsid w:val="003E399A"/>
    <w:rsid w:val="003E3A66"/>
    <w:rsid w:val="003E3B83"/>
    <w:rsid w:val="003E3BBE"/>
    <w:rsid w:val="003E3C79"/>
    <w:rsid w:val="003E3F93"/>
    <w:rsid w:val="003E4311"/>
    <w:rsid w:val="003E490C"/>
    <w:rsid w:val="003E522F"/>
    <w:rsid w:val="003E5488"/>
    <w:rsid w:val="003E5576"/>
    <w:rsid w:val="003E6B4F"/>
    <w:rsid w:val="003E75C4"/>
    <w:rsid w:val="003E75E8"/>
    <w:rsid w:val="003E7B60"/>
    <w:rsid w:val="003E7FC7"/>
    <w:rsid w:val="003F0852"/>
    <w:rsid w:val="003F0A06"/>
    <w:rsid w:val="003F12A8"/>
    <w:rsid w:val="003F2321"/>
    <w:rsid w:val="003F23E9"/>
    <w:rsid w:val="003F2C6B"/>
    <w:rsid w:val="003F2D6B"/>
    <w:rsid w:val="003F37AC"/>
    <w:rsid w:val="003F39F8"/>
    <w:rsid w:val="003F3A78"/>
    <w:rsid w:val="003F3ACF"/>
    <w:rsid w:val="003F3D3F"/>
    <w:rsid w:val="003F4113"/>
    <w:rsid w:val="003F4A16"/>
    <w:rsid w:val="003F4F7E"/>
    <w:rsid w:val="003F50A4"/>
    <w:rsid w:val="003F5107"/>
    <w:rsid w:val="003F533E"/>
    <w:rsid w:val="003F569F"/>
    <w:rsid w:val="003F5CE8"/>
    <w:rsid w:val="003F6BA9"/>
    <w:rsid w:val="003F7104"/>
    <w:rsid w:val="003F7443"/>
    <w:rsid w:val="003F7B4C"/>
    <w:rsid w:val="003F7EA2"/>
    <w:rsid w:val="00400A90"/>
    <w:rsid w:val="00400AF5"/>
    <w:rsid w:val="00400C9D"/>
    <w:rsid w:val="00401247"/>
    <w:rsid w:val="00401261"/>
    <w:rsid w:val="00401325"/>
    <w:rsid w:val="004014FC"/>
    <w:rsid w:val="004015BA"/>
    <w:rsid w:val="00401A82"/>
    <w:rsid w:val="004022AE"/>
    <w:rsid w:val="00402624"/>
    <w:rsid w:val="0040283B"/>
    <w:rsid w:val="004028A5"/>
    <w:rsid w:val="00402A64"/>
    <w:rsid w:val="004031A4"/>
    <w:rsid w:val="004033A4"/>
    <w:rsid w:val="00403583"/>
    <w:rsid w:val="004036A4"/>
    <w:rsid w:val="0040383E"/>
    <w:rsid w:val="00403910"/>
    <w:rsid w:val="0040407A"/>
    <w:rsid w:val="0040422A"/>
    <w:rsid w:val="00404299"/>
    <w:rsid w:val="004042F9"/>
    <w:rsid w:val="004043D9"/>
    <w:rsid w:val="00405A96"/>
    <w:rsid w:val="00405EF2"/>
    <w:rsid w:val="0040605F"/>
    <w:rsid w:val="0040615A"/>
    <w:rsid w:val="00407436"/>
    <w:rsid w:val="00407D73"/>
    <w:rsid w:val="00407F00"/>
    <w:rsid w:val="00410134"/>
    <w:rsid w:val="00410174"/>
    <w:rsid w:val="0041038E"/>
    <w:rsid w:val="00410F90"/>
    <w:rsid w:val="004112AE"/>
    <w:rsid w:val="00411FAF"/>
    <w:rsid w:val="004126FF"/>
    <w:rsid w:val="004128ED"/>
    <w:rsid w:val="00412901"/>
    <w:rsid w:val="00412933"/>
    <w:rsid w:val="00412DF0"/>
    <w:rsid w:val="00412E42"/>
    <w:rsid w:val="00414B2A"/>
    <w:rsid w:val="0041515F"/>
    <w:rsid w:val="00415500"/>
    <w:rsid w:val="0041556F"/>
    <w:rsid w:val="004158E6"/>
    <w:rsid w:val="00416727"/>
    <w:rsid w:val="0041698B"/>
    <w:rsid w:val="00416A48"/>
    <w:rsid w:val="00416C33"/>
    <w:rsid w:val="004177BF"/>
    <w:rsid w:val="00417B3B"/>
    <w:rsid w:val="0042020B"/>
    <w:rsid w:val="004209B9"/>
    <w:rsid w:val="00420BE4"/>
    <w:rsid w:val="00420CD3"/>
    <w:rsid w:val="00421042"/>
    <w:rsid w:val="00421221"/>
    <w:rsid w:val="0042131B"/>
    <w:rsid w:val="0042332E"/>
    <w:rsid w:val="00423B66"/>
    <w:rsid w:val="00423C0E"/>
    <w:rsid w:val="00424317"/>
    <w:rsid w:val="00424642"/>
    <w:rsid w:val="004249F6"/>
    <w:rsid w:val="00424D81"/>
    <w:rsid w:val="0042559B"/>
    <w:rsid w:val="00425AF7"/>
    <w:rsid w:val="00425CF5"/>
    <w:rsid w:val="004269A3"/>
    <w:rsid w:val="00426D40"/>
    <w:rsid w:val="00427629"/>
    <w:rsid w:val="00427776"/>
    <w:rsid w:val="00427E8F"/>
    <w:rsid w:val="00427F84"/>
    <w:rsid w:val="0043042E"/>
    <w:rsid w:val="00430716"/>
    <w:rsid w:val="00430ACE"/>
    <w:rsid w:val="00431188"/>
    <w:rsid w:val="00431AEA"/>
    <w:rsid w:val="00432AF5"/>
    <w:rsid w:val="00433747"/>
    <w:rsid w:val="00433963"/>
    <w:rsid w:val="00433FBD"/>
    <w:rsid w:val="00434B49"/>
    <w:rsid w:val="00434F86"/>
    <w:rsid w:val="00435396"/>
    <w:rsid w:val="00435431"/>
    <w:rsid w:val="0043580F"/>
    <w:rsid w:val="00435BEC"/>
    <w:rsid w:val="0043634F"/>
    <w:rsid w:val="00436CEF"/>
    <w:rsid w:val="00436E1F"/>
    <w:rsid w:val="0043728F"/>
    <w:rsid w:val="0043748E"/>
    <w:rsid w:val="00437B45"/>
    <w:rsid w:val="004403D5"/>
    <w:rsid w:val="00440788"/>
    <w:rsid w:val="0044080E"/>
    <w:rsid w:val="004412C9"/>
    <w:rsid w:val="004415F0"/>
    <w:rsid w:val="0044196F"/>
    <w:rsid w:val="00441CCE"/>
    <w:rsid w:val="0044280C"/>
    <w:rsid w:val="00443024"/>
    <w:rsid w:val="004439A0"/>
    <w:rsid w:val="00443BED"/>
    <w:rsid w:val="00444274"/>
    <w:rsid w:val="00444523"/>
    <w:rsid w:val="0044490C"/>
    <w:rsid w:val="00444922"/>
    <w:rsid w:val="0044496C"/>
    <w:rsid w:val="00444A0D"/>
    <w:rsid w:val="00444D1E"/>
    <w:rsid w:val="00444E46"/>
    <w:rsid w:val="00445248"/>
    <w:rsid w:val="00445590"/>
    <w:rsid w:val="00445591"/>
    <w:rsid w:val="0044570E"/>
    <w:rsid w:val="00445A8A"/>
    <w:rsid w:val="004469C3"/>
    <w:rsid w:val="004479A8"/>
    <w:rsid w:val="00447D29"/>
    <w:rsid w:val="004504E8"/>
    <w:rsid w:val="0045084D"/>
    <w:rsid w:val="00451040"/>
    <w:rsid w:val="00451696"/>
    <w:rsid w:val="00451A18"/>
    <w:rsid w:val="00451C88"/>
    <w:rsid w:val="00452085"/>
    <w:rsid w:val="0045210E"/>
    <w:rsid w:val="0045225A"/>
    <w:rsid w:val="004522CC"/>
    <w:rsid w:val="00452309"/>
    <w:rsid w:val="0045238E"/>
    <w:rsid w:val="004528A6"/>
    <w:rsid w:val="0045345E"/>
    <w:rsid w:val="00453B16"/>
    <w:rsid w:val="00453BDB"/>
    <w:rsid w:val="004541BB"/>
    <w:rsid w:val="00454209"/>
    <w:rsid w:val="004547AF"/>
    <w:rsid w:val="00454F54"/>
    <w:rsid w:val="00455276"/>
    <w:rsid w:val="00455920"/>
    <w:rsid w:val="004559AB"/>
    <w:rsid w:val="00456021"/>
    <w:rsid w:val="00456127"/>
    <w:rsid w:val="00456415"/>
    <w:rsid w:val="00456474"/>
    <w:rsid w:val="00456700"/>
    <w:rsid w:val="0045687F"/>
    <w:rsid w:val="00456B72"/>
    <w:rsid w:val="00456C2D"/>
    <w:rsid w:val="0045713C"/>
    <w:rsid w:val="00457C00"/>
    <w:rsid w:val="00457F40"/>
    <w:rsid w:val="0046009B"/>
    <w:rsid w:val="00460993"/>
    <w:rsid w:val="00460A85"/>
    <w:rsid w:val="00460B2D"/>
    <w:rsid w:val="00460BAA"/>
    <w:rsid w:val="00460C3E"/>
    <w:rsid w:val="00460CD2"/>
    <w:rsid w:val="0046209B"/>
    <w:rsid w:val="004620A9"/>
    <w:rsid w:val="004620E2"/>
    <w:rsid w:val="004625EB"/>
    <w:rsid w:val="0046269B"/>
    <w:rsid w:val="00462A2E"/>
    <w:rsid w:val="00462C22"/>
    <w:rsid w:val="00463767"/>
    <w:rsid w:val="0046378F"/>
    <w:rsid w:val="00464850"/>
    <w:rsid w:val="00464A3E"/>
    <w:rsid w:val="00464D99"/>
    <w:rsid w:val="004655EF"/>
    <w:rsid w:val="00466446"/>
    <w:rsid w:val="004667BB"/>
    <w:rsid w:val="004669EA"/>
    <w:rsid w:val="00466B1A"/>
    <w:rsid w:val="00466D97"/>
    <w:rsid w:val="00466F7B"/>
    <w:rsid w:val="00467086"/>
    <w:rsid w:val="0046759C"/>
    <w:rsid w:val="004677A4"/>
    <w:rsid w:val="00470622"/>
    <w:rsid w:val="004706A7"/>
    <w:rsid w:val="0047138E"/>
    <w:rsid w:val="00471527"/>
    <w:rsid w:val="004717B1"/>
    <w:rsid w:val="00471822"/>
    <w:rsid w:val="00471B43"/>
    <w:rsid w:val="00471D93"/>
    <w:rsid w:val="00472223"/>
    <w:rsid w:val="0047229F"/>
    <w:rsid w:val="00472425"/>
    <w:rsid w:val="00472BC2"/>
    <w:rsid w:val="00472F49"/>
    <w:rsid w:val="00473026"/>
    <w:rsid w:val="0047333E"/>
    <w:rsid w:val="00473423"/>
    <w:rsid w:val="004737CB"/>
    <w:rsid w:val="004739EF"/>
    <w:rsid w:val="00473DD3"/>
    <w:rsid w:val="00474371"/>
    <w:rsid w:val="00474C20"/>
    <w:rsid w:val="004751A1"/>
    <w:rsid w:val="004751AE"/>
    <w:rsid w:val="004756DC"/>
    <w:rsid w:val="004766A3"/>
    <w:rsid w:val="004768FE"/>
    <w:rsid w:val="00476AA1"/>
    <w:rsid w:val="00476B37"/>
    <w:rsid w:val="00476EE1"/>
    <w:rsid w:val="00477340"/>
    <w:rsid w:val="004776E5"/>
    <w:rsid w:val="004778A1"/>
    <w:rsid w:val="00477BAC"/>
    <w:rsid w:val="004803EB"/>
    <w:rsid w:val="004805C7"/>
    <w:rsid w:val="004808C4"/>
    <w:rsid w:val="00480DCD"/>
    <w:rsid w:val="0048129C"/>
    <w:rsid w:val="00481383"/>
    <w:rsid w:val="00481845"/>
    <w:rsid w:val="0048191E"/>
    <w:rsid w:val="004823F1"/>
    <w:rsid w:val="0048320C"/>
    <w:rsid w:val="004834E6"/>
    <w:rsid w:val="00483DA5"/>
    <w:rsid w:val="004840FD"/>
    <w:rsid w:val="004843F4"/>
    <w:rsid w:val="0048470D"/>
    <w:rsid w:val="004848B3"/>
    <w:rsid w:val="00484CAE"/>
    <w:rsid w:val="0048572F"/>
    <w:rsid w:val="00486217"/>
    <w:rsid w:val="004865C3"/>
    <w:rsid w:val="0048692F"/>
    <w:rsid w:val="00487A1E"/>
    <w:rsid w:val="0049079B"/>
    <w:rsid w:val="00490F73"/>
    <w:rsid w:val="00490FC7"/>
    <w:rsid w:val="0049173D"/>
    <w:rsid w:val="00491BCA"/>
    <w:rsid w:val="00491ECE"/>
    <w:rsid w:val="00492001"/>
    <w:rsid w:val="00492A5F"/>
    <w:rsid w:val="00492B8C"/>
    <w:rsid w:val="0049375E"/>
    <w:rsid w:val="00493803"/>
    <w:rsid w:val="004939D5"/>
    <w:rsid w:val="00493B73"/>
    <w:rsid w:val="0049412E"/>
    <w:rsid w:val="004943EA"/>
    <w:rsid w:val="00494D88"/>
    <w:rsid w:val="00495294"/>
    <w:rsid w:val="004954B3"/>
    <w:rsid w:val="0049569D"/>
    <w:rsid w:val="004959D6"/>
    <w:rsid w:val="00495A93"/>
    <w:rsid w:val="0049628C"/>
    <w:rsid w:val="00496438"/>
    <w:rsid w:val="00496961"/>
    <w:rsid w:val="00496C4B"/>
    <w:rsid w:val="00496CE5"/>
    <w:rsid w:val="00497B3C"/>
    <w:rsid w:val="00497C84"/>
    <w:rsid w:val="004A0EA8"/>
    <w:rsid w:val="004A1260"/>
    <w:rsid w:val="004A1511"/>
    <w:rsid w:val="004A2084"/>
    <w:rsid w:val="004A21B7"/>
    <w:rsid w:val="004A27D9"/>
    <w:rsid w:val="004A2BBC"/>
    <w:rsid w:val="004A2C26"/>
    <w:rsid w:val="004A2C56"/>
    <w:rsid w:val="004A34F4"/>
    <w:rsid w:val="004A3549"/>
    <w:rsid w:val="004A35EE"/>
    <w:rsid w:val="004A3B73"/>
    <w:rsid w:val="004A3CAF"/>
    <w:rsid w:val="004A3F50"/>
    <w:rsid w:val="004A42B0"/>
    <w:rsid w:val="004A46EA"/>
    <w:rsid w:val="004A4773"/>
    <w:rsid w:val="004A478C"/>
    <w:rsid w:val="004A4C53"/>
    <w:rsid w:val="004A4FE4"/>
    <w:rsid w:val="004A5C47"/>
    <w:rsid w:val="004A5C49"/>
    <w:rsid w:val="004A6E1C"/>
    <w:rsid w:val="004A6E8A"/>
    <w:rsid w:val="004A7B7F"/>
    <w:rsid w:val="004A7DBB"/>
    <w:rsid w:val="004B04B2"/>
    <w:rsid w:val="004B076A"/>
    <w:rsid w:val="004B0AFF"/>
    <w:rsid w:val="004B167F"/>
    <w:rsid w:val="004B1ABB"/>
    <w:rsid w:val="004B1EC2"/>
    <w:rsid w:val="004B2625"/>
    <w:rsid w:val="004B2836"/>
    <w:rsid w:val="004B294D"/>
    <w:rsid w:val="004B2C81"/>
    <w:rsid w:val="004B324C"/>
    <w:rsid w:val="004B3ABA"/>
    <w:rsid w:val="004B47A2"/>
    <w:rsid w:val="004B4DC9"/>
    <w:rsid w:val="004B4EE2"/>
    <w:rsid w:val="004B589F"/>
    <w:rsid w:val="004B5B12"/>
    <w:rsid w:val="004B5C15"/>
    <w:rsid w:val="004B5CEF"/>
    <w:rsid w:val="004B5EB2"/>
    <w:rsid w:val="004B6503"/>
    <w:rsid w:val="004B6CE2"/>
    <w:rsid w:val="004B6D65"/>
    <w:rsid w:val="004B6EE6"/>
    <w:rsid w:val="004B720B"/>
    <w:rsid w:val="004B7518"/>
    <w:rsid w:val="004B7606"/>
    <w:rsid w:val="004B7816"/>
    <w:rsid w:val="004B7B80"/>
    <w:rsid w:val="004C11B1"/>
    <w:rsid w:val="004C1734"/>
    <w:rsid w:val="004C1CEF"/>
    <w:rsid w:val="004C33EF"/>
    <w:rsid w:val="004C38C7"/>
    <w:rsid w:val="004C3C90"/>
    <w:rsid w:val="004C4355"/>
    <w:rsid w:val="004C44E5"/>
    <w:rsid w:val="004C4A3E"/>
    <w:rsid w:val="004C4CBA"/>
    <w:rsid w:val="004C5013"/>
    <w:rsid w:val="004C5154"/>
    <w:rsid w:val="004C52DD"/>
    <w:rsid w:val="004C53AB"/>
    <w:rsid w:val="004C53CF"/>
    <w:rsid w:val="004C5851"/>
    <w:rsid w:val="004C5C75"/>
    <w:rsid w:val="004C5E0B"/>
    <w:rsid w:val="004C5F0E"/>
    <w:rsid w:val="004C6339"/>
    <w:rsid w:val="004C659D"/>
    <w:rsid w:val="004C65D7"/>
    <w:rsid w:val="004C6E37"/>
    <w:rsid w:val="004C6EB7"/>
    <w:rsid w:val="004C6F2C"/>
    <w:rsid w:val="004C70E3"/>
    <w:rsid w:val="004C7110"/>
    <w:rsid w:val="004C72CE"/>
    <w:rsid w:val="004C74E9"/>
    <w:rsid w:val="004C77CE"/>
    <w:rsid w:val="004C7A28"/>
    <w:rsid w:val="004C7C45"/>
    <w:rsid w:val="004D015A"/>
    <w:rsid w:val="004D034D"/>
    <w:rsid w:val="004D07FA"/>
    <w:rsid w:val="004D12DB"/>
    <w:rsid w:val="004D381D"/>
    <w:rsid w:val="004D42B3"/>
    <w:rsid w:val="004D44D8"/>
    <w:rsid w:val="004D4881"/>
    <w:rsid w:val="004D4910"/>
    <w:rsid w:val="004D4E33"/>
    <w:rsid w:val="004D54CB"/>
    <w:rsid w:val="004D657F"/>
    <w:rsid w:val="004D681E"/>
    <w:rsid w:val="004D6860"/>
    <w:rsid w:val="004D68CC"/>
    <w:rsid w:val="004D6AE6"/>
    <w:rsid w:val="004D6D9E"/>
    <w:rsid w:val="004D74B3"/>
    <w:rsid w:val="004D7BBD"/>
    <w:rsid w:val="004E0455"/>
    <w:rsid w:val="004E07E1"/>
    <w:rsid w:val="004E1349"/>
    <w:rsid w:val="004E1415"/>
    <w:rsid w:val="004E1B7F"/>
    <w:rsid w:val="004E28D7"/>
    <w:rsid w:val="004E318B"/>
    <w:rsid w:val="004E31FB"/>
    <w:rsid w:val="004E3700"/>
    <w:rsid w:val="004E387D"/>
    <w:rsid w:val="004E3AE1"/>
    <w:rsid w:val="004E456F"/>
    <w:rsid w:val="004E50B5"/>
    <w:rsid w:val="004E56AF"/>
    <w:rsid w:val="004E5BE8"/>
    <w:rsid w:val="004E5C18"/>
    <w:rsid w:val="004E62CD"/>
    <w:rsid w:val="004E67E9"/>
    <w:rsid w:val="004E6B9C"/>
    <w:rsid w:val="004E705A"/>
    <w:rsid w:val="004E7174"/>
    <w:rsid w:val="004E7303"/>
    <w:rsid w:val="004E7462"/>
    <w:rsid w:val="004E7DBE"/>
    <w:rsid w:val="004F074D"/>
    <w:rsid w:val="004F0977"/>
    <w:rsid w:val="004F113D"/>
    <w:rsid w:val="004F1836"/>
    <w:rsid w:val="004F1A98"/>
    <w:rsid w:val="004F1E01"/>
    <w:rsid w:val="004F2624"/>
    <w:rsid w:val="004F2EC1"/>
    <w:rsid w:val="004F2EEA"/>
    <w:rsid w:val="004F2FE8"/>
    <w:rsid w:val="004F31BE"/>
    <w:rsid w:val="004F3901"/>
    <w:rsid w:val="004F417D"/>
    <w:rsid w:val="004F48FA"/>
    <w:rsid w:val="004F4BFE"/>
    <w:rsid w:val="004F4D22"/>
    <w:rsid w:val="004F4D7B"/>
    <w:rsid w:val="004F57DE"/>
    <w:rsid w:val="004F5862"/>
    <w:rsid w:val="004F5CF9"/>
    <w:rsid w:val="004F5F7E"/>
    <w:rsid w:val="00500136"/>
    <w:rsid w:val="00500231"/>
    <w:rsid w:val="00500388"/>
    <w:rsid w:val="005009CF"/>
    <w:rsid w:val="00500E28"/>
    <w:rsid w:val="00501190"/>
    <w:rsid w:val="00501487"/>
    <w:rsid w:val="00501496"/>
    <w:rsid w:val="00501758"/>
    <w:rsid w:val="005018DE"/>
    <w:rsid w:val="0050291D"/>
    <w:rsid w:val="00502C71"/>
    <w:rsid w:val="00502ED1"/>
    <w:rsid w:val="00503692"/>
    <w:rsid w:val="00503C54"/>
    <w:rsid w:val="005043C4"/>
    <w:rsid w:val="00504B8F"/>
    <w:rsid w:val="00504E72"/>
    <w:rsid w:val="00505385"/>
    <w:rsid w:val="005055AE"/>
    <w:rsid w:val="005058CA"/>
    <w:rsid w:val="00506287"/>
    <w:rsid w:val="00506338"/>
    <w:rsid w:val="0050658D"/>
    <w:rsid w:val="005068CB"/>
    <w:rsid w:val="00506DF9"/>
    <w:rsid w:val="00506F62"/>
    <w:rsid w:val="0050707C"/>
    <w:rsid w:val="00507F52"/>
    <w:rsid w:val="00507F69"/>
    <w:rsid w:val="00507F92"/>
    <w:rsid w:val="005107E9"/>
    <w:rsid w:val="00510A26"/>
    <w:rsid w:val="00510E7D"/>
    <w:rsid w:val="00510F3F"/>
    <w:rsid w:val="00511769"/>
    <w:rsid w:val="00511CB3"/>
    <w:rsid w:val="005125D0"/>
    <w:rsid w:val="0051267F"/>
    <w:rsid w:val="005127BD"/>
    <w:rsid w:val="005130AE"/>
    <w:rsid w:val="00513EB7"/>
    <w:rsid w:val="005141C5"/>
    <w:rsid w:val="0051444C"/>
    <w:rsid w:val="00514489"/>
    <w:rsid w:val="005147C8"/>
    <w:rsid w:val="005150D9"/>
    <w:rsid w:val="00515870"/>
    <w:rsid w:val="005168CF"/>
    <w:rsid w:val="005169E3"/>
    <w:rsid w:val="00516D3B"/>
    <w:rsid w:val="00517198"/>
    <w:rsid w:val="005174B0"/>
    <w:rsid w:val="00517588"/>
    <w:rsid w:val="00517B6A"/>
    <w:rsid w:val="00521F10"/>
    <w:rsid w:val="005220AE"/>
    <w:rsid w:val="00522B14"/>
    <w:rsid w:val="00522EE0"/>
    <w:rsid w:val="00523058"/>
    <w:rsid w:val="00523161"/>
    <w:rsid w:val="0052334A"/>
    <w:rsid w:val="00523BDA"/>
    <w:rsid w:val="00523C01"/>
    <w:rsid w:val="00523C8E"/>
    <w:rsid w:val="0052433B"/>
    <w:rsid w:val="00524656"/>
    <w:rsid w:val="005252DF"/>
    <w:rsid w:val="0052566E"/>
    <w:rsid w:val="00525AC8"/>
    <w:rsid w:val="00525FB4"/>
    <w:rsid w:val="0052628A"/>
    <w:rsid w:val="00526D08"/>
    <w:rsid w:val="005272C0"/>
    <w:rsid w:val="00527423"/>
    <w:rsid w:val="0052783C"/>
    <w:rsid w:val="0053002E"/>
    <w:rsid w:val="005300A3"/>
    <w:rsid w:val="005302AE"/>
    <w:rsid w:val="005303A1"/>
    <w:rsid w:val="00530ECE"/>
    <w:rsid w:val="00530FCC"/>
    <w:rsid w:val="0053118B"/>
    <w:rsid w:val="005313B6"/>
    <w:rsid w:val="0053148E"/>
    <w:rsid w:val="00531BDA"/>
    <w:rsid w:val="00531E8B"/>
    <w:rsid w:val="00532115"/>
    <w:rsid w:val="00532361"/>
    <w:rsid w:val="0053240B"/>
    <w:rsid w:val="00532D95"/>
    <w:rsid w:val="00532E32"/>
    <w:rsid w:val="00532FCB"/>
    <w:rsid w:val="0053301E"/>
    <w:rsid w:val="005345EA"/>
    <w:rsid w:val="0053478B"/>
    <w:rsid w:val="00534882"/>
    <w:rsid w:val="005349CE"/>
    <w:rsid w:val="00534F68"/>
    <w:rsid w:val="00534FAB"/>
    <w:rsid w:val="0053663D"/>
    <w:rsid w:val="00536ACA"/>
    <w:rsid w:val="00536BD5"/>
    <w:rsid w:val="005373C4"/>
    <w:rsid w:val="005375A8"/>
    <w:rsid w:val="00537D86"/>
    <w:rsid w:val="005400B5"/>
    <w:rsid w:val="005406BC"/>
    <w:rsid w:val="00540C21"/>
    <w:rsid w:val="005411D3"/>
    <w:rsid w:val="00541246"/>
    <w:rsid w:val="00541380"/>
    <w:rsid w:val="005414C1"/>
    <w:rsid w:val="00541610"/>
    <w:rsid w:val="00541EBA"/>
    <w:rsid w:val="0054344D"/>
    <w:rsid w:val="005435BD"/>
    <w:rsid w:val="00543BCF"/>
    <w:rsid w:val="00543FBD"/>
    <w:rsid w:val="00544012"/>
    <w:rsid w:val="0054417B"/>
    <w:rsid w:val="00544A9F"/>
    <w:rsid w:val="005454A0"/>
    <w:rsid w:val="00545929"/>
    <w:rsid w:val="00545AAF"/>
    <w:rsid w:val="00545F12"/>
    <w:rsid w:val="00546071"/>
    <w:rsid w:val="005465AA"/>
    <w:rsid w:val="00546836"/>
    <w:rsid w:val="00547148"/>
    <w:rsid w:val="00547379"/>
    <w:rsid w:val="00547F96"/>
    <w:rsid w:val="00547FDB"/>
    <w:rsid w:val="0055029D"/>
    <w:rsid w:val="005504BE"/>
    <w:rsid w:val="00550FDB"/>
    <w:rsid w:val="005515F1"/>
    <w:rsid w:val="00551F44"/>
    <w:rsid w:val="005521EC"/>
    <w:rsid w:val="00552740"/>
    <w:rsid w:val="00552A44"/>
    <w:rsid w:val="00553541"/>
    <w:rsid w:val="00553BB4"/>
    <w:rsid w:val="00553DFB"/>
    <w:rsid w:val="005541CC"/>
    <w:rsid w:val="00554362"/>
    <w:rsid w:val="00554504"/>
    <w:rsid w:val="00554D17"/>
    <w:rsid w:val="00554D2F"/>
    <w:rsid w:val="0055544F"/>
    <w:rsid w:val="005563F3"/>
    <w:rsid w:val="0055781E"/>
    <w:rsid w:val="0056112A"/>
    <w:rsid w:val="005623E0"/>
    <w:rsid w:val="00562686"/>
    <w:rsid w:val="005627F1"/>
    <w:rsid w:val="00562EA0"/>
    <w:rsid w:val="00563047"/>
    <w:rsid w:val="005631C2"/>
    <w:rsid w:val="00563714"/>
    <w:rsid w:val="005638FF"/>
    <w:rsid w:val="00563996"/>
    <w:rsid w:val="00563D06"/>
    <w:rsid w:val="00563ECA"/>
    <w:rsid w:val="0056452B"/>
    <w:rsid w:val="005648C2"/>
    <w:rsid w:val="00564F21"/>
    <w:rsid w:val="00565441"/>
    <w:rsid w:val="00565FEA"/>
    <w:rsid w:val="00566031"/>
    <w:rsid w:val="00566106"/>
    <w:rsid w:val="00566214"/>
    <w:rsid w:val="005666D3"/>
    <w:rsid w:val="005666F6"/>
    <w:rsid w:val="00566BBA"/>
    <w:rsid w:val="00566C1A"/>
    <w:rsid w:val="0056775C"/>
    <w:rsid w:val="00567C37"/>
    <w:rsid w:val="00567FDE"/>
    <w:rsid w:val="00570701"/>
    <w:rsid w:val="0057074C"/>
    <w:rsid w:val="00571706"/>
    <w:rsid w:val="00572664"/>
    <w:rsid w:val="00572AF4"/>
    <w:rsid w:val="00572D0B"/>
    <w:rsid w:val="00572EB1"/>
    <w:rsid w:val="0057376B"/>
    <w:rsid w:val="0057378C"/>
    <w:rsid w:val="00575255"/>
    <w:rsid w:val="0057575D"/>
    <w:rsid w:val="00575A0B"/>
    <w:rsid w:val="00575C94"/>
    <w:rsid w:val="00575E09"/>
    <w:rsid w:val="005761DB"/>
    <w:rsid w:val="0057630A"/>
    <w:rsid w:val="005765D4"/>
    <w:rsid w:val="0057686C"/>
    <w:rsid w:val="005775D7"/>
    <w:rsid w:val="005775EC"/>
    <w:rsid w:val="00577864"/>
    <w:rsid w:val="00577931"/>
    <w:rsid w:val="00577B1A"/>
    <w:rsid w:val="00577B7F"/>
    <w:rsid w:val="00577F87"/>
    <w:rsid w:val="00580156"/>
    <w:rsid w:val="005801BB"/>
    <w:rsid w:val="005802E4"/>
    <w:rsid w:val="0058038D"/>
    <w:rsid w:val="00580809"/>
    <w:rsid w:val="0058101C"/>
    <w:rsid w:val="00581AF6"/>
    <w:rsid w:val="00581CA8"/>
    <w:rsid w:val="00582274"/>
    <w:rsid w:val="0058326F"/>
    <w:rsid w:val="00583710"/>
    <w:rsid w:val="0058439A"/>
    <w:rsid w:val="0058483C"/>
    <w:rsid w:val="005850F1"/>
    <w:rsid w:val="00585359"/>
    <w:rsid w:val="005853D2"/>
    <w:rsid w:val="00585F19"/>
    <w:rsid w:val="005860D1"/>
    <w:rsid w:val="00586146"/>
    <w:rsid w:val="005865D2"/>
    <w:rsid w:val="00586876"/>
    <w:rsid w:val="00586F64"/>
    <w:rsid w:val="00586F8A"/>
    <w:rsid w:val="005872DC"/>
    <w:rsid w:val="00587C5E"/>
    <w:rsid w:val="00590507"/>
    <w:rsid w:val="00590D36"/>
    <w:rsid w:val="00591ACD"/>
    <w:rsid w:val="00591C19"/>
    <w:rsid w:val="00592313"/>
    <w:rsid w:val="00592C9C"/>
    <w:rsid w:val="00592DBB"/>
    <w:rsid w:val="00593096"/>
    <w:rsid w:val="00593BCB"/>
    <w:rsid w:val="00593C4F"/>
    <w:rsid w:val="00593D88"/>
    <w:rsid w:val="00593DB5"/>
    <w:rsid w:val="0059413E"/>
    <w:rsid w:val="0059415B"/>
    <w:rsid w:val="00594254"/>
    <w:rsid w:val="005942F6"/>
    <w:rsid w:val="00594ED2"/>
    <w:rsid w:val="0059571F"/>
    <w:rsid w:val="00595970"/>
    <w:rsid w:val="00595B6F"/>
    <w:rsid w:val="00596349"/>
    <w:rsid w:val="00596715"/>
    <w:rsid w:val="00596772"/>
    <w:rsid w:val="00596815"/>
    <w:rsid w:val="005968CD"/>
    <w:rsid w:val="00596CE6"/>
    <w:rsid w:val="00596F6F"/>
    <w:rsid w:val="0059713B"/>
    <w:rsid w:val="00597521"/>
    <w:rsid w:val="00597CB5"/>
    <w:rsid w:val="005A03A4"/>
    <w:rsid w:val="005A096B"/>
    <w:rsid w:val="005A0C78"/>
    <w:rsid w:val="005A0D6D"/>
    <w:rsid w:val="005A1A3D"/>
    <w:rsid w:val="005A205D"/>
    <w:rsid w:val="005A25B7"/>
    <w:rsid w:val="005A2987"/>
    <w:rsid w:val="005A31FA"/>
    <w:rsid w:val="005A33FE"/>
    <w:rsid w:val="005A351C"/>
    <w:rsid w:val="005A3B47"/>
    <w:rsid w:val="005A3C77"/>
    <w:rsid w:val="005A4315"/>
    <w:rsid w:val="005A4B2E"/>
    <w:rsid w:val="005A4BAF"/>
    <w:rsid w:val="005A5349"/>
    <w:rsid w:val="005A5379"/>
    <w:rsid w:val="005A5BB4"/>
    <w:rsid w:val="005A60B5"/>
    <w:rsid w:val="005A6101"/>
    <w:rsid w:val="005A64B8"/>
    <w:rsid w:val="005A65F0"/>
    <w:rsid w:val="005A66AE"/>
    <w:rsid w:val="005A6703"/>
    <w:rsid w:val="005A6736"/>
    <w:rsid w:val="005A6A00"/>
    <w:rsid w:val="005A6D64"/>
    <w:rsid w:val="005A703C"/>
    <w:rsid w:val="005A7566"/>
    <w:rsid w:val="005A76C5"/>
    <w:rsid w:val="005B08EA"/>
    <w:rsid w:val="005B1491"/>
    <w:rsid w:val="005B19F7"/>
    <w:rsid w:val="005B224C"/>
    <w:rsid w:val="005B27FC"/>
    <w:rsid w:val="005B2A10"/>
    <w:rsid w:val="005B2EA2"/>
    <w:rsid w:val="005B3788"/>
    <w:rsid w:val="005B3A50"/>
    <w:rsid w:val="005B4237"/>
    <w:rsid w:val="005B4601"/>
    <w:rsid w:val="005B4707"/>
    <w:rsid w:val="005B4CCC"/>
    <w:rsid w:val="005B4E61"/>
    <w:rsid w:val="005B4F50"/>
    <w:rsid w:val="005B56CA"/>
    <w:rsid w:val="005B5AFA"/>
    <w:rsid w:val="005B5EA6"/>
    <w:rsid w:val="005B677F"/>
    <w:rsid w:val="005B6E03"/>
    <w:rsid w:val="005B771E"/>
    <w:rsid w:val="005C00F5"/>
    <w:rsid w:val="005C0264"/>
    <w:rsid w:val="005C0AFC"/>
    <w:rsid w:val="005C0B4A"/>
    <w:rsid w:val="005C14CA"/>
    <w:rsid w:val="005C2476"/>
    <w:rsid w:val="005C2AD4"/>
    <w:rsid w:val="005C2C56"/>
    <w:rsid w:val="005C3895"/>
    <w:rsid w:val="005C3E97"/>
    <w:rsid w:val="005C450D"/>
    <w:rsid w:val="005C5317"/>
    <w:rsid w:val="005C5A36"/>
    <w:rsid w:val="005C5C5E"/>
    <w:rsid w:val="005C6DB8"/>
    <w:rsid w:val="005C710B"/>
    <w:rsid w:val="005C7138"/>
    <w:rsid w:val="005C76AB"/>
    <w:rsid w:val="005C78D5"/>
    <w:rsid w:val="005C7FA7"/>
    <w:rsid w:val="005D0C3F"/>
    <w:rsid w:val="005D0C5B"/>
    <w:rsid w:val="005D110C"/>
    <w:rsid w:val="005D1D59"/>
    <w:rsid w:val="005D1D9A"/>
    <w:rsid w:val="005D20E9"/>
    <w:rsid w:val="005D2265"/>
    <w:rsid w:val="005D27A9"/>
    <w:rsid w:val="005D289B"/>
    <w:rsid w:val="005D2AB3"/>
    <w:rsid w:val="005D393E"/>
    <w:rsid w:val="005D42EA"/>
    <w:rsid w:val="005D4361"/>
    <w:rsid w:val="005D4566"/>
    <w:rsid w:val="005D48E2"/>
    <w:rsid w:val="005D4BAB"/>
    <w:rsid w:val="005D4E31"/>
    <w:rsid w:val="005D506C"/>
    <w:rsid w:val="005D5C39"/>
    <w:rsid w:val="005D5FB5"/>
    <w:rsid w:val="005D703D"/>
    <w:rsid w:val="005D70DC"/>
    <w:rsid w:val="005D7B77"/>
    <w:rsid w:val="005D7BE2"/>
    <w:rsid w:val="005D7EAB"/>
    <w:rsid w:val="005E01D8"/>
    <w:rsid w:val="005E0315"/>
    <w:rsid w:val="005E049F"/>
    <w:rsid w:val="005E0793"/>
    <w:rsid w:val="005E0AEB"/>
    <w:rsid w:val="005E1207"/>
    <w:rsid w:val="005E12DC"/>
    <w:rsid w:val="005E1411"/>
    <w:rsid w:val="005E1B02"/>
    <w:rsid w:val="005E2010"/>
    <w:rsid w:val="005E2A0A"/>
    <w:rsid w:val="005E2C55"/>
    <w:rsid w:val="005E2D8B"/>
    <w:rsid w:val="005E3994"/>
    <w:rsid w:val="005E3F8F"/>
    <w:rsid w:val="005E4A65"/>
    <w:rsid w:val="005E50F3"/>
    <w:rsid w:val="005E526B"/>
    <w:rsid w:val="005E6D20"/>
    <w:rsid w:val="005E78FB"/>
    <w:rsid w:val="005F0115"/>
    <w:rsid w:val="005F0F20"/>
    <w:rsid w:val="005F17C0"/>
    <w:rsid w:val="005F1876"/>
    <w:rsid w:val="005F1AB1"/>
    <w:rsid w:val="005F253A"/>
    <w:rsid w:val="005F2BB4"/>
    <w:rsid w:val="005F2F1D"/>
    <w:rsid w:val="005F32D3"/>
    <w:rsid w:val="005F3363"/>
    <w:rsid w:val="005F4AF1"/>
    <w:rsid w:val="005F4BB6"/>
    <w:rsid w:val="005F4DE5"/>
    <w:rsid w:val="005F4F26"/>
    <w:rsid w:val="005F50E5"/>
    <w:rsid w:val="005F525F"/>
    <w:rsid w:val="005F5E39"/>
    <w:rsid w:val="005F5F9D"/>
    <w:rsid w:val="005F6204"/>
    <w:rsid w:val="005F6416"/>
    <w:rsid w:val="005F6626"/>
    <w:rsid w:val="005F6AC3"/>
    <w:rsid w:val="00600268"/>
    <w:rsid w:val="0060061F"/>
    <w:rsid w:val="00600724"/>
    <w:rsid w:val="00600EAA"/>
    <w:rsid w:val="00600FAE"/>
    <w:rsid w:val="006011A6"/>
    <w:rsid w:val="006019E7"/>
    <w:rsid w:val="00601A2B"/>
    <w:rsid w:val="0060222F"/>
    <w:rsid w:val="006022CE"/>
    <w:rsid w:val="00603158"/>
    <w:rsid w:val="00603EBD"/>
    <w:rsid w:val="006042A3"/>
    <w:rsid w:val="006048DF"/>
    <w:rsid w:val="00604C5D"/>
    <w:rsid w:val="006052EA"/>
    <w:rsid w:val="00605ABF"/>
    <w:rsid w:val="00605C94"/>
    <w:rsid w:val="00605CEC"/>
    <w:rsid w:val="006065BE"/>
    <w:rsid w:val="006068AD"/>
    <w:rsid w:val="006069CC"/>
    <w:rsid w:val="00606B3A"/>
    <w:rsid w:val="00606D67"/>
    <w:rsid w:val="0060701E"/>
    <w:rsid w:val="006073E2"/>
    <w:rsid w:val="00607549"/>
    <w:rsid w:val="0060786C"/>
    <w:rsid w:val="00607AD9"/>
    <w:rsid w:val="006103E8"/>
    <w:rsid w:val="00610B03"/>
    <w:rsid w:val="00610B4B"/>
    <w:rsid w:val="0061118C"/>
    <w:rsid w:val="00611B5A"/>
    <w:rsid w:val="00611F5C"/>
    <w:rsid w:val="00612790"/>
    <w:rsid w:val="00612AE1"/>
    <w:rsid w:val="00612F9C"/>
    <w:rsid w:val="0061357B"/>
    <w:rsid w:val="00613C84"/>
    <w:rsid w:val="0061439D"/>
    <w:rsid w:val="00614C13"/>
    <w:rsid w:val="006151A7"/>
    <w:rsid w:val="006169EC"/>
    <w:rsid w:val="00616DAB"/>
    <w:rsid w:val="0061723E"/>
    <w:rsid w:val="00617520"/>
    <w:rsid w:val="0062081E"/>
    <w:rsid w:val="006209CB"/>
    <w:rsid w:val="00620E3C"/>
    <w:rsid w:val="006214FB"/>
    <w:rsid w:val="00621F84"/>
    <w:rsid w:val="00622087"/>
    <w:rsid w:val="006223DD"/>
    <w:rsid w:val="00622817"/>
    <w:rsid w:val="00622BB6"/>
    <w:rsid w:val="0062306B"/>
    <w:rsid w:val="006230CF"/>
    <w:rsid w:val="00624424"/>
    <w:rsid w:val="00624874"/>
    <w:rsid w:val="00624A19"/>
    <w:rsid w:val="00625169"/>
    <w:rsid w:val="00625297"/>
    <w:rsid w:val="006255B8"/>
    <w:rsid w:val="00625C01"/>
    <w:rsid w:val="006262C8"/>
    <w:rsid w:val="0062649C"/>
    <w:rsid w:val="00626E4A"/>
    <w:rsid w:val="00626E77"/>
    <w:rsid w:val="0062739C"/>
    <w:rsid w:val="006273CC"/>
    <w:rsid w:val="006279A9"/>
    <w:rsid w:val="006279C8"/>
    <w:rsid w:val="0063012B"/>
    <w:rsid w:val="00630862"/>
    <w:rsid w:val="00630C13"/>
    <w:rsid w:val="0063106A"/>
    <w:rsid w:val="006311D5"/>
    <w:rsid w:val="0063142F"/>
    <w:rsid w:val="00631754"/>
    <w:rsid w:val="0063192D"/>
    <w:rsid w:val="006319ED"/>
    <w:rsid w:val="00631C74"/>
    <w:rsid w:val="006324C2"/>
    <w:rsid w:val="006326CA"/>
    <w:rsid w:val="006328A0"/>
    <w:rsid w:val="00632DBA"/>
    <w:rsid w:val="006334D0"/>
    <w:rsid w:val="00633E4B"/>
    <w:rsid w:val="00633F37"/>
    <w:rsid w:val="006340A7"/>
    <w:rsid w:val="006348D2"/>
    <w:rsid w:val="00634BDD"/>
    <w:rsid w:val="00634DD0"/>
    <w:rsid w:val="00634F49"/>
    <w:rsid w:val="00635537"/>
    <w:rsid w:val="00635CEB"/>
    <w:rsid w:val="00635F6C"/>
    <w:rsid w:val="00635FB6"/>
    <w:rsid w:val="006366BC"/>
    <w:rsid w:val="00636805"/>
    <w:rsid w:val="00636C14"/>
    <w:rsid w:val="00637559"/>
    <w:rsid w:val="00637635"/>
    <w:rsid w:val="006378A1"/>
    <w:rsid w:val="00637FD6"/>
    <w:rsid w:val="00640878"/>
    <w:rsid w:val="00640D94"/>
    <w:rsid w:val="00640E0F"/>
    <w:rsid w:val="00641662"/>
    <w:rsid w:val="00641DD3"/>
    <w:rsid w:val="00641EF9"/>
    <w:rsid w:val="00642773"/>
    <w:rsid w:val="00642BCC"/>
    <w:rsid w:val="00642E75"/>
    <w:rsid w:val="006434BC"/>
    <w:rsid w:val="00643A23"/>
    <w:rsid w:val="00643E43"/>
    <w:rsid w:val="006443A9"/>
    <w:rsid w:val="006446FA"/>
    <w:rsid w:val="00644C62"/>
    <w:rsid w:val="00644D92"/>
    <w:rsid w:val="00644FCF"/>
    <w:rsid w:val="00645203"/>
    <w:rsid w:val="00645364"/>
    <w:rsid w:val="00645617"/>
    <w:rsid w:val="00645958"/>
    <w:rsid w:val="00646688"/>
    <w:rsid w:val="00646775"/>
    <w:rsid w:val="00646839"/>
    <w:rsid w:val="0064691B"/>
    <w:rsid w:val="0064692E"/>
    <w:rsid w:val="00646E30"/>
    <w:rsid w:val="00647554"/>
    <w:rsid w:val="0064755E"/>
    <w:rsid w:val="00647F2C"/>
    <w:rsid w:val="00647F72"/>
    <w:rsid w:val="006507A2"/>
    <w:rsid w:val="006507B0"/>
    <w:rsid w:val="00650B66"/>
    <w:rsid w:val="00650FB3"/>
    <w:rsid w:val="00651409"/>
    <w:rsid w:val="006516AA"/>
    <w:rsid w:val="00651DF2"/>
    <w:rsid w:val="006527DF"/>
    <w:rsid w:val="00652D6A"/>
    <w:rsid w:val="00653067"/>
    <w:rsid w:val="0065325F"/>
    <w:rsid w:val="00653583"/>
    <w:rsid w:val="006535BA"/>
    <w:rsid w:val="0065376C"/>
    <w:rsid w:val="00653DB5"/>
    <w:rsid w:val="00654002"/>
    <w:rsid w:val="00654976"/>
    <w:rsid w:val="006549A9"/>
    <w:rsid w:val="00654F9C"/>
    <w:rsid w:val="00655EA0"/>
    <w:rsid w:val="00655F99"/>
    <w:rsid w:val="00656092"/>
    <w:rsid w:val="00656CF4"/>
    <w:rsid w:val="0065752F"/>
    <w:rsid w:val="00657A61"/>
    <w:rsid w:val="00657AA4"/>
    <w:rsid w:val="00657AD9"/>
    <w:rsid w:val="006609D1"/>
    <w:rsid w:val="00660B09"/>
    <w:rsid w:val="0066101A"/>
    <w:rsid w:val="00661209"/>
    <w:rsid w:val="006615A2"/>
    <w:rsid w:val="006619CE"/>
    <w:rsid w:val="00661DE5"/>
    <w:rsid w:val="00663863"/>
    <w:rsid w:val="00663EB8"/>
    <w:rsid w:val="006643EC"/>
    <w:rsid w:val="00664647"/>
    <w:rsid w:val="00664952"/>
    <w:rsid w:val="00664A13"/>
    <w:rsid w:val="00664B15"/>
    <w:rsid w:val="00664EFE"/>
    <w:rsid w:val="0066544A"/>
    <w:rsid w:val="0066565A"/>
    <w:rsid w:val="0066569F"/>
    <w:rsid w:val="006656FC"/>
    <w:rsid w:val="006657B4"/>
    <w:rsid w:val="00665CE1"/>
    <w:rsid w:val="006662AC"/>
    <w:rsid w:val="006664C1"/>
    <w:rsid w:val="00666A8B"/>
    <w:rsid w:val="00666CF8"/>
    <w:rsid w:val="00666EFD"/>
    <w:rsid w:val="00667268"/>
    <w:rsid w:val="006679C1"/>
    <w:rsid w:val="00667F05"/>
    <w:rsid w:val="00670157"/>
    <w:rsid w:val="00670168"/>
    <w:rsid w:val="00670A00"/>
    <w:rsid w:val="00670A24"/>
    <w:rsid w:val="0067129C"/>
    <w:rsid w:val="006715CD"/>
    <w:rsid w:val="00671A8D"/>
    <w:rsid w:val="00671B29"/>
    <w:rsid w:val="00672545"/>
    <w:rsid w:val="006725D4"/>
    <w:rsid w:val="006728D8"/>
    <w:rsid w:val="00672922"/>
    <w:rsid w:val="00672F84"/>
    <w:rsid w:val="006730D6"/>
    <w:rsid w:val="006731E7"/>
    <w:rsid w:val="00673583"/>
    <w:rsid w:val="00673EDA"/>
    <w:rsid w:val="00673FAC"/>
    <w:rsid w:val="00674890"/>
    <w:rsid w:val="006756FD"/>
    <w:rsid w:val="006760C9"/>
    <w:rsid w:val="0067664C"/>
    <w:rsid w:val="00676FD0"/>
    <w:rsid w:val="0067713B"/>
    <w:rsid w:val="006771E7"/>
    <w:rsid w:val="00677C93"/>
    <w:rsid w:val="006800F0"/>
    <w:rsid w:val="00680535"/>
    <w:rsid w:val="006809DA"/>
    <w:rsid w:val="00680C63"/>
    <w:rsid w:val="0068115B"/>
    <w:rsid w:val="00681384"/>
    <w:rsid w:val="00681D2E"/>
    <w:rsid w:val="006821E5"/>
    <w:rsid w:val="0068260D"/>
    <w:rsid w:val="00682982"/>
    <w:rsid w:val="0068364E"/>
    <w:rsid w:val="00683741"/>
    <w:rsid w:val="006837F6"/>
    <w:rsid w:val="0068381F"/>
    <w:rsid w:val="00683C37"/>
    <w:rsid w:val="00684484"/>
    <w:rsid w:val="006848B4"/>
    <w:rsid w:val="006849BC"/>
    <w:rsid w:val="00684F58"/>
    <w:rsid w:val="00684FC7"/>
    <w:rsid w:val="006852C1"/>
    <w:rsid w:val="006854CF"/>
    <w:rsid w:val="0068578D"/>
    <w:rsid w:val="00685DB0"/>
    <w:rsid w:val="00685E5C"/>
    <w:rsid w:val="00686439"/>
    <w:rsid w:val="006867A1"/>
    <w:rsid w:val="00686CF1"/>
    <w:rsid w:val="00687018"/>
    <w:rsid w:val="00687276"/>
    <w:rsid w:val="0068763C"/>
    <w:rsid w:val="00687A52"/>
    <w:rsid w:val="00687B1D"/>
    <w:rsid w:val="00687B48"/>
    <w:rsid w:val="00687C48"/>
    <w:rsid w:val="006905D9"/>
    <w:rsid w:val="006907CE"/>
    <w:rsid w:val="0069193A"/>
    <w:rsid w:val="00691A93"/>
    <w:rsid w:val="00691B1C"/>
    <w:rsid w:val="00691D42"/>
    <w:rsid w:val="00691ED9"/>
    <w:rsid w:val="00691F2E"/>
    <w:rsid w:val="00692CA3"/>
    <w:rsid w:val="00693071"/>
    <w:rsid w:val="00693129"/>
    <w:rsid w:val="006934D1"/>
    <w:rsid w:val="00693AC8"/>
    <w:rsid w:val="00693FE5"/>
    <w:rsid w:val="00694071"/>
    <w:rsid w:val="00694B5F"/>
    <w:rsid w:val="00694DC6"/>
    <w:rsid w:val="00694FC0"/>
    <w:rsid w:val="0069570B"/>
    <w:rsid w:val="00695737"/>
    <w:rsid w:val="0069593C"/>
    <w:rsid w:val="00695EDB"/>
    <w:rsid w:val="0069691A"/>
    <w:rsid w:val="00696D14"/>
    <w:rsid w:val="00697206"/>
    <w:rsid w:val="006975A4"/>
    <w:rsid w:val="0069776C"/>
    <w:rsid w:val="00697983"/>
    <w:rsid w:val="00697A13"/>
    <w:rsid w:val="00697B15"/>
    <w:rsid w:val="00697E1D"/>
    <w:rsid w:val="006A024E"/>
    <w:rsid w:val="006A0AD1"/>
    <w:rsid w:val="006A0FC4"/>
    <w:rsid w:val="006A101E"/>
    <w:rsid w:val="006A1587"/>
    <w:rsid w:val="006A1B16"/>
    <w:rsid w:val="006A1C19"/>
    <w:rsid w:val="006A1E27"/>
    <w:rsid w:val="006A2B1B"/>
    <w:rsid w:val="006A2D60"/>
    <w:rsid w:val="006A3220"/>
    <w:rsid w:val="006A3691"/>
    <w:rsid w:val="006A38A6"/>
    <w:rsid w:val="006A3C15"/>
    <w:rsid w:val="006A3D39"/>
    <w:rsid w:val="006A3F3B"/>
    <w:rsid w:val="006A435D"/>
    <w:rsid w:val="006A523E"/>
    <w:rsid w:val="006A534D"/>
    <w:rsid w:val="006A58A2"/>
    <w:rsid w:val="006A5C20"/>
    <w:rsid w:val="006A5D54"/>
    <w:rsid w:val="006A6497"/>
    <w:rsid w:val="006A6570"/>
    <w:rsid w:val="006A6BE4"/>
    <w:rsid w:val="006A70F1"/>
    <w:rsid w:val="006A7669"/>
    <w:rsid w:val="006A7709"/>
    <w:rsid w:val="006B02A1"/>
    <w:rsid w:val="006B073A"/>
    <w:rsid w:val="006B09F0"/>
    <w:rsid w:val="006B0B45"/>
    <w:rsid w:val="006B11D0"/>
    <w:rsid w:val="006B1551"/>
    <w:rsid w:val="006B169B"/>
    <w:rsid w:val="006B1DB4"/>
    <w:rsid w:val="006B20FF"/>
    <w:rsid w:val="006B2223"/>
    <w:rsid w:val="006B2445"/>
    <w:rsid w:val="006B2C1F"/>
    <w:rsid w:val="006B2CE2"/>
    <w:rsid w:val="006B3019"/>
    <w:rsid w:val="006B37C1"/>
    <w:rsid w:val="006B3BA9"/>
    <w:rsid w:val="006B4B82"/>
    <w:rsid w:val="006B6056"/>
    <w:rsid w:val="006B65CE"/>
    <w:rsid w:val="006B681E"/>
    <w:rsid w:val="006B6CFA"/>
    <w:rsid w:val="006B7767"/>
    <w:rsid w:val="006B7845"/>
    <w:rsid w:val="006B7BD4"/>
    <w:rsid w:val="006C04A3"/>
    <w:rsid w:val="006C12B1"/>
    <w:rsid w:val="006C1634"/>
    <w:rsid w:val="006C21AC"/>
    <w:rsid w:val="006C24F7"/>
    <w:rsid w:val="006C329D"/>
    <w:rsid w:val="006C3CC9"/>
    <w:rsid w:val="006C3F51"/>
    <w:rsid w:val="006C40A7"/>
    <w:rsid w:val="006C4383"/>
    <w:rsid w:val="006C4726"/>
    <w:rsid w:val="006C4836"/>
    <w:rsid w:val="006C4954"/>
    <w:rsid w:val="006C5585"/>
    <w:rsid w:val="006C5AFA"/>
    <w:rsid w:val="006C6845"/>
    <w:rsid w:val="006C6BF1"/>
    <w:rsid w:val="006C72C5"/>
    <w:rsid w:val="006C7586"/>
    <w:rsid w:val="006C7DD8"/>
    <w:rsid w:val="006D05CD"/>
    <w:rsid w:val="006D06B0"/>
    <w:rsid w:val="006D0E95"/>
    <w:rsid w:val="006D1414"/>
    <w:rsid w:val="006D1E4E"/>
    <w:rsid w:val="006D20FC"/>
    <w:rsid w:val="006D27BD"/>
    <w:rsid w:val="006D281D"/>
    <w:rsid w:val="006D342B"/>
    <w:rsid w:val="006D3F69"/>
    <w:rsid w:val="006D4B98"/>
    <w:rsid w:val="006D4D95"/>
    <w:rsid w:val="006D5CE6"/>
    <w:rsid w:val="006D680D"/>
    <w:rsid w:val="006D6FFC"/>
    <w:rsid w:val="006D72E4"/>
    <w:rsid w:val="006D7504"/>
    <w:rsid w:val="006D7596"/>
    <w:rsid w:val="006D7646"/>
    <w:rsid w:val="006D7A63"/>
    <w:rsid w:val="006D7EAD"/>
    <w:rsid w:val="006E0E78"/>
    <w:rsid w:val="006E10A9"/>
    <w:rsid w:val="006E1272"/>
    <w:rsid w:val="006E1B3F"/>
    <w:rsid w:val="006E28A3"/>
    <w:rsid w:val="006E4162"/>
    <w:rsid w:val="006E429A"/>
    <w:rsid w:val="006E42B9"/>
    <w:rsid w:val="006E44C0"/>
    <w:rsid w:val="006E5D21"/>
    <w:rsid w:val="006E647B"/>
    <w:rsid w:val="006E6FA7"/>
    <w:rsid w:val="006E71BF"/>
    <w:rsid w:val="006E785F"/>
    <w:rsid w:val="006E7895"/>
    <w:rsid w:val="006E79F0"/>
    <w:rsid w:val="006E7D83"/>
    <w:rsid w:val="006E7E63"/>
    <w:rsid w:val="006F0009"/>
    <w:rsid w:val="006F086A"/>
    <w:rsid w:val="006F0949"/>
    <w:rsid w:val="006F1558"/>
    <w:rsid w:val="006F1EC1"/>
    <w:rsid w:val="006F1EC3"/>
    <w:rsid w:val="006F246C"/>
    <w:rsid w:val="006F24BB"/>
    <w:rsid w:val="006F2B11"/>
    <w:rsid w:val="006F2C56"/>
    <w:rsid w:val="006F2FBF"/>
    <w:rsid w:val="006F3265"/>
    <w:rsid w:val="006F34E0"/>
    <w:rsid w:val="006F36B5"/>
    <w:rsid w:val="006F3E99"/>
    <w:rsid w:val="006F4602"/>
    <w:rsid w:val="006F4773"/>
    <w:rsid w:val="006F4A8A"/>
    <w:rsid w:val="006F51D3"/>
    <w:rsid w:val="006F60D7"/>
    <w:rsid w:val="006F62DA"/>
    <w:rsid w:val="006F639B"/>
    <w:rsid w:val="006F6A9E"/>
    <w:rsid w:val="006F6D65"/>
    <w:rsid w:val="006F7230"/>
    <w:rsid w:val="006F76CC"/>
    <w:rsid w:val="006F78A6"/>
    <w:rsid w:val="006F7A82"/>
    <w:rsid w:val="006F7CF0"/>
    <w:rsid w:val="006F7D9B"/>
    <w:rsid w:val="007002C3"/>
    <w:rsid w:val="0070044B"/>
    <w:rsid w:val="00701199"/>
    <w:rsid w:val="007016B2"/>
    <w:rsid w:val="0070206E"/>
    <w:rsid w:val="00702141"/>
    <w:rsid w:val="00702263"/>
    <w:rsid w:val="007022B0"/>
    <w:rsid w:val="007028E7"/>
    <w:rsid w:val="00702AA8"/>
    <w:rsid w:val="00702D1C"/>
    <w:rsid w:val="007030BA"/>
    <w:rsid w:val="00703543"/>
    <w:rsid w:val="00703825"/>
    <w:rsid w:val="00703906"/>
    <w:rsid w:val="00703DEA"/>
    <w:rsid w:val="00704340"/>
    <w:rsid w:val="00704659"/>
    <w:rsid w:val="00704D55"/>
    <w:rsid w:val="0070566F"/>
    <w:rsid w:val="007058EC"/>
    <w:rsid w:val="00705FCF"/>
    <w:rsid w:val="0070647D"/>
    <w:rsid w:val="00707C6A"/>
    <w:rsid w:val="00707D14"/>
    <w:rsid w:val="00707D4A"/>
    <w:rsid w:val="0071048C"/>
    <w:rsid w:val="00710602"/>
    <w:rsid w:val="0071090F"/>
    <w:rsid w:val="0071158A"/>
    <w:rsid w:val="00711786"/>
    <w:rsid w:val="007122F0"/>
    <w:rsid w:val="007129D2"/>
    <w:rsid w:val="00712A1C"/>
    <w:rsid w:val="007132AA"/>
    <w:rsid w:val="0071397E"/>
    <w:rsid w:val="00713B95"/>
    <w:rsid w:val="00713E55"/>
    <w:rsid w:val="00713EFD"/>
    <w:rsid w:val="00713F44"/>
    <w:rsid w:val="00713FD7"/>
    <w:rsid w:val="00714048"/>
    <w:rsid w:val="007147EF"/>
    <w:rsid w:val="00714DF9"/>
    <w:rsid w:val="00715097"/>
    <w:rsid w:val="007151FC"/>
    <w:rsid w:val="007155A3"/>
    <w:rsid w:val="00715C53"/>
    <w:rsid w:val="00715F57"/>
    <w:rsid w:val="00716870"/>
    <w:rsid w:val="00717155"/>
    <w:rsid w:val="0071768C"/>
    <w:rsid w:val="00717699"/>
    <w:rsid w:val="007177FC"/>
    <w:rsid w:val="00717BD2"/>
    <w:rsid w:val="00717D40"/>
    <w:rsid w:val="00717E47"/>
    <w:rsid w:val="00721054"/>
    <w:rsid w:val="007210AE"/>
    <w:rsid w:val="00721493"/>
    <w:rsid w:val="00721CD0"/>
    <w:rsid w:val="00721D7B"/>
    <w:rsid w:val="007220BB"/>
    <w:rsid w:val="00722310"/>
    <w:rsid w:val="007223A4"/>
    <w:rsid w:val="007229AE"/>
    <w:rsid w:val="00722E7F"/>
    <w:rsid w:val="007236A8"/>
    <w:rsid w:val="0072404F"/>
    <w:rsid w:val="007250BB"/>
    <w:rsid w:val="007250F5"/>
    <w:rsid w:val="00725B24"/>
    <w:rsid w:val="0072608D"/>
    <w:rsid w:val="0072610C"/>
    <w:rsid w:val="00726CB8"/>
    <w:rsid w:val="007274CE"/>
    <w:rsid w:val="007275B8"/>
    <w:rsid w:val="0072767C"/>
    <w:rsid w:val="0072771D"/>
    <w:rsid w:val="00730633"/>
    <w:rsid w:val="0073085E"/>
    <w:rsid w:val="00731472"/>
    <w:rsid w:val="007314A2"/>
    <w:rsid w:val="00731AC7"/>
    <w:rsid w:val="00732230"/>
    <w:rsid w:val="00732332"/>
    <w:rsid w:val="0073399D"/>
    <w:rsid w:val="00733B30"/>
    <w:rsid w:val="00733C9F"/>
    <w:rsid w:val="00733DF8"/>
    <w:rsid w:val="00734548"/>
    <w:rsid w:val="0073480C"/>
    <w:rsid w:val="00734DDC"/>
    <w:rsid w:val="007352F7"/>
    <w:rsid w:val="00735B29"/>
    <w:rsid w:val="007362FB"/>
    <w:rsid w:val="00736379"/>
    <w:rsid w:val="007364E7"/>
    <w:rsid w:val="007369C1"/>
    <w:rsid w:val="00736A19"/>
    <w:rsid w:val="00736FA5"/>
    <w:rsid w:val="00737022"/>
    <w:rsid w:val="007372BE"/>
    <w:rsid w:val="007372E6"/>
    <w:rsid w:val="00737880"/>
    <w:rsid w:val="00737A1F"/>
    <w:rsid w:val="00737F81"/>
    <w:rsid w:val="0074034F"/>
    <w:rsid w:val="00740544"/>
    <w:rsid w:val="00740804"/>
    <w:rsid w:val="0074098F"/>
    <w:rsid w:val="00740E16"/>
    <w:rsid w:val="00741521"/>
    <w:rsid w:val="00741C27"/>
    <w:rsid w:val="00741F0A"/>
    <w:rsid w:val="00742A4E"/>
    <w:rsid w:val="00743681"/>
    <w:rsid w:val="007436A5"/>
    <w:rsid w:val="00743A60"/>
    <w:rsid w:val="00743E74"/>
    <w:rsid w:val="00743F6E"/>
    <w:rsid w:val="00744034"/>
    <w:rsid w:val="007443F0"/>
    <w:rsid w:val="00744EDB"/>
    <w:rsid w:val="00744FA9"/>
    <w:rsid w:val="0074563D"/>
    <w:rsid w:val="0074574F"/>
    <w:rsid w:val="0074588C"/>
    <w:rsid w:val="00745B1A"/>
    <w:rsid w:val="00746050"/>
    <w:rsid w:val="00746258"/>
    <w:rsid w:val="007462FC"/>
    <w:rsid w:val="007467F3"/>
    <w:rsid w:val="007469B0"/>
    <w:rsid w:val="007477E9"/>
    <w:rsid w:val="007478E7"/>
    <w:rsid w:val="00747972"/>
    <w:rsid w:val="00747C9F"/>
    <w:rsid w:val="0075032B"/>
    <w:rsid w:val="007503FC"/>
    <w:rsid w:val="00751856"/>
    <w:rsid w:val="00752BAF"/>
    <w:rsid w:val="00752C5E"/>
    <w:rsid w:val="00752CC5"/>
    <w:rsid w:val="0075316A"/>
    <w:rsid w:val="00753663"/>
    <w:rsid w:val="00753B39"/>
    <w:rsid w:val="00754A81"/>
    <w:rsid w:val="00755B57"/>
    <w:rsid w:val="007561D3"/>
    <w:rsid w:val="00756358"/>
    <w:rsid w:val="0075686A"/>
    <w:rsid w:val="0075716B"/>
    <w:rsid w:val="0075731E"/>
    <w:rsid w:val="0076016D"/>
    <w:rsid w:val="0076074A"/>
    <w:rsid w:val="00760A2A"/>
    <w:rsid w:val="00760ED4"/>
    <w:rsid w:val="007611A0"/>
    <w:rsid w:val="0076151B"/>
    <w:rsid w:val="00761F74"/>
    <w:rsid w:val="007625DD"/>
    <w:rsid w:val="00762AA5"/>
    <w:rsid w:val="00762BC8"/>
    <w:rsid w:val="0076318D"/>
    <w:rsid w:val="00763196"/>
    <w:rsid w:val="00763436"/>
    <w:rsid w:val="007634CE"/>
    <w:rsid w:val="007641D0"/>
    <w:rsid w:val="007649C0"/>
    <w:rsid w:val="00764A48"/>
    <w:rsid w:val="0076561E"/>
    <w:rsid w:val="00765659"/>
    <w:rsid w:val="007657CB"/>
    <w:rsid w:val="00765AA9"/>
    <w:rsid w:val="00765BCA"/>
    <w:rsid w:val="00765C9B"/>
    <w:rsid w:val="00766025"/>
    <w:rsid w:val="0076699A"/>
    <w:rsid w:val="007672ED"/>
    <w:rsid w:val="007678E8"/>
    <w:rsid w:val="00767CCD"/>
    <w:rsid w:val="00767DDF"/>
    <w:rsid w:val="00767E56"/>
    <w:rsid w:val="00767F5F"/>
    <w:rsid w:val="007700E2"/>
    <w:rsid w:val="007706EE"/>
    <w:rsid w:val="00770C5A"/>
    <w:rsid w:val="0077184D"/>
    <w:rsid w:val="00772480"/>
    <w:rsid w:val="00773076"/>
    <w:rsid w:val="00773875"/>
    <w:rsid w:val="00773977"/>
    <w:rsid w:val="00773D33"/>
    <w:rsid w:val="00773EC4"/>
    <w:rsid w:val="00773FE9"/>
    <w:rsid w:val="0077415D"/>
    <w:rsid w:val="00774189"/>
    <w:rsid w:val="00774D99"/>
    <w:rsid w:val="00775060"/>
    <w:rsid w:val="0077512E"/>
    <w:rsid w:val="00775D2A"/>
    <w:rsid w:val="007766FC"/>
    <w:rsid w:val="00777405"/>
    <w:rsid w:val="00777766"/>
    <w:rsid w:val="00777827"/>
    <w:rsid w:val="00780049"/>
    <w:rsid w:val="007802A1"/>
    <w:rsid w:val="00780604"/>
    <w:rsid w:val="00780841"/>
    <w:rsid w:val="007808CD"/>
    <w:rsid w:val="007810D4"/>
    <w:rsid w:val="00781187"/>
    <w:rsid w:val="007811D0"/>
    <w:rsid w:val="00781347"/>
    <w:rsid w:val="00781420"/>
    <w:rsid w:val="0078143B"/>
    <w:rsid w:val="007816DB"/>
    <w:rsid w:val="00781951"/>
    <w:rsid w:val="007819A7"/>
    <w:rsid w:val="00781A1D"/>
    <w:rsid w:val="00781CDD"/>
    <w:rsid w:val="00781FCD"/>
    <w:rsid w:val="007823ED"/>
    <w:rsid w:val="00782417"/>
    <w:rsid w:val="00782CE2"/>
    <w:rsid w:val="00782E50"/>
    <w:rsid w:val="00783076"/>
    <w:rsid w:val="00783753"/>
    <w:rsid w:val="0078416F"/>
    <w:rsid w:val="00784E0E"/>
    <w:rsid w:val="0078552C"/>
    <w:rsid w:val="00786412"/>
    <w:rsid w:val="0078644C"/>
    <w:rsid w:val="00786AC7"/>
    <w:rsid w:val="00786D73"/>
    <w:rsid w:val="00787649"/>
    <w:rsid w:val="00787830"/>
    <w:rsid w:val="00787E2D"/>
    <w:rsid w:val="00790465"/>
    <w:rsid w:val="00790471"/>
    <w:rsid w:val="007904E4"/>
    <w:rsid w:val="00790E23"/>
    <w:rsid w:val="00790F14"/>
    <w:rsid w:val="007910C3"/>
    <w:rsid w:val="00791648"/>
    <w:rsid w:val="00792025"/>
    <w:rsid w:val="0079205F"/>
    <w:rsid w:val="00792301"/>
    <w:rsid w:val="00792801"/>
    <w:rsid w:val="00792B01"/>
    <w:rsid w:val="00792CB9"/>
    <w:rsid w:val="007935C0"/>
    <w:rsid w:val="00793C27"/>
    <w:rsid w:val="007949A1"/>
    <w:rsid w:val="00794B1E"/>
    <w:rsid w:val="00794E3B"/>
    <w:rsid w:val="00794F6E"/>
    <w:rsid w:val="007952EF"/>
    <w:rsid w:val="00795E9A"/>
    <w:rsid w:val="00795FC2"/>
    <w:rsid w:val="007967E3"/>
    <w:rsid w:val="00796919"/>
    <w:rsid w:val="00796ADA"/>
    <w:rsid w:val="00796B99"/>
    <w:rsid w:val="00797390"/>
    <w:rsid w:val="0079748C"/>
    <w:rsid w:val="007978D1"/>
    <w:rsid w:val="00797AB5"/>
    <w:rsid w:val="007A012C"/>
    <w:rsid w:val="007A0345"/>
    <w:rsid w:val="007A074A"/>
    <w:rsid w:val="007A143A"/>
    <w:rsid w:val="007A1685"/>
    <w:rsid w:val="007A2044"/>
    <w:rsid w:val="007A2292"/>
    <w:rsid w:val="007A2624"/>
    <w:rsid w:val="007A31D1"/>
    <w:rsid w:val="007A31E0"/>
    <w:rsid w:val="007A3712"/>
    <w:rsid w:val="007A3721"/>
    <w:rsid w:val="007A3B3A"/>
    <w:rsid w:val="007A4726"/>
    <w:rsid w:val="007A4845"/>
    <w:rsid w:val="007A4D7D"/>
    <w:rsid w:val="007A50C4"/>
    <w:rsid w:val="007A51F6"/>
    <w:rsid w:val="007A5B54"/>
    <w:rsid w:val="007A5B77"/>
    <w:rsid w:val="007A63BC"/>
    <w:rsid w:val="007A643F"/>
    <w:rsid w:val="007A66F1"/>
    <w:rsid w:val="007A6D1C"/>
    <w:rsid w:val="007A6D89"/>
    <w:rsid w:val="007A7094"/>
    <w:rsid w:val="007A71C8"/>
    <w:rsid w:val="007A728B"/>
    <w:rsid w:val="007A7517"/>
    <w:rsid w:val="007A75A9"/>
    <w:rsid w:val="007A75CD"/>
    <w:rsid w:val="007A7970"/>
    <w:rsid w:val="007A7CDC"/>
    <w:rsid w:val="007A7E67"/>
    <w:rsid w:val="007B01E0"/>
    <w:rsid w:val="007B03F0"/>
    <w:rsid w:val="007B077A"/>
    <w:rsid w:val="007B0CA8"/>
    <w:rsid w:val="007B0D64"/>
    <w:rsid w:val="007B1A60"/>
    <w:rsid w:val="007B256D"/>
    <w:rsid w:val="007B259C"/>
    <w:rsid w:val="007B25A4"/>
    <w:rsid w:val="007B3503"/>
    <w:rsid w:val="007B3ABF"/>
    <w:rsid w:val="007B3E23"/>
    <w:rsid w:val="007B413C"/>
    <w:rsid w:val="007B41FA"/>
    <w:rsid w:val="007B51BF"/>
    <w:rsid w:val="007B5304"/>
    <w:rsid w:val="007B5925"/>
    <w:rsid w:val="007B5AB3"/>
    <w:rsid w:val="007B5AED"/>
    <w:rsid w:val="007B5EAA"/>
    <w:rsid w:val="007B6022"/>
    <w:rsid w:val="007B658E"/>
    <w:rsid w:val="007B6BFB"/>
    <w:rsid w:val="007B7885"/>
    <w:rsid w:val="007B7C3D"/>
    <w:rsid w:val="007C0108"/>
    <w:rsid w:val="007C0257"/>
    <w:rsid w:val="007C0F3C"/>
    <w:rsid w:val="007C189A"/>
    <w:rsid w:val="007C1993"/>
    <w:rsid w:val="007C1B8C"/>
    <w:rsid w:val="007C1DFB"/>
    <w:rsid w:val="007C1F58"/>
    <w:rsid w:val="007C2E4B"/>
    <w:rsid w:val="007C315B"/>
    <w:rsid w:val="007C31EE"/>
    <w:rsid w:val="007C3362"/>
    <w:rsid w:val="007C3BEB"/>
    <w:rsid w:val="007C435C"/>
    <w:rsid w:val="007C481B"/>
    <w:rsid w:val="007C4CDD"/>
    <w:rsid w:val="007C4EEA"/>
    <w:rsid w:val="007C5428"/>
    <w:rsid w:val="007C5623"/>
    <w:rsid w:val="007C5A78"/>
    <w:rsid w:val="007C5B64"/>
    <w:rsid w:val="007C5C7A"/>
    <w:rsid w:val="007C6334"/>
    <w:rsid w:val="007C63DB"/>
    <w:rsid w:val="007C6BEE"/>
    <w:rsid w:val="007C6C3F"/>
    <w:rsid w:val="007C6D6B"/>
    <w:rsid w:val="007C757A"/>
    <w:rsid w:val="007C7BDA"/>
    <w:rsid w:val="007D0278"/>
    <w:rsid w:val="007D0312"/>
    <w:rsid w:val="007D0F57"/>
    <w:rsid w:val="007D18C5"/>
    <w:rsid w:val="007D1B18"/>
    <w:rsid w:val="007D1BFF"/>
    <w:rsid w:val="007D2411"/>
    <w:rsid w:val="007D2629"/>
    <w:rsid w:val="007D2816"/>
    <w:rsid w:val="007D2AB2"/>
    <w:rsid w:val="007D3CB4"/>
    <w:rsid w:val="007D402D"/>
    <w:rsid w:val="007D4422"/>
    <w:rsid w:val="007D45CE"/>
    <w:rsid w:val="007D4C2F"/>
    <w:rsid w:val="007D4D4C"/>
    <w:rsid w:val="007D533F"/>
    <w:rsid w:val="007D5EF9"/>
    <w:rsid w:val="007D6301"/>
    <w:rsid w:val="007D641B"/>
    <w:rsid w:val="007D6A8F"/>
    <w:rsid w:val="007D6F24"/>
    <w:rsid w:val="007D6F2D"/>
    <w:rsid w:val="007D6F83"/>
    <w:rsid w:val="007E0351"/>
    <w:rsid w:val="007E0435"/>
    <w:rsid w:val="007E0A58"/>
    <w:rsid w:val="007E0CE4"/>
    <w:rsid w:val="007E0E15"/>
    <w:rsid w:val="007E1A47"/>
    <w:rsid w:val="007E2164"/>
    <w:rsid w:val="007E2515"/>
    <w:rsid w:val="007E25CF"/>
    <w:rsid w:val="007E2929"/>
    <w:rsid w:val="007E390B"/>
    <w:rsid w:val="007E3C51"/>
    <w:rsid w:val="007E4444"/>
    <w:rsid w:val="007E4457"/>
    <w:rsid w:val="007E4F84"/>
    <w:rsid w:val="007E6459"/>
    <w:rsid w:val="007E6DB7"/>
    <w:rsid w:val="007E76C8"/>
    <w:rsid w:val="007E77AD"/>
    <w:rsid w:val="007E7848"/>
    <w:rsid w:val="007E7B99"/>
    <w:rsid w:val="007E7F6A"/>
    <w:rsid w:val="007E7F7A"/>
    <w:rsid w:val="007F0871"/>
    <w:rsid w:val="007F0C35"/>
    <w:rsid w:val="007F0D83"/>
    <w:rsid w:val="007F22CE"/>
    <w:rsid w:val="007F2465"/>
    <w:rsid w:val="007F24FD"/>
    <w:rsid w:val="007F2596"/>
    <w:rsid w:val="007F2DAF"/>
    <w:rsid w:val="007F35B1"/>
    <w:rsid w:val="007F39E5"/>
    <w:rsid w:val="007F3D04"/>
    <w:rsid w:val="007F3D67"/>
    <w:rsid w:val="007F4B59"/>
    <w:rsid w:val="007F4E9C"/>
    <w:rsid w:val="007F4F28"/>
    <w:rsid w:val="007F5617"/>
    <w:rsid w:val="007F56BE"/>
    <w:rsid w:val="007F6575"/>
    <w:rsid w:val="007F69F4"/>
    <w:rsid w:val="007F6CA2"/>
    <w:rsid w:val="007F7B67"/>
    <w:rsid w:val="007F7DCA"/>
    <w:rsid w:val="00800549"/>
    <w:rsid w:val="00800B0B"/>
    <w:rsid w:val="00801579"/>
    <w:rsid w:val="00801606"/>
    <w:rsid w:val="00801B99"/>
    <w:rsid w:val="00801FD9"/>
    <w:rsid w:val="008022CC"/>
    <w:rsid w:val="00802931"/>
    <w:rsid w:val="00802A0B"/>
    <w:rsid w:val="00802A0C"/>
    <w:rsid w:val="00802C91"/>
    <w:rsid w:val="00802EFF"/>
    <w:rsid w:val="0080334B"/>
    <w:rsid w:val="00803863"/>
    <w:rsid w:val="00803886"/>
    <w:rsid w:val="008043D6"/>
    <w:rsid w:val="008047CD"/>
    <w:rsid w:val="0080497F"/>
    <w:rsid w:val="00804A8C"/>
    <w:rsid w:val="00804C95"/>
    <w:rsid w:val="008051BB"/>
    <w:rsid w:val="00805939"/>
    <w:rsid w:val="00805EA0"/>
    <w:rsid w:val="00805EDA"/>
    <w:rsid w:val="00806490"/>
    <w:rsid w:val="00806AFA"/>
    <w:rsid w:val="00806C2F"/>
    <w:rsid w:val="00806C49"/>
    <w:rsid w:val="00806D24"/>
    <w:rsid w:val="00806E44"/>
    <w:rsid w:val="008074BD"/>
    <w:rsid w:val="008074CE"/>
    <w:rsid w:val="008076F8"/>
    <w:rsid w:val="00807A7D"/>
    <w:rsid w:val="008100A7"/>
    <w:rsid w:val="0081010C"/>
    <w:rsid w:val="00810B84"/>
    <w:rsid w:val="00810F61"/>
    <w:rsid w:val="008113E2"/>
    <w:rsid w:val="008126A2"/>
    <w:rsid w:val="00812853"/>
    <w:rsid w:val="0081292F"/>
    <w:rsid w:val="0081298C"/>
    <w:rsid w:val="0081319B"/>
    <w:rsid w:val="00813761"/>
    <w:rsid w:val="0081379A"/>
    <w:rsid w:val="00813BC8"/>
    <w:rsid w:val="00813BDA"/>
    <w:rsid w:val="00813C28"/>
    <w:rsid w:val="00813C5D"/>
    <w:rsid w:val="00813ED2"/>
    <w:rsid w:val="0081434A"/>
    <w:rsid w:val="00814622"/>
    <w:rsid w:val="00814A12"/>
    <w:rsid w:val="00814AB9"/>
    <w:rsid w:val="008155CC"/>
    <w:rsid w:val="00816441"/>
    <w:rsid w:val="00816995"/>
    <w:rsid w:val="008177CE"/>
    <w:rsid w:val="00817A40"/>
    <w:rsid w:val="00817CBF"/>
    <w:rsid w:val="008205A2"/>
    <w:rsid w:val="00820E2E"/>
    <w:rsid w:val="00822CD1"/>
    <w:rsid w:val="00822ED3"/>
    <w:rsid w:val="00823678"/>
    <w:rsid w:val="00823A14"/>
    <w:rsid w:val="008241E9"/>
    <w:rsid w:val="0082445C"/>
    <w:rsid w:val="0082449F"/>
    <w:rsid w:val="008245A3"/>
    <w:rsid w:val="00824729"/>
    <w:rsid w:val="00824749"/>
    <w:rsid w:val="00824AB8"/>
    <w:rsid w:val="00824F2B"/>
    <w:rsid w:val="00825868"/>
    <w:rsid w:val="00825A53"/>
    <w:rsid w:val="00825E05"/>
    <w:rsid w:val="00826693"/>
    <w:rsid w:val="008266E3"/>
    <w:rsid w:val="008267CF"/>
    <w:rsid w:val="00826A65"/>
    <w:rsid w:val="00826F9B"/>
    <w:rsid w:val="0082707B"/>
    <w:rsid w:val="008270E8"/>
    <w:rsid w:val="00827563"/>
    <w:rsid w:val="00827815"/>
    <w:rsid w:val="008309C9"/>
    <w:rsid w:val="00830BD0"/>
    <w:rsid w:val="008314CF"/>
    <w:rsid w:val="00831A66"/>
    <w:rsid w:val="00831B1F"/>
    <w:rsid w:val="00832C04"/>
    <w:rsid w:val="00832F96"/>
    <w:rsid w:val="008333BD"/>
    <w:rsid w:val="008333E3"/>
    <w:rsid w:val="008337DD"/>
    <w:rsid w:val="008337EF"/>
    <w:rsid w:val="00833817"/>
    <w:rsid w:val="00833B16"/>
    <w:rsid w:val="00833EF0"/>
    <w:rsid w:val="00834109"/>
    <w:rsid w:val="008341D2"/>
    <w:rsid w:val="00834DB8"/>
    <w:rsid w:val="00835A14"/>
    <w:rsid w:val="00836E1D"/>
    <w:rsid w:val="008371B1"/>
    <w:rsid w:val="00837A0A"/>
    <w:rsid w:val="00837CA8"/>
    <w:rsid w:val="008403C1"/>
    <w:rsid w:val="008404E9"/>
    <w:rsid w:val="00840B3E"/>
    <w:rsid w:val="00840F5B"/>
    <w:rsid w:val="008413C7"/>
    <w:rsid w:val="0084183B"/>
    <w:rsid w:val="0084186B"/>
    <w:rsid w:val="0084199C"/>
    <w:rsid w:val="00841A56"/>
    <w:rsid w:val="008421A0"/>
    <w:rsid w:val="008422CA"/>
    <w:rsid w:val="00842357"/>
    <w:rsid w:val="00842816"/>
    <w:rsid w:val="00843157"/>
    <w:rsid w:val="008437CD"/>
    <w:rsid w:val="008441A7"/>
    <w:rsid w:val="0084467D"/>
    <w:rsid w:val="00844E4B"/>
    <w:rsid w:val="0084573E"/>
    <w:rsid w:val="008459DF"/>
    <w:rsid w:val="00845A67"/>
    <w:rsid w:val="008464E8"/>
    <w:rsid w:val="00846835"/>
    <w:rsid w:val="00846995"/>
    <w:rsid w:val="008472D4"/>
    <w:rsid w:val="00847515"/>
    <w:rsid w:val="00847E16"/>
    <w:rsid w:val="00850561"/>
    <w:rsid w:val="00850ECE"/>
    <w:rsid w:val="0085182A"/>
    <w:rsid w:val="00851A3D"/>
    <w:rsid w:val="00851A53"/>
    <w:rsid w:val="00851F6E"/>
    <w:rsid w:val="00852823"/>
    <w:rsid w:val="00854722"/>
    <w:rsid w:val="00854951"/>
    <w:rsid w:val="00854D80"/>
    <w:rsid w:val="00854E3F"/>
    <w:rsid w:val="00855491"/>
    <w:rsid w:val="00855A13"/>
    <w:rsid w:val="00855CDC"/>
    <w:rsid w:val="00855D3B"/>
    <w:rsid w:val="008562EB"/>
    <w:rsid w:val="00856369"/>
    <w:rsid w:val="008566CD"/>
    <w:rsid w:val="00857236"/>
    <w:rsid w:val="00857B9C"/>
    <w:rsid w:val="00860641"/>
    <w:rsid w:val="00860E5D"/>
    <w:rsid w:val="00861257"/>
    <w:rsid w:val="00861552"/>
    <w:rsid w:val="00861560"/>
    <w:rsid w:val="00861B1D"/>
    <w:rsid w:val="00861E0F"/>
    <w:rsid w:val="008624E5"/>
    <w:rsid w:val="0086253A"/>
    <w:rsid w:val="00862B70"/>
    <w:rsid w:val="00862BDD"/>
    <w:rsid w:val="00862FB1"/>
    <w:rsid w:val="00862FD0"/>
    <w:rsid w:val="008631D6"/>
    <w:rsid w:val="0086358D"/>
    <w:rsid w:val="00863CDC"/>
    <w:rsid w:val="00863D3C"/>
    <w:rsid w:val="008643C1"/>
    <w:rsid w:val="00864661"/>
    <w:rsid w:val="00865E78"/>
    <w:rsid w:val="00866576"/>
    <w:rsid w:val="00867019"/>
    <w:rsid w:val="008675C9"/>
    <w:rsid w:val="00867EE2"/>
    <w:rsid w:val="00870637"/>
    <w:rsid w:val="00870818"/>
    <w:rsid w:val="008712EA"/>
    <w:rsid w:val="0087138C"/>
    <w:rsid w:val="00872845"/>
    <w:rsid w:val="0087359B"/>
    <w:rsid w:val="00873D93"/>
    <w:rsid w:val="0087429C"/>
    <w:rsid w:val="008747B9"/>
    <w:rsid w:val="008755F9"/>
    <w:rsid w:val="0087593F"/>
    <w:rsid w:val="00875A72"/>
    <w:rsid w:val="00875BBF"/>
    <w:rsid w:val="00876012"/>
    <w:rsid w:val="0087661B"/>
    <w:rsid w:val="00876A05"/>
    <w:rsid w:val="00876AF7"/>
    <w:rsid w:val="00876B8B"/>
    <w:rsid w:val="00877381"/>
    <w:rsid w:val="00877F78"/>
    <w:rsid w:val="008804BD"/>
    <w:rsid w:val="0088059C"/>
    <w:rsid w:val="00880C93"/>
    <w:rsid w:val="008813F1"/>
    <w:rsid w:val="0088189A"/>
    <w:rsid w:val="008818CF"/>
    <w:rsid w:val="00881B25"/>
    <w:rsid w:val="0088209A"/>
    <w:rsid w:val="0088275B"/>
    <w:rsid w:val="00882C3F"/>
    <w:rsid w:val="0088313F"/>
    <w:rsid w:val="008831D6"/>
    <w:rsid w:val="00883567"/>
    <w:rsid w:val="00883C38"/>
    <w:rsid w:val="0088411E"/>
    <w:rsid w:val="00884198"/>
    <w:rsid w:val="00884ADC"/>
    <w:rsid w:val="00885290"/>
    <w:rsid w:val="008853FD"/>
    <w:rsid w:val="00885736"/>
    <w:rsid w:val="008858D5"/>
    <w:rsid w:val="00886823"/>
    <w:rsid w:val="00886D5D"/>
    <w:rsid w:val="00886F0D"/>
    <w:rsid w:val="008877E9"/>
    <w:rsid w:val="008879B6"/>
    <w:rsid w:val="00887A12"/>
    <w:rsid w:val="00890154"/>
    <w:rsid w:val="00890832"/>
    <w:rsid w:val="00890C48"/>
    <w:rsid w:val="00890D60"/>
    <w:rsid w:val="008912D1"/>
    <w:rsid w:val="0089175D"/>
    <w:rsid w:val="00891778"/>
    <w:rsid w:val="00891D38"/>
    <w:rsid w:val="00891E94"/>
    <w:rsid w:val="0089212E"/>
    <w:rsid w:val="00892BB2"/>
    <w:rsid w:val="00894349"/>
    <w:rsid w:val="00894350"/>
    <w:rsid w:val="0089465E"/>
    <w:rsid w:val="008955C6"/>
    <w:rsid w:val="00895AAA"/>
    <w:rsid w:val="00895C6E"/>
    <w:rsid w:val="00896002"/>
    <w:rsid w:val="008961D5"/>
    <w:rsid w:val="00896881"/>
    <w:rsid w:val="00896A49"/>
    <w:rsid w:val="008972BA"/>
    <w:rsid w:val="00897796"/>
    <w:rsid w:val="00897C5B"/>
    <w:rsid w:val="00897C69"/>
    <w:rsid w:val="00897E44"/>
    <w:rsid w:val="008A0033"/>
    <w:rsid w:val="008A0393"/>
    <w:rsid w:val="008A05D5"/>
    <w:rsid w:val="008A0655"/>
    <w:rsid w:val="008A08D9"/>
    <w:rsid w:val="008A0D54"/>
    <w:rsid w:val="008A10A4"/>
    <w:rsid w:val="008A174F"/>
    <w:rsid w:val="008A2BEE"/>
    <w:rsid w:val="008A32BC"/>
    <w:rsid w:val="008A35C9"/>
    <w:rsid w:val="008A3696"/>
    <w:rsid w:val="008A3E0D"/>
    <w:rsid w:val="008A410F"/>
    <w:rsid w:val="008A453C"/>
    <w:rsid w:val="008A47E3"/>
    <w:rsid w:val="008A4BF1"/>
    <w:rsid w:val="008A4E67"/>
    <w:rsid w:val="008A5047"/>
    <w:rsid w:val="008A5CD7"/>
    <w:rsid w:val="008A5CF6"/>
    <w:rsid w:val="008A5E55"/>
    <w:rsid w:val="008A6297"/>
    <w:rsid w:val="008A6732"/>
    <w:rsid w:val="008A6821"/>
    <w:rsid w:val="008A71DC"/>
    <w:rsid w:val="008A7686"/>
    <w:rsid w:val="008A7CA5"/>
    <w:rsid w:val="008B075C"/>
    <w:rsid w:val="008B0BED"/>
    <w:rsid w:val="008B0DFA"/>
    <w:rsid w:val="008B1014"/>
    <w:rsid w:val="008B1D44"/>
    <w:rsid w:val="008B1F52"/>
    <w:rsid w:val="008B1F63"/>
    <w:rsid w:val="008B1FAD"/>
    <w:rsid w:val="008B23E1"/>
    <w:rsid w:val="008B2FFD"/>
    <w:rsid w:val="008B3211"/>
    <w:rsid w:val="008B33DA"/>
    <w:rsid w:val="008B33EB"/>
    <w:rsid w:val="008B3B13"/>
    <w:rsid w:val="008B3CA0"/>
    <w:rsid w:val="008B3F32"/>
    <w:rsid w:val="008B42F3"/>
    <w:rsid w:val="008B4E79"/>
    <w:rsid w:val="008B5792"/>
    <w:rsid w:val="008B5F4A"/>
    <w:rsid w:val="008B6B84"/>
    <w:rsid w:val="008B7B05"/>
    <w:rsid w:val="008C1059"/>
    <w:rsid w:val="008C13D9"/>
    <w:rsid w:val="008C17D9"/>
    <w:rsid w:val="008C1C3C"/>
    <w:rsid w:val="008C290D"/>
    <w:rsid w:val="008C2B05"/>
    <w:rsid w:val="008C2FE2"/>
    <w:rsid w:val="008C339E"/>
    <w:rsid w:val="008C3486"/>
    <w:rsid w:val="008C3DCF"/>
    <w:rsid w:val="008C42E4"/>
    <w:rsid w:val="008C45C1"/>
    <w:rsid w:val="008C4C61"/>
    <w:rsid w:val="008C56C1"/>
    <w:rsid w:val="008C5C0D"/>
    <w:rsid w:val="008C5CB3"/>
    <w:rsid w:val="008C63A7"/>
    <w:rsid w:val="008C650B"/>
    <w:rsid w:val="008C6B21"/>
    <w:rsid w:val="008C6B7A"/>
    <w:rsid w:val="008D09A6"/>
    <w:rsid w:val="008D1579"/>
    <w:rsid w:val="008D1ABC"/>
    <w:rsid w:val="008D1E8E"/>
    <w:rsid w:val="008D2D25"/>
    <w:rsid w:val="008D2D7A"/>
    <w:rsid w:val="008D2DBA"/>
    <w:rsid w:val="008D2F52"/>
    <w:rsid w:val="008D32A4"/>
    <w:rsid w:val="008D3501"/>
    <w:rsid w:val="008D3D6F"/>
    <w:rsid w:val="008D43E0"/>
    <w:rsid w:val="008D524C"/>
    <w:rsid w:val="008D588A"/>
    <w:rsid w:val="008D5B25"/>
    <w:rsid w:val="008D5D14"/>
    <w:rsid w:val="008D6173"/>
    <w:rsid w:val="008D6456"/>
    <w:rsid w:val="008D6958"/>
    <w:rsid w:val="008D7AD2"/>
    <w:rsid w:val="008D7B8F"/>
    <w:rsid w:val="008E0A5D"/>
    <w:rsid w:val="008E0B1E"/>
    <w:rsid w:val="008E0F4F"/>
    <w:rsid w:val="008E1443"/>
    <w:rsid w:val="008E17E4"/>
    <w:rsid w:val="008E189A"/>
    <w:rsid w:val="008E1A30"/>
    <w:rsid w:val="008E1F3F"/>
    <w:rsid w:val="008E24DE"/>
    <w:rsid w:val="008E265D"/>
    <w:rsid w:val="008E364F"/>
    <w:rsid w:val="008E38C7"/>
    <w:rsid w:val="008E3F64"/>
    <w:rsid w:val="008E418E"/>
    <w:rsid w:val="008E48D6"/>
    <w:rsid w:val="008E4AE7"/>
    <w:rsid w:val="008E5581"/>
    <w:rsid w:val="008E5764"/>
    <w:rsid w:val="008E576F"/>
    <w:rsid w:val="008E5E92"/>
    <w:rsid w:val="008E6956"/>
    <w:rsid w:val="008E6A40"/>
    <w:rsid w:val="008E712A"/>
    <w:rsid w:val="008E76C0"/>
    <w:rsid w:val="008E7C7C"/>
    <w:rsid w:val="008F0D3C"/>
    <w:rsid w:val="008F0F11"/>
    <w:rsid w:val="008F11D2"/>
    <w:rsid w:val="008F19CD"/>
    <w:rsid w:val="008F1BD1"/>
    <w:rsid w:val="008F1F90"/>
    <w:rsid w:val="008F226B"/>
    <w:rsid w:val="008F293B"/>
    <w:rsid w:val="008F29E8"/>
    <w:rsid w:val="008F30D8"/>
    <w:rsid w:val="008F313E"/>
    <w:rsid w:val="008F37E9"/>
    <w:rsid w:val="008F4067"/>
    <w:rsid w:val="008F4086"/>
    <w:rsid w:val="008F47C3"/>
    <w:rsid w:val="008F495A"/>
    <w:rsid w:val="008F5915"/>
    <w:rsid w:val="008F6829"/>
    <w:rsid w:val="008F6CA6"/>
    <w:rsid w:val="008F6F67"/>
    <w:rsid w:val="008F743F"/>
    <w:rsid w:val="008F7700"/>
    <w:rsid w:val="008F7F07"/>
    <w:rsid w:val="0090045D"/>
    <w:rsid w:val="009005B4"/>
    <w:rsid w:val="009011DA"/>
    <w:rsid w:val="00901466"/>
    <w:rsid w:val="0090170C"/>
    <w:rsid w:val="00901CC1"/>
    <w:rsid w:val="00902194"/>
    <w:rsid w:val="00902EC7"/>
    <w:rsid w:val="0090340F"/>
    <w:rsid w:val="00903562"/>
    <w:rsid w:val="00903908"/>
    <w:rsid w:val="00903971"/>
    <w:rsid w:val="009039DB"/>
    <w:rsid w:val="00903DCB"/>
    <w:rsid w:val="00904037"/>
    <w:rsid w:val="009041FA"/>
    <w:rsid w:val="0090429E"/>
    <w:rsid w:val="00904319"/>
    <w:rsid w:val="009049C0"/>
    <w:rsid w:val="00905438"/>
    <w:rsid w:val="00905AF7"/>
    <w:rsid w:val="00907451"/>
    <w:rsid w:val="009075B3"/>
    <w:rsid w:val="00907ACB"/>
    <w:rsid w:val="009100A7"/>
    <w:rsid w:val="0091011D"/>
    <w:rsid w:val="009103DE"/>
    <w:rsid w:val="0091100E"/>
    <w:rsid w:val="00911CAE"/>
    <w:rsid w:val="00911EE3"/>
    <w:rsid w:val="00911EFA"/>
    <w:rsid w:val="00912479"/>
    <w:rsid w:val="009125A6"/>
    <w:rsid w:val="009126A8"/>
    <w:rsid w:val="00912782"/>
    <w:rsid w:val="0091306A"/>
    <w:rsid w:val="009130D9"/>
    <w:rsid w:val="0091394E"/>
    <w:rsid w:val="00913BEE"/>
    <w:rsid w:val="00913C74"/>
    <w:rsid w:val="0091410C"/>
    <w:rsid w:val="0091577E"/>
    <w:rsid w:val="009167C2"/>
    <w:rsid w:val="00916C9E"/>
    <w:rsid w:val="00916E46"/>
    <w:rsid w:val="009174EC"/>
    <w:rsid w:val="00917B1B"/>
    <w:rsid w:val="00917BD1"/>
    <w:rsid w:val="00920330"/>
    <w:rsid w:val="0092137A"/>
    <w:rsid w:val="00921455"/>
    <w:rsid w:val="0092182D"/>
    <w:rsid w:val="00922460"/>
    <w:rsid w:val="00922B3B"/>
    <w:rsid w:val="00923294"/>
    <w:rsid w:val="009233F5"/>
    <w:rsid w:val="0092375A"/>
    <w:rsid w:val="00923765"/>
    <w:rsid w:val="00923E51"/>
    <w:rsid w:val="0092427B"/>
    <w:rsid w:val="00924566"/>
    <w:rsid w:val="009248F3"/>
    <w:rsid w:val="00924C4C"/>
    <w:rsid w:val="00925596"/>
    <w:rsid w:val="009256E9"/>
    <w:rsid w:val="00925780"/>
    <w:rsid w:val="00925B01"/>
    <w:rsid w:val="00926341"/>
    <w:rsid w:val="009265C1"/>
    <w:rsid w:val="00927337"/>
    <w:rsid w:val="00927733"/>
    <w:rsid w:val="009277DB"/>
    <w:rsid w:val="00927F80"/>
    <w:rsid w:val="0093161E"/>
    <w:rsid w:val="00931EE9"/>
    <w:rsid w:val="00932BDD"/>
    <w:rsid w:val="00933326"/>
    <w:rsid w:val="009336AA"/>
    <w:rsid w:val="00933AC7"/>
    <w:rsid w:val="00933BF7"/>
    <w:rsid w:val="0093497F"/>
    <w:rsid w:val="009352CB"/>
    <w:rsid w:val="0093539C"/>
    <w:rsid w:val="00935429"/>
    <w:rsid w:val="009355BB"/>
    <w:rsid w:val="009357E5"/>
    <w:rsid w:val="0093590A"/>
    <w:rsid w:val="00935B55"/>
    <w:rsid w:val="00935C0B"/>
    <w:rsid w:val="00935E7E"/>
    <w:rsid w:val="009361C8"/>
    <w:rsid w:val="00936CEB"/>
    <w:rsid w:val="00936F80"/>
    <w:rsid w:val="009370A6"/>
    <w:rsid w:val="00940325"/>
    <w:rsid w:val="00940431"/>
    <w:rsid w:val="0094053E"/>
    <w:rsid w:val="009408B7"/>
    <w:rsid w:val="00942009"/>
    <w:rsid w:val="0094205F"/>
    <w:rsid w:val="009421F7"/>
    <w:rsid w:val="00942294"/>
    <w:rsid w:val="00942467"/>
    <w:rsid w:val="0094312A"/>
    <w:rsid w:val="00943418"/>
    <w:rsid w:val="00943778"/>
    <w:rsid w:val="00944757"/>
    <w:rsid w:val="00944AB1"/>
    <w:rsid w:val="00944FC4"/>
    <w:rsid w:val="009452DF"/>
    <w:rsid w:val="00946098"/>
    <w:rsid w:val="00946250"/>
    <w:rsid w:val="0094699A"/>
    <w:rsid w:val="00946CB8"/>
    <w:rsid w:val="00946DE0"/>
    <w:rsid w:val="0094788D"/>
    <w:rsid w:val="00947A78"/>
    <w:rsid w:val="0095032E"/>
    <w:rsid w:val="00950389"/>
    <w:rsid w:val="0095047E"/>
    <w:rsid w:val="009504F2"/>
    <w:rsid w:val="009504FC"/>
    <w:rsid w:val="009506CD"/>
    <w:rsid w:val="00951DF0"/>
    <w:rsid w:val="009523C2"/>
    <w:rsid w:val="00952A68"/>
    <w:rsid w:val="00952CA0"/>
    <w:rsid w:val="00952D22"/>
    <w:rsid w:val="0095381A"/>
    <w:rsid w:val="00953918"/>
    <w:rsid w:val="00953CFB"/>
    <w:rsid w:val="009543D7"/>
    <w:rsid w:val="00954801"/>
    <w:rsid w:val="009548AC"/>
    <w:rsid w:val="009553F6"/>
    <w:rsid w:val="00955CDD"/>
    <w:rsid w:val="0095640D"/>
    <w:rsid w:val="00956814"/>
    <w:rsid w:val="00956891"/>
    <w:rsid w:val="00957BD8"/>
    <w:rsid w:val="009606EE"/>
    <w:rsid w:val="009612B5"/>
    <w:rsid w:val="009614DF"/>
    <w:rsid w:val="009619DD"/>
    <w:rsid w:val="00961A7F"/>
    <w:rsid w:val="00961C9C"/>
    <w:rsid w:val="00962427"/>
    <w:rsid w:val="00962535"/>
    <w:rsid w:val="00962C90"/>
    <w:rsid w:val="00962FE0"/>
    <w:rsid w:val="00963F84"/>
    <w:rsid w:val="00964022"/>
    <w:rsid w:val="009644DB"/>
    <w:rsid w:val="00966121"/>
    <w:rsid w:val="00966876"/>
    <w:rsid w:val="00966F49"/>
    <w:rsid w:val="00967887"/>
    <w:rsid w:val="0097017C"/>
    <w:rsid w:val="00970313"/>
    <w:rsid w:val="00970743"/>
    <w:rsid w:val="00970E17"/>
    <w:rsid w:val="009710E4"/>
    <w:rsid w:val="00971207"/>
    <w:rsid w:val="00971332"/>
    <w:rsid w:val="00971360"/>
    <w:rsid w:val="00971695"/>
    <w:rsid w:val="00971989"/>
    <w:rsid w:val="00972040"/>
    <w:rsid w:val="00972789"/>
    <w:rsid w:val="00972AAA"/>
    <w:rsid w:val="00972BD8"/>
    <w:rsid w:val="00973156"/>
    <w:rsid w:val="00973D9F"/>
    <w:rsid w:val="0097428D"/>
    <w:rsid w:val="009744FE"/>
    <w:rsid w:val="00975104"/>
    <w:rsid w:val="00975C3B"/>
    <w:rsid w:val="00976479"/>
    <w:rsid w:val="00976833"/>
    <w:rsid w:val="00976E17"/>
    <w:rsid w:val="00977074"/>
    <w:rsid w:val="0097760E"/>
    <w:rsid w:val="00977869"/>
    <w:rsid w:val="009801BD"/>
    <w:rsid w:val="009804A3"/>
    <w:rsid w:val="00980BBD"/>
    <w:rsid w:val="00980C80"/>
    <w:rsid w:val="00980D69"/>
    <w:rsid w:val="009813B5"/>
    <w:rsid w:val="009816F4"/>
    <w:rsid w:val="00981999"/>
    <w:rsid w:val="00982191"/>
    <w:rsid w:val="00982581"/>
    <w:rsid w:val="00982A7E"/>
    <w:rsid w:val="00982FB7"/>
    <w:rsid w:val="009833D5"/>
    <w:rsid w:val="00983BDD"/>
    <w:rsid w:val="00983EED"/>
    <w:rsid w:val="00984499"/>
    <w:rsid w:val="00984563"/>
    <w:rsid w:val="009845BB"/>
    <w:rsid w:val="00984D59"/>
    <w:rsid w:val="00984DF7"/>
    <w:rsid w:val="00985054"/>
    <w:rsid w:val="009850B9"/>
    <w:rsid w:val="0098516B"/>
    <w:rsid w:val="00985279"/>
    <w:rsid w:val="00985657"/>
    <w:rsid w:val="00985740"/>
    <w:rsid w:val="00986B5A"/>
    <w:rsid w:val="00986C80"/>
    <w:rsid w:val="009879EB"/>
    <w:rsid w:val="00987AFC"/>
    <w:rsid w:val="00987EBB"/>
    <w:rsid w:val="00987FC0"/>
    <w:rsid w:val="009902C3"/>
    <w:rsid w:val="00990C60"/>
    <w:rsid w:val="00990D0D"/>
    <w:rsid w:val="009910D4"/>
    <w:rsid w:val="00991B68"/>
    <w:rsid w:val="00992F74"/>
    <w:rsid w:val="009930A0"/>
    <w:rsid w:val="00993347"/>
    <w:rsid w:val="0099336B"/>
    <w:rsid w:val="00993416"/>
    <w:rsid w:val="00993BA0"/>
    <w:rsid w:val="00993E75"/>
    <w:rsid w:val="009942A2"/>
    <w:rsid w:val="0099463A"/>
    <w:rsid w:val="00994839"/>
    <w:rsid w:val="00995455"/>
    <w:rsid w:val="00995F2D"/>
    <w:rsid w:val="00996516"/>
    <w:rsid w:val="009967C5"/>
    <w:rsid w:val="00997381"/>
    <w:rsid w:val="00997708"/>
    <w:rsid w:val="00997B97"/>
    <w:rsid w:val="009A00C7"/>
    <w:rsid w:val="009A0D93"/>
    <w:rsid w:val="009A0EC9"/>
    <w:rsid w:val="009A18F5"/>
    <w:rsid w:val="009A1A80"/>
    <w:rsid w:val="009A1E25"/>
    <w:rsid w:val="009A1E7B"/>
    <w:rsid w:val="009A2014"/>
    <w:rsid w:val="009A2066"/>
    <w:rsid w:val="009A2770"/>
    <w:rsid w:val="009A2DEB"/>
    <w:rsid w:val="009A341E"/>
    <w:rsid w:val="009A34E7"/>
    <w:rsid w:val="009A39DE"/>
    <w:rsid w:val="009A3E6B"/>
    <w:rsid w:val="009A433A"/>
    <w:rsid w:val="009A45D6"/>
    <w:rsid w:val="009A4CC3"/>
    <w:rsid w:val="009A4D87"/>
    <w:rsid w:val="009A5324"/>
    <w:rsid w:val="009A545D"/>
    <w:rsid w:val="009A54C1"/>
    <w:rsid w:val="009A5681"/>
    <w:rsid w:val="009A6E17"/>
    <w:rsid w:val="009A73DF"/>
    <w:rsid w:val="009A7871"/>
    <w:rsid w:val="009B032E"/>
    <w:rsid w:val="009B06E1"/>
    <w:rsid w:val="009B0EAC"/>
    <w:rsid w:val="009B14B6"/>
    <w:rsid w:val="009B15EF"/>
    <w:rsid w:val="009B1B45"/>
    <w:rsid w:val="009B245A"/>
    <w:rsid w:val="009B3CEE"/>
    <w:rsid w:val="009B42D7"/>
    <w:rsid w:val="009B447C"/>
    <w:rsid w:val="009B520A"/>
    <w:rsid w:val="009B5323"/>
    <w:rsid w:val="009B595A"/>
    <w:rsid w:val="009B5BCE"/>
    <w:rsid w:val="009B67B7"/>
    <w:rsid w:val="009B74BA"/>
    <w:rsid w:val="009B78C4"/>
    <w:rsid w:val="009B7C38"/>
    <w:rsid w:val="009B7E8A"/>
    <w:rsid w:val="009C059E"/>
    <w:rsid w:val="009C0E8F"/>
    <w:rsid w:val="009C1538"/>
    <w:rsid w:val="009C1C09"/>
    <w:rsid w:val="009C235B"/>
    <w:rsid w:val="009C2442"/>
    <w:rsid w:val="009C256C"/>
    <w:rsid w:val="009C2688"/>
    <w:rsid w:val="009C2980"/>
    <w:rsid w:val="009C2EFB"/>
    <w:rsid w:val="009C358D"/>
    <w:rsid w:val="009C367C"/>
    <w:rsid w:val="009C37A6"/>
    <w:rsid w:val="009C3857"/>
    <w:rsid w:val="009C3AE0"/>
    <w:rsid w:val="009C3C1C"/>
    <w:rsid w:val="009C40A1"/>
    <w:rsid w:val="009C461E"/>
    <w:rsid w:val="009C5587"/>
    <w:rsid w:val="009C5E7F"/>
    <w:rsid w:val="009C6503"/>
    <w:rsid w:val="009C7095"/>
    <w:rsid w:val="009C7AE5"/>
    <w:rsid w:val="009D0F51"/>
    <w:rsid w:val="009D11A1"/>
    <w:rsid w:val="009D11A5"/>
    <w:rsid w:val="009D182E"/>
    <w:rsid w:val="009D19DF"/>
    <w:rsid w:val="009D1CD8"/>
    <w:rsid w:val="009D1CFE"/>
    <w:rsid w:val="009D241B"/>
    <w:rsid w:val="009D2C67"/>
    <w:rsid w:val="009D4D13"/>
    <w:rsid w:val="009D53A7"/>
    <w:rsid w:val="009D53BD"/>
    <w:rsid w:val="009D5731"/>
    <w:rsid w:val="009D5A09"/>
    <w:rsid w:val="009D5ECF"/>
    <w:rsid w:val="009D61BE"/>
    <w:rsid w:val="009D61EA"/>
    <w:rsid w:val="009D65BA"/>
    <w:rsid w:val="009D6B87"/>
    <w:rsid w:val="009D7A4A"/>
    <w:rsid w:val="009D7B7B"/>
    <w:rsid w:val="009E01C6"/>
    <w:rsid w:val="009E02B7"/>
    <w:rsid w:val="009E0687"/>
    <w:rsid w:val="009E0763"/>
    <w:rsid w:val="009E0A31"/>
    <w:rsid w:val="009E0F62"/>
    <w:rsid w:val="009E1405"/>
    <w:rsid w:val="009E19C0"/>
    <w:rsid w:val="009E1B1B"/>
    <w:rsid w:val="009E22E2"/>
    <w:rsid w:val="009E348B"/>
    <w:rsid w:val="009E3EDB"/>
    <w:rsid w:val="009E4560"/>
    <w:rsid w:val="009E477C"/>
    <w:rsid w:val="009E48FE"/>
    <w:rsid w:val="009E4C57"/>
    <w:rsid w:val="009E4E13"/>
    <w:rsid w:val="009E4EF3"/>
    <w:rsid w:val="009E5213"/>
    <w:rsid w:val="009E552B"/>
    <w:rsid w:val="009E56B9"/>
    <w:rsid w:val="009E579C"/>
    <w:rsid w:val="009E5BE2"/>
    <w:rsid w:val="009E6235"/>
    <w:rsid w:val="009E633F"/>
    <w:rsid w:val="009E670F"/>
    <w:rsid w:val="009E680C"/>
    <w:rsid w:val="009E6EC2"/>
    <w:rsid w:val="009E7029"/>
    <w:rsid w:val="009E7294"/>
    <w:rsid w:val="009E7CEE"/>
    <w:rsid w:val="009F01EC"/>
    <w:rsid w:val="009F0275"/>
    <w:rsid w:val="009F0DAC"/>
    <w:rsid w:val="009F0F1C"/>
    <w:rsid w:val="009F17CB"/>
    <w:rsid w:val="009F1852"/>
    <w:rsid w:val="009F20A8"/>
    <w:rsid w:val="009F2402"/>
    <w:rsid w:val="009F2516"/>
    <w:rsid w:val="009F3CC4"/>
    <w:rsid w:val="009F4958"/>
    <w:rsid w:val="009F4AD5"/>
    <w:rsid w:val="009F4FCF"/>
    <w:rsid w:val="009F5405"/>
    <w:rsid w:val="009F542F"/>
    <w:rsid w:val="009F56F0"/>
    <w:rsid w:val="009F5AE2"/>
    <w:rsid w:val="009F5ECA"/>
    <w:rsid w:val="009F6373"/>
    <w:rsid w:val="009F6729"/>
    <w:rsid w:val="009F6B60"/>
    <w:rsid w:val="009F6E5B"/>
    <w:rsid w:val="009F7278"/>
    <w:rsid w:val="009F7EAD"/>
    <w:rsid w:val="00A002DB"/>
    <w:rsid w:val="00A00779"/>
    <w:rsid w:val="00A01D4B"/>
    <w:rsid w:val="00A023FA"/>
    <w:rsid w:val="00A030A2"/>
    <w:rsid w:val="00A0314E"/>
    <w:rsid w:val="00A033A6"/>
    <w:rsid w:val="00A03C82"/>
    <w:rsid w:val="00A03E71"/>
    <w:rsid w:val="00A03F2C"/>
    <w:rsid w:val="00A04546"/>
    <w:rsid w:val="00A04824"/>
    <w:rsid w:val="00A04EA4"/>
    <w:rsid w:val="00A05186"/>
    <w:rsid w:val="00A05278"/>
    <w:rsid w:val="00A0532D"/>
    <w:rsid w:val="00A05A37"/>
    <w:rsid w:val="00A05D0E"/>
    <w:rsid w:val="00A05F4E"/>
    <w:rsid w:val="00A0663A"/>
    <w:rsid w:val="00A0675B"/>
    <w:rsid w:val="00A06ABB"/>
    <w:rsid w:val="00A06CA1"/>
    <w:rsid w:val="00A075C6"/>
    <w:rsid w:val="00A07862"/>
    <w:rsid w:val="00A1054F"/>
    <w:rsid w:val="00A105FA"/>
    <w:rsid w:val="00A10AE8"/>
    <w:rsid w:val="00A10E8D"/>
    <w:rsid w:val="00A1129C"/>
    <w:rsid w:val="00A11994"/>
    <w:rsid w:val="00A121CC"/>
    <w:rsid w:val="00A12ABC"/>
    <w:rsid w:val="00A12BDD"/>
    <w:rsid w:val="00A132B2"/>
    <w:rsid w:val="00A132E2"/>
    <w:rsid w:val="00A133DF"/>
    <w:rsid w:val="00A134EE"/>
    <w:rsid w:val="00A1363A"/>
    <w:rsid w:val="00A13791"/>
    <w:rsid w:val="00A13989"/>
    <w:rsid w:val="00A13BF0"/>
    <w:rsid w:val="00A13DF3"/>
    <w:rsid w:val="00A141C3"/>
    <w:rsid w:val="00A1487A"/>
    <w:rsid w:val="00A1510B"/>
    <w:rsid w:val="00A157A4"/>
    <w:rsid w:val="00A15C92"/>
    <w:rsid w:val="00A15CE2"/>
    <w:rsid w:val="00A165D7"/>
    <w:rsid w:val="00A16C38"/>
    <w:rsid w:val="00A17595"/>
    <w:rsid w:val="00A2046E"/>
    <w:rsid w:val="00A20789"/>
    <w:rsid w:val="00A207E0"/>
    <w:rsid w:val="00A20A44"/>
    <w:rsid w:val="00A21504"/>
    <w:rsid w:val="00A21A45"/>
    <w:rsid w:val="00A21F34"/>
    <w:rsid w:val="00A228A4"/>
    <w:rsid w:val="00A22DBE"/>
    <w:rsid w:val="00A22EAF"/>
    <w:rsid w:val="00A22FC7"/>
    <w:rsid w:val="00A232A3"/>
    <w:rsid w:val="00A23473"/>
    <w:rsid w:val="00A2398C"/>
    <w:rsid w:val="00A23B61"/>
    <w:rsid w:val="00A23C6D"/>
    <w:rsid w:val="00A24290"/>
    <w:rsid w:val="00A2448F"/>
    <w:rsid w:val="00A24582"/>
    <w:rsid w:val="00A24BAB"/>
    <w:rsid w:val="00A2544A"/>
    <w:rsid w:val="00A256EF"/>
    <w:rsid w:val="00A25A38"/>
    <w:rsid w:val="00A25AEF"/>
    <w:rsid w:val="00A2604B"/>
    <w:rsid w:val="00A26960"/>
    <w:rsid w:val="00A26E95"/>
    <w:rsid w:val="00A26F91"/>
    <w:rsid w:val="00A273F9"/>
    <w:rsid w:val="00A27FE2"/>
    <w:rsid w:val="00A3001F"/>
    <w:rsid w:val="00A307B9"/>
    <w:rsid w:val="00A30875"/>
    <w:rsid w:val="00A3101B"/>
    <w:rsid w:val="00A3144F"/>
    <w:rsid w:val="00A31BCE"/>
    <w:rsid w:val="00A31C91"/>
    <w:rsid w:val="00A31CCC"/>
    <w:rsid w:val="00A31DFA"/>
    <w:rsid w:val="00A31F06"/>
    <w:rsid w:val="00A31F4C"/>
    <w:rsid w:val="00A32286"/>
    <w:rsid w:val="00A326CF"/>
    <w:rsid w:val="00A32901"/>
    <w:rsid w:val="00A33166"/>
    <w:rsid w:val="00A335FE"/>
    <w:rsid w:val="00A34333"/>
    <w:rsid w:val="00A343E3"/>
    <w:rsid w:val="00A34783"/>
    <w:rsid w:val="00A34962"/>
    <w:rsid w:val="00A34CAA"/>
    <w:rsid w:val="00A34EC5"/>
    <w:rsid w:val="00A3512D"/>
    <w:rsid w:val="00A354CF"/>
    <w:rsid w:val="00A35E12"/>
    <w:rsid w:val="00A35F17"/>
    <w:rsid w:val="00A36717"/>
    <w:rsid w:val="00A36935"/>
    <w:rsid w:val="00A369D8"/>
    <w:rsid w:val="00A378D5"/>
    <w:rsid w:val="00A37DD0"/>
    <w:rsid w:val="00A37EE7"/>
    <w:rsid w:val="00A4013C"/>
    <w:rsid w:val="00A40D0C"/>
    <w:rsid w:val="00A413DA"/>
    <w:rsid w:val="00A415E3"/>
    <w:rsid w:val="00A43093"/>
    <w:rsid w:val="00A43DE7"/>
    <w:rsid w:val="00A43E43"/>
    <w:rsid w:val="00A44370"/>
    <w:rsid w:val="00A4444E"/>
    <w:rsid w:val="00A44D68"/>
    <w:rsid w:val="00A4507D"/>
    <w:rsid w:val="00A455A0"/>
    <w:rsid w:val="00A4577A"/>
    <w:rsid w:val="00A45A2B"/>
    <w:rsid w:val="00A4651F"/>
    <w:rsid w:val="00A46552"/>
    <w:rsid w:val="00A46560"/>
    <w:rsid w:val="00A47321"/>
    <w:rsid w:val="00A47A4D"/>
    <w:rsid w:val="00A47AAC"/>
    <w:rsid w:val="00A500F0"/>
    <w:rsid w:val="00A5071E"/>
    <w:rsid w:val="00A50769"/>
    <w:rsid w:val="00A509CC"/>
    <w:rsid w:val="00A513F9"/>
    <w:rsid w:val="00A5173A"/>
    <w:rsid w:val="00A51771"/>
    <w:rsid w:val="00A51834"/>
    <w:rsid w:val="00A51A01"/>
    <w:rsid w:val="00A51C07"/>
    <w:rsid w:val="00A52291"/>
    <w:rsid w:val="00A525CF"/>
    <w:rsid w:val="00A52AFF"/>
    <w:rsid w:val="00A52C48"/>
    <w:rsid w:val="00A52DD3"/>
    <w:rsid w:val="00A5368D"/>
    <w:rsid w:val="00A53FD3"/>
    <w:rsid w:val="00A541B4"/>
    <w:rsid w:val="00A543C6"/>
    <w:rsid w:val="00A54AD1"/>
    <w:rsid w:val="00A54D24"/>
    <w:rsid w:val="00A54D2D"/>
    <w:rsid w:val="00A55225"/>
    <w:rsid w:val="00A55301"/>
    <w:rsid w:val="00A55716"/>
    <w:rsid w:val="00A55D9D"/>
    <w:rsid w:val="00A56E0C"/>
    <w:rsid w:val="00A57331"/>
    <w:rsid w:val="00A57B1C"/>
    <w:rsid w:val="00A60063"/>
    <w:rsid w:val="00A606E9"/>
    <w:rsid w:val="00A60FFF"/>
    <w:rsid w:val="00A6216B"/>
    <w:rsid w:val="00A62567"/>
    <w:rsid w:val="00A62B72"/>
    <w:rsid w:val="00A630E5"/>
    <w:rsid w:val="00A6341A"/>
    <w:rsid w:val="00A650A6"/>
    <w:rsid w:val="00A65888"/>
    <w:rsid w:val="00A65908"/>
    <w:rsid w:val="00A65EB7"/>
    <w:rsid w:val="00A65EB8"/>
    <w:rsid w:val="00A66294"/>
    <w:rsid w:val="00A66382"/>
    <w:rsid w:val="00A66B8E"/>
    <w:rsid w:val="00A66E67"/>
    <w:rsid w:val="00A705FB"/>
    <w:rsid w:val="00A71B58"/>
    <w:rsid w:val="00A71BA8"/>
    <w:rsid w:val="00A72097"/>
    <w:rsid w:val="00A7215A"/>
    <w:rsid w:val="00A723E6"/>
    <w:rsid w:val="00A72443"/>
    <w:rsid w:val="00A72C19"/>
    <w:rsid w:val="00A73524"/>
    <w:rsid w:val="00A7388B"/>
    <w:rsid w:val="00A739EA"/>
    <w:rsid w:val="00A73E2E"/>
    <w:rsid w:val="00A73E36"/>
    <w:rsid w:val="00A73FDE"/>
    <w:rsid w:val="00A74185"/>
    <w:rsid w:val="00A74402"/>
    <w:rsid w:val="00A745A4"/>
    <w:rsid w:val="00A745F5"/>
    <w:rsid w:val="00A74A4A"/>
    <w:rsid w:val="00A74A70"/>
    <w:rsid w:val="00A74ED9"/>
    <w:rsid w:val="00A7532A"/>
    <w:rsid w:val="00A753FF"/>
    <w:rsid w:val="00A754D7"/>
    <w:rsid w:val="00A75C23"/>
    <w:rsid w:val="00A75C4C"/>
    <w:rsid w:val="00A75D2E"/>
    <w:rsid w:val="00A76072"/>
    <w:rsid w:val="00A761D8"/>
    <w:rsid w:val="00A76E57"/>
    <w:rsid w:val="00A7757A"/>
    <w:rsid w:val="00A779DA"/>
    <w:rsid w:val="00A77BAE"/>
    <w:rsid w:val="00A77D68"/>
    <w:rsid w:val="00A77EC7"/>
    <w:rsid w:val="00A77F56"/>
    <w:rsid w:val="00A804B1"/>
    <w:rsid w:val="00A81313"/>
    <w:rsid w:val="00A81467"/>
    <w:rsid w:val="00A81A41"/>
    <w:rsid w:val="00A81CEB"/>
    <w:rsid w:val="00A81E13"/>
    <w:rsid w:val="00A81EF4"/>
    <w:rsid w:val="00A81FA5"/>
    <w:rsid w:val="00A82669"/>
    <w:rsid w:val="00A82BF1"/>
    <w:rsid w:val="00A83A7C"/>
    <w:rsid w:val="00A8425F"/>
    <w:rsid w:val="00A842A1"/>
    <w:rsid w:val="00A8435B"/>
    <w:rsid w:val="00A84C7A"/>
    <w:rsid w:val="00A85478"/>
    <w:rsid w:val="00A85F8A"/>
    <w:rsid w:val="00A8625F"/>
    <w:rsid w:val="00A86279"/>
    <w:rsid w:val="00A86375"/>
    <w:rsid w:val="00A868E6"/>
    <w:rsid w:val="00A87641"/>
    <w:rsid w:val="00A87ACB"/>
    <w:rsid w:val="00A903EA"/>
    <w:rsid w:val="00A90809"/>
    <w:rsid w:val="00A90DCE"/>
    <w:rsid w:val="00A910BB"/>
    <w:rsid w:val="00A91530"/>
    <w:rsid w:val="00A91572"/>
    <w:rsid w:val="00A91D1B"/>
    <w:rsid w:val="00A91DE8"/>
    <w:rsid w:val="00A9243D"/>
    <w:rsid w:val="00A9302E"/>
    <w:rsid w:val="00A936AA"/>
    <w:rsid w:val="00A9395F"/>
    <w:rsid w:val="00A93D20"/>
    <w:rsid w:val="00A94DA1"/>
    <w:rsid w:val="00A94FF4"/>
    <w:rsid w:val="00A953F9"/>
    <w:rsid w:val="00A95AAD"/>
    <w:rsid w:val="00A95E01"/>
    <w:rsid w:val="00A9668C"/>
    <w:rsid w:val="00A9710F"/>
    <w:rsid w:val="00A97655"/>
    <w:rsid w:val="00A97CC9"/>
    <w:rsid w:val="00A97EC4"/>
    <w:rsid w:val="00AA0053"/>
    <w:rsid w:val="00AA0407"/>
    <w:rsid w:val="00AA0840"/>
    <w:rsid w:val="00AA0EDD"/>
    <w:rsid w:val="00AA1405"/>
    <w:rsid w:val="00AA1E29"/>
    <w:rsid w:val="00AA2B1B"/>
    <w:rsid w:val="00AA376B"/>
    <w:rsid w:val="00AA3C00"/>
    <w:rsid w:val="00AA3ED5"/>
    <w:rsid w:val="00AA49E0"/>
    <w:rsid w:val="00AA4EB3"/>
    <w:rsid w:val="00AA5605"/>
    <w:rsid w:val="00AA59AA"/>
    <w:rsid w:val="00AA5E20"/>
    <w:rsid w:val="00AA6176"/>
    <w:rsid w:val="00AA7127"/>
    <w:rsid w:val="00AA73F9"/>
    <w:rsid w:val="00AA7895"/>
    <w:rsid w:val="00AB0060"/>
    <w:rsid w:val="00AB00AF"/>
    <w:rsid w:val="00AB02DC"/>
    <w:rsid w:val="00AB0318"/>
    <w:rsid w:val="00AB06ED"/>
    <w:rsid w:val="00AB087E"/>
    <w:rsid w:val="00AB0E87"/>
    <w:rsid w:val="00AB1122"/>
    <w:rsid w:val="00AB1FDD"/>
    <w:rsid w:val="00AB2D59"/>
    <w:rsid w:val="00AB2DCE"/>
    <w:rsid w:val="00AB357E"/>
    <w:rsid w:val="00AB3853"/>
    <w:rsid w:val="00AB3E5C"/>
    <w:rsid w:val="00AB3EF1"/>
    <w:rsid w:val="00AB420D"/>
    <w:rsid w:val="00AB4CE8"/>
    <w:rsid w:val="00AB4D44"/>
    <w:rsid w:val="00AB5474"/>
    <w:rsid w:val="00AB5E6E"/>
    <w:rsid w:val="00AB62F3"/>
    <w:rsid w:val="00AB63D9"/>
    <w:rsid w:val="00AB6D07"/>
    <w:rsid w:val="00AB6E81"/>
    <w:rsid w:val="00AB75C8"/>
    <w:rsid w:val="00AC02B2"/>
    <w:rsid w:val="00AC02D3"/>
    <w:rsid w:val="00AC0B02"/>
    <w:rsid w:val="00AC0F7A"/>
    <w:rsid w:val="00AC12FD"/>
    <w:rsid w:val="00AC144E"/>
    <w:rsid w:val="00AC178D"/>
    <w:rsid w:val="00AC21B4"/>
    <w:rsid w:val="00AC2D25"/>
    <w:rsid w:val="00AC2FEC"/>
    <w:rsid w:val="00AC319F"/>
    <w:rsid w:val="00AC3762"/>
    <w:rsid w:val="00AC3AC2"/>
    <w:rsid w:val="00AC50DE"/>
    <w:rsid w:val="00AC58DD"/>
    <w:rsid w:val="00AC656E"/>
    <w:rsid w:val="00AC6A66"/>
    <w:rsid w:val="00AC7060"/>
    <w:rsid w:val="00AC7479"/>
    <w:rsid w:val="00AC7705"/>
    <w:rsid w:val="00AC7C79"/>
    <w:rsid w:val="00AD15AE"/>
    <w:rsid w:val="00AD1B71"/>
    <w:rsid w:val="00AD1BC3"/>
    <w:rsid w:val="00AD1D81"/>
    <w:rsid w:val="00AD276B"/>
    <w:rsid w:val="00AD2A6C"/>
    <w:rsid w:val="00AD2F3E"/>
    <w:rsid w:val="00AD39C9"/>
    <w:rsid w:val="00AD3DA5"/>
    <w:rsid w:val="00AD3FBD"/>
    <w:rsid w:val="00AD4132"/>
    <w:rsid w:val="00AD5331"/>
    <w:rsid w:val="00AD54AA"/>
    <w:rsid w:val="00AD5640"/>
    <w:rsid w:val="00AD5975"/>
    <w:rsid w:val="00AD5FF3"/>
    <w:rsid w:val="00AD60C1"/>
    <w:rsid w:val="00AD629F"/>
    <w:rsid w:val="00AD6C1E"/>
    <w:rsid w:val="00AD6DDB"/>
    <w:rsid w:val="00AD6FE6"/>
    <w:rsid w:val="00AE023A"/>
    <w:rsid w:val="00AE1A3B"/>
    <w:rsid w:val="00AE1A63"/>
    <w:rsid w:val="00AE1B76"/>
    <w:rsid w:val="00AE21D8"/>
    <w:rsid w:val="00AE2FD4"/>
    <w:rsid w:val="00AE31D8"/>
    <w:rsid w:val="00AE33EE"/>
    <w:rsid w:val="00AE3626"/>
    <w:rsid w:val="00AE3B08"/>
    <w:rsid w:val="00AE3C54"/>
    <w:rsid w:val="00AE4080"/>
    <w:rsid w:val="00AE4699"/>
    <w:rsid w:val="00AE4B99"/>
    <w:rsid w:val="00AE57CB"/>
    <w:rsid w:val="00AE5832"/>
    <w:rsid w:val="00AE5B86"/>
    <w:rsid w:val="00AE5D24"/>
    <w:rsid w:val="00AE615F"/>
    <w:rsid w:val="00AE6620"/>
    <w:rsid w:val="00AE6BB4"/>
    <w:rsid w:val="00AE7206"/>
    <w:rsid w:val="00AE74A8"/>
    <w:rsid w:val="00AE757E"/>
    <w:rsid w:val="00AE7968"/>
    <w:rsid w:val="00AF109B"/>
    <w:rsid w:val="00AF1D8A"/>
    <w:rsid w:val="00AF2342"/>
    <w:rsid w:val="00AF28B0"/>
    <w:rsid w:val="00AF2B3A"/>
    <w:rsid w:val="00AF3123"/>
    <w:rsid w:val="00AF35BF"/>
    <w:rsid w:val="00AF3647"/>
    <w:rsid w:val="00AF380C"/>
    <w:rsid w:val="00AF3A1A"/>
    <w:rsid w:val="00AF3AD2"/>
    <w:rsid w:val="00AF3BA2"/>
    <w:rsid w:val="00AF3D6B"/>
    <w:rsid w:val="00AF471C"/>
    <w:rsid w:val="00AF4968"/>
    <w:rsid w:val="00AF49F9"/>
    <w:rsid w:val="00AF4E9D"/>
    <w:rsid w:val="00AF5386"/>
    <w:rsid w:val="00AF560F"/>
    <w:rsid w:val="00AF5CBA"/>
    <w:rsid w:val="00AF5EF5"/>
    <w:rsid w:val="00AF676E"/>
    <w:rsid w:val="00AF6A78"/>
    <w:rsid w:val="00AF6B0A"/>
    <w:rsid w:val="00AF706E"/>
    <w:rsid w:val="00AF71BB"/>
    <w:rsid w:val="00AF74E9"/>
    <w:rsid w:val="00B00365"/>
    <w:rsid w:val="00B003FC"/>
    <w:rsid w:val="00B00B7F"/>
    <w:rsid w:val="00B01298"/>
    <w:rsid w:val="00B01903"/>
    <w:rsid w:val="00B01DE6"/>
    <w:rsid w:val="00B02052"/>
    <w:rsid w:val="00B022B6"/>
    <w:rsid w:val="00B0231B"/>
    <w:rsid w:val="00B02A0A"/>
    <w:rsid w:val="00B03F3E"/>
    <w:rsid w:val="00B04265"/>
    <w:rsid w:val="00B04630"/>
    <w:rsid w:val="00B056A8"/>
    <w:rsid w:val="00B05777"/>
    <w:rsid w:val="00B0583F"/>
    <w:rsid w:val="00B05D18"/>
    <w:rsid w:val="00B06079"/>
    <w:rsid w:val="00B060D3"/>
    <w:rsid w:val="00B0648C"/>
    <w:rsid w:val="00B07B8C"/>
    <w:rsid w:val="00B103E0"/>
    <w:rsid w:val="00B10606"/>
    <w:rsid w:val="00B1079E"/>
    <w:rsid w:val="00B10D9E"/>
    <w:rsid w:val="00B11015"/>
    <w:rsid w:val="00B1121C"/>
    <w:rsid w:val="00B116D7"/>
    <w:rsid w:val="00B11969"/>
    <w:rsid w:val="00B11AF6"/>
    <w:rsid w:val="00B12B01"/>
    <w:rsid w:val="00B12CC6"/>
    <w:rsid w:val="00B12F9F"/>
    <w:rsid w:val="00B1445A"/>
    <w:rsid w:val="00B15184"/>
    <w:rsid w:val="00B1538B"/>
    <w:rsid w:val="00B1561F"/>
    <w:rsid w:val="00B1664A"/>
    <w:rsid w:val="00B16718"/>
    <w:rsid w:val="00B167DD"/>
    <w:rsid w:val="00B16CA0"/>
    <w:rsid w:val="00B16ED9"/>
    <w:rsid w:val="00B16F9C"/>
    <w:rsid w:val="00B17009"/>
    <w:rsid w:val="00B170E5"/>
    <w:rsid w:val="00B172EB"/>
    <w:rsid w:val="00B175B3"/>
    <w:rsid w:val="00B175F7"/>
    <w:rsid w:val="00B176B8"/>
    <w:rsid w:val="00B20179"/>
    <w:rsid w:val="00B20427"/>
    <w:rsid w:val="00B20571"/>
    <w:rsid w:val="00B209D3"/>
    <w:rsid w:val="00B20DE1"/>
    <w:rsid w:val="00B21757"/>
    <w:rsid w:val="00B22132"/>
    <w:rsid w:val="00B22154"/>
    <w:rsid w:val="00B225E1"/>
    <w:rsid w:val="00B23907"/>
    <w:rsid w:val="00B23EC2"/>
    <w:rsid w:val="00B23EE3"/>
    <w:rsid w:val="00B24113"/>
    <w:rsid w:val="00B245DB"/>
    <w:rsid w:val="00B249D5"/>
    <w:rsid w:val="00B24BB5"/>
    <w:rsid w:val="00B26047"/>
    <w:rsid w:val="00B261DD"/>
    <w:rsid w:val="00B269D8"/>
    <w:rsid w:val="00B26F90"/>
    <w:rsid w:val="00B26F96"/>
    <w:rsid w:val="00B26FAD"/>
    <w:rsid w:val="00B271DA"/>
    <w:rsid w:val="00B273FD"/>
    <w:rsid w:val="00B2752E"/>
    <w:rsid w:val="00B27C6D"/>
    <w:rsid w:val="00B30957"/>
    <w:rsid w:val="00B30A80"/>
    <w:rsid w:val="00B30C0E"/>
    <w:rsid w:val="00B30FC7"/>
    <w:rsid w:val="00B3111D"/>
    <w:rsid w:val="00B313B1"/>
    <w:rsid w:val="00B31BFB"/>
    <w:rsid w:val="00B31EEE"/>
    <w:rsid w:val="00B3260D"/>
    <w:rsid w:val="00B32629"/>
    <w:rsid w:val="00B32668"/>
    <w:rsid w:val="00B32C1F"/>
    <w:rsid w:val="00B330AF"/>
    <w:rsid w:val="00B3313E"/>
    <w:rsid w:val="00B33400"/>
    <w:rsid w:val="00B33BBD"/>
    <w:rsid w:val="00B33ECD"/>
    <w:rsid w:val="00B34CF3"/>
    <w:rsid w:val="00B359CC"/>
    <w:rsid w:val="00B35EA1"/>
    <w:rsid w:val="00B368D3"/>
    <w:rsid w:val="00B36EBE"/>
    <w:rsid w:val="00B3700C"/>
    <w:rsid w:val="00B37449"/>
    <w:rsid w:val="00B37666"/>
    <w:rsid w:val="00B379DF"/>
    <w:rsid w:val="00B37BE0"/>
    <w:rsid w:val="00B37BFE"/>
    <w:rsid w:val="00B37F73"/>
    <w:rsid w:val="00B37FAB"/>
    <w:rsid w:val="00B37FFB"/>
    <w:rsid w:val="00B4119D"/>
    <w:rsid w:val="00B41214"/>
    <w:rsid w:val="00B4125C"/>
    <w:rsid w:val="00B412A6"/>
    <w:rsid w:val="00B41658"/>
    <w:rsid w:val="00B41865"/>
    <w:rsid w:val="00B42A60"/>
    <w:rsid w:val="00B43346"/>
    <w:rsid w:val="00B44335"/>
    <w:rsid w:val="00B44419"/>
    <w:rsid w:val="00B44F5B"/>
    <w:rsid w:val="00B45F1B"/>
    <w:rsid w:val="00B4607F"/>
    <w:rsid w:val="00B46820"/>
    <w:rsid w:val="00B47127"/>
    <w:rsid w:val="00B473D2"/>
    <w:rsid w:val="00B474E0"/>
    <w:rsid w:val="00B47575"/>
    <w:rsid w:val="00B47666"/>
    <w:rsid w:val="00B505E2"/>
    <w:rsid w:val="00B50849"/>
    <w:rsid w:val="00B50F42"/>
    <w:rsid w:val="00B5108F"/>
    <w:rsid w:val="00B519FD"/>
    <w:rsid w:val="00B51C12"/>
    <w:rsid w:val="00B51F50"/>
    <w:rsid w:val="00B51F67"/>
    <w:rsid w:val="00B522DB"/>
    <w:rsid w:val="00B53009"/>
    <w:rsid w:val="00B53A0F"/>
    <w:rsid w:val="00B5490D"/>
    <w:rsid w:val="00B54C3C"/>
    <w:rsid w:val="00B54D99"/>
    <w:rsid w:val="00B552A1"/>
    <w:rsid w:val="00B5597C"/>
    <w:rsid w:val="00B560B0"/>
    <w:rsid w:val="00B562A2"/>
    <w:rsid w:val="00B568C7"/>
    <w:rsid w:val="00B56AF8"/>
    <w:rsid w:val="00B56C30"/>
    <w:rsid w:val="00B57020"/>
    <w:rsid w:val="00B57709"/>
    <w:rsid w:val="00B57AD2"/>
    <w:rsid w:val="00B57E0B"/>
    <w:rsid w:val="00B6047F"/>
    <w:rsid w:val="00B60AC2"/>
    <w:rsid w:val="00B61351"/>
    <w:rsid w:val="00B613D0"/>
    <w:rsid w:val="00B616E6"/>
    <w:rsid w:val="00B626BC"/>
    <w:rsid w:val="00B627AF"/>
    <w:rsid w:val="00B62ACB"/>
    <w:rsid w:val="00B6313A"/>
    <w:rsid w:val="00B6320B"/>
    <w:rsid w:val="00B63482"/>
    <w:rsid w:val="00B63665"/>
    <w:rsid w:val="00B63E46"/>
    <w:rsid w:val="00B63F28"/>
    <w:rsid w:val="00B645C5"/>
    <w:rsid w:val="00B646C9"/>
    <w:rsid w:val="00B647D8"/>
    <w:rsid w:val="00B64AE1"/>
    <w:rsid w:val="00B64C48"/>
    <w:rsid w:val="00B65B04"/>
    <w:rsid w:val="00B66ACD"/>
    <w:rsid w:val="00B66CEA"/>
    <w:rsid w:val="00B66F45"/>
    <w:rsid w:val="00B671BC"/>
    <w:rsid w:val="00B675E9"/>
    <w:rsid w:val="00B67856"/>
    <w:rsid w:val="00B700F8"/>
    <w:rsid w:val="00B701BE"/>
    <w:rsid w:val="00B7036D"/>
    <w:rsid w:val="00B70684"/>
    <w:rsid w:val="00B70A7A"/>
    <w:rsid w:val="00B710A6"/>
    <w:rsid w:val="00B71380"/>
    <w:rsid w:val="00B71C9E"/>
    <w:rsid w:val="00B71F10"/>
    <w:rsid w:val="00B722F5"/>
    <w:rsid w:val="00B72546"/>
    <w:rsid w:val="00B726E0"/>
    <w:rsid w:val="00B73307"/>
    <w:rsid w:val="00B7375D"/>
    <w:rsid w:val="00B74387"/>
    <w:rsid w:val="00B74DD3"/>
    <w:rsid w:val="00B74F1E"/>
    <w:rsid w:val="00B74FE1"/>
    <w:rsid w:val="00B75A5A"/>
    <w:rsid w:val="00B75C37"/>
    <w:rsid w:val="00B75CBA"/>
    <w:rsid w:val="00B76428"/>
    <w:rsid w:val="00B772AB"/>
    <w:rsid w:val="00B77FEC"/>
    <w:rsid w:val="00B8001D"/>
    <w:rsid w:val="00B801DC"/>
    <w:rsid w:val="00B80651"/>
    <w:rsid w:val="00B808F1"/>
    <w:rsid w:val="00B80AF0"/>
    <w:rsid w:val="00B80C09"/>
    <w:rsid w:val="00B81496"/>
    <w:rsid w:val="00B8155E"/>
    <w:rsid w:val="00B81BBA"/>
    <w:rsid w:val="00B822AA"/>
    <w:rsid w:val="00B824B4"/>
    <w:rsid w:val="00B824C5"/>
    <w:rsid w:val="00B8258F"/>
    <w:rsid w:val="00B8262F"/>
    <w:rsid w:val="00B828E6"/>
    <w:rsid w:val="00B83129"/>
    <w:rsid w:val="00B83136"/>
    <w:rsid w:val="00B8329F"/>
    <w:rsid w:val="00B832B3"/>
    <w:rsid w:val="00B83BB2"/>
    <w:rsid w:val="00B83F96"/>
    <w:rsid w:val="00B8457E"/>
    <w:rsid w:val="00B84B0B"/>
    <w:rsid w:val="00B85177"/>
    <w:rsid w:val="00B8525A"/>
    <w:rsid w:val="00B85540"/>
    <w:rsid w:val="00B85726"/>
    <w:rsid w:val="00B85D48"/>
    <w:rsid w:val="00B85E33"/>
    <w:rsid w:val="00B86FAF"/>
    <w:rsid w:val="00B87231"/>
    <w:rsid w:val="00B872ED"/>
    <w:rsid w:val="00B8745F"/>
    <w:rsid w:val="00B87895"/>
    <w:rsid w:val="00B879B7"/>
    <w:rsid w:val="00B87B50"/>
    <w:rsid w:val="00B87B8B"/>
    <w:rsid w:val="00B90307"/>
    <w:rsid w:val="00B90644"/>
    <w:rsid w:val="00B90CC6"/>
    <w:rsid w:val="00B90E21"/>
    <w:rsid w:val="00B91933"/>
    <w:rsid w:val="00B91A04"/>
    <w:rsid w:val="00B92977"/>
    <w:rsid w:val="00B92AD5"/>
    <w:rsid w:val="00B9321F"/>
    <w:rsid w:val="00B93715"/>
    <w:rsid w:val="00B9392C"/>
    <w:rsid w:val="00B94585"/>
    <w:rsid w:val="00B94740"/>
    <w:rsid w:val="00B9474D"/>
    <w:rsid w:val="00B94B2C"/>
    <w:rsid w:val="00B94E35"/>
    <w:rsid w:val="00B95366"/>
    <w:rsid w:val="00B95D99"/>
    <w:rsid w:val="00B95DB9"/>
    <w:rsid w:val="00B96DB8"/>
    <w:rsid w:val="00B97998"/>
    <w:rsid w:val="00B97D63"/>
    <w:rsid w:val="00BA0BAA"/>
    <w:rsid w:val="00BA0E7E"/>
    <w:rsid w:val="00BA1364"/>
    <w:rsid w:val="00BA1495"/>
    <w:rsid w:val="00BA1A54"/>
    <w:rsid w:val="00BA1BB9"/>
    <w:rsid w:val="00BA2AE1"/>
    <w:rsid w:val="00BA2B4E"/>
    <w:rsid w:val="00BA394A"/>
    <w:rsid w:val="00BA3C64"/>
    <w:rsid w:val="00BA3D5F"/>
    <w:rsid w:val="00BA487A"/>
    <w:rsid w:val="00BA4B89"/>
    <w:rsid w:val="00BA559D"/>
    <w:rsid w:val="00BA64BD"/>
    <w:rsid w:val="00BA674A"/>
    <w:rsid w:val="00BA717F"/>
    <w:rsid w:val="00BA725D"/>
    <w:rsid w:val="00BA7C33"/>
    <w:rsid w:val="00BB022E"/>
    <w:rsid w:val="00BB0405"/>
    <w:rsid w:val="00BB0633"/>
    <w:rsid w:val="00BB0A79"/>
    <w:rsid w:val="00BB101A"/>
    <w:rsid w:val="00BB1140"/>
    <w:rsid w:val="00BB143C"/>
    <w:rsid w:val="00BB1855"/>
    <w:rsid w:val="00BB193B"/>
    <w:rsid w:val="00BB2B90"/>
    <w:rsid w:val="00BB375B"/>
    <w:rsid w:val="00BB4189"/>
    <w:rsid w:val="00BB4B6A"/>
    <w:rsid w:val="00BB4BEE"/>
    <w:rsid w:val="00BB5B1B"/>
    <w:rsid w:val="00BB61F1"/>
    <w:rsid w:val="00BB63C4"/>
    <w:rsid w:val="00BB71A4"/>
    <w:rsid w:val="00BB733E"/>
    <w:rsid w:val="00BB7CB1"/>
    <w:rsid w:val="00BC042F"/>
    <w:rsid w:val="00BC0518"/>
    <w:rsid w:val="00BC0904"/>
    <w:rsid w:val="00BC1245"/>
    <w:rsid w:val="00BC1676"/>
    <w:rsid w:val="00BC1DF3"/>
    <w:rsid w:val="00BC1EDE"/>
    <w:rsid w:val="00BC230F"/>
    <w:rsid w:val="00BC2326"/>
    <w:rsid w:val="00BC2B81"/>
    <w:rsid w:val="00BC2D72"/>
    <w:rsid w:val="00BC2DB5"/>
    <w:rsid w:val="00BC310E"/>
    <w:rsid w:val="00BC377F"/>
    <w:rsid w:val="00BC3AD5"/>
    <w:rsid w:val="00BC3F7A"/>
    <w:rsid w:val="00BC41C7"/>
    <w:rsid w:val="00BC43A5"/>
    <w:rsid w:val="00BC505A"/>
    <w:rsid w:val="00BC507A"/>
    <w:rsid w:val="00BC5260"/>
    <w:rsid w:val="00BC53D9"/>
    <w:rsid w:val="00BC5DB9"/>
    <w:rsid w:val="00BC64AF"/>
    <w:rsid w:val="00BC6B2F"/>
    <w:rsid w:val="00BC6C22"/>
    <w:rsid w:val="00BC769E"/>
    <w:rsid w:val="00BC7AB4"/>
    <w:rsid w:val="00BD0047"/>
    <w:rsid w:val="00BD0250"/>
    <w:rsid w:val="00BD0611"/>
    <w:rsid w:val="00BD0666"/>
    <w:rsid w:val="00BD0CC0"/>
    <w:rsid w:val="00BD15A0"/>
    <w:rsid w:val="00BD1BB3"/>
    <w:rsid w:val="00BD2881"/>
    <w:rsid w:val="00BD2E80"/>
    <w:rsid w:val="00BD3138"/>
    <w:rsid w:val="00BD3163"/>
    <w:rsid w:val="00BD3275"/>
    <w:rsid w:val="00BD3393"/>
    <w:rsid w:val="00BD47C7"/>
    <w:rsid w:val="00BD5237"/>
    <w:rsid w:val="00BD5EE9"/>
    <w:rsid w:val="00BD603F"/>
    <w:rsid w:val="00BD65C2"/>
    <w:rsid w:val="00BD662C"/>
    <w:rsid w:val="00BD66C6"/>
    <w:rsid w:val="00BD672D"/>
    <w:rsid w:val="00BD6CB3"/>
    <w:rsid w:val="00BD6DCD"/>
    <w:rsid w:val="00BD744F"/>
    <w:rsid w:val="00BD7708"/>
    <w:rsid w:val="00BD7806"/>
    <w:rsid w:val="00BD7AAA"/>
    <w:rsid w:val="00BD7B5C"/>
    <w:rsid w:val="00BD7B60"/>
    <w:rsid w:val="00BE1736"/>
    <w:rsid w:val="00BE173D"/>
    <w:rsid w:val="00BE1D88"/>
    <w:rsid w:val="00BE201C"/>
    <w:rsid w:val="00BE22DB"/>
    <w:rsid w:val="00BE2BFD"/>
    <w:rsid w:val="00BE34C4"/>
    <w:rsid w:val="00BE3D89"/>
    <w:rsid w:val="00BE3DEA"/>
    <w:rsid w:val="00BE4090"/>
    <w:rsid w:val="00BE440B"/>
    <w:rsid w:val="00BE57A8"/>
    <w:rsid w:val="00BE5C82"/>
    <w:rsid w:val="00BE5CA0"/>
    <w:rsid w:val="00BE63EE"/>
    <w:rsid w:val="00BE6A0C"/>
    <w:rsid w:val="00BE71FF"/>
    <w:rsid w:val="00BE723B"/>
    <w:rsid w:val="00BE7267"/>
    <w:rsid w:val="00BE7B5F"/>
    <w:rsid w:val="00BF0031"/>
    <w:rsid w:val="00BF012E"/>
    <w:rsid w:val="00BF0D6A"/>
    <w:rsid w:val="00BF16F4"/>
    <w:rsid w:val="00BF1C40"/>
    <w:rsid w:val="00BF1E7E"/>
    <w:rsid w:val="00BF1F0E"/>
    <w:rsid w:val="00BF1F9C"/>
    <w:rsid w:val="00BF376D"/>
    <w:rsid w:val="00BF4342"/>
    <w:rsid w:val="00BF43E7"/>
    <w:rsid w:val="00BF45A2"/>
    <w:rsid w:val="00BF5216"/>
    <w:rsid w:val="00BF525C"/>
    <w:rsid w:val="00BF5345"/>
    <w:rsid w:val="00BF5387"/>
    <w:rsid w:val="00BF561B"/>
    <w:rsid w:val="00BF5C86"/>
    <w:rsid w:val="00BF5CD0"/>
    <w:rsid w:val="00BF5CFD"/>
    <w:rsid w:val="00BF5FDB"/>
    <w:rsid w:val="00BF67EF"/>
    <w:rsid w:val="00BF7002"/>
    <w:rsid w:val="00BF7472"/>
    <w:rsid w:val="00BF751B"/>
    <w:rsid w:val="00BF7AA4"/>
    <w:rsid w:val="00C00580"/>
    <w:rsid w:val="00C00C09"/>
    <w:rsid w:val="00C01C22"/>
    <w:rsid w:val="00C022A5"/>
    <w:rsid w:val="00C024F4"/>
    <w:rsid w:val="00C02569"/>
    <w:rsid w:val="00C026DB"/>
    <w:rsid w:val="00C0290F"/>
    <w:rsid w:val="00C02D27"/>
    <w:rsid w:val="00C030B7"/>
    <w:rsid w:val="00C03714"/>
    <w:rsid w:val="00C03812"/>
    <w:rsid w:val="00C03AC7"/>
    <w:rsid w:val="00C03D2A"/>
    <w:rsid w:val="00C04001"/>
    <w:rsid w:val="00C0426C"/>
    <w:rsid w:val="00C0432E"/>
    <w:rsid w:val="00C0491D"/>
    <w:rsid w:val="00C04DDF"/>
    <w:rsid w:val="00C05CA9"/>
    <w:rsid w:val="00C0609B"/>
    <w:rsid w:val="00C06F66"/>
    <w:rsid w:val="00C070B6"/>
    <w:rsid w:val="00C07912"/>
    <w:rsid w:val="00C07C68"/>
    <w:rsid w:val="00C101EC"/>
    <w:rsid w:val="00C10315"/>
    <w:rsid w:val="00C1100C"/>
    <w:rsid w:val="00C11224"/>
    <w:rsid w:val="00C112BC"/>
    <w:rsid w:val="00C1192B"/>
    <w:rsid w:val="00C11EA1"/>
    <w:rsid w:val="00C124A0"/>
    <w:rsid w:val="00C12825"/>
    <w:rsid w:val="00C12A33"/>
    <w:rsid w:val="00C12FAB"/>
    <w:rsid w:val="00C142FA"/>
    <w:rsid w:val="00C1445E"/>
    <w:rsid w:val="00C1467C"/>
    <w:rsid w:val="00C14AF1"/>
    <w:rsid w:val="00C14B4C"/>
    <w:rsid w:val="00C14CD7"/>
    <w:rsid w:val="00C166CA"/>
    <w:rsid w:val="00C168BD"/>
    <w:rsid w:val="00C16D54"/>
    <w:rsid w:val="00C17132"/>
    <w:rsid w:val="00C17412"/>
    <w:rsid w:val="00C17842"/>
    <w:rsid w:val="00C20453"/>
    <w:rsid w:val="00C20E1A"/>
    <w:rsid w:val="00C21353"/>
    <w:rsid w:val="00C2149E"/>
    <w:rsid w:val="00C21754"/>
    <w:rsid w:val="00C22848"/>
    <w:rsid w:val="00C22BFF"/>
    <w:rsid w:val="00C236B7"/>
    <w:rsid w:val="00C2381E"/>
    <w:rsid w:val="00C23C04"/>
    <w:rsid w:val="00C23C2E"/>
    <w:rsid w:val="00C23E79"/>
    <w:rsid w:val="00C23F0E"/>
    <w:rsid w:val="00C245CE"/>
    <w:rsid w:val="00C24AA5"/>
    <w:rsid w:val="00C258CD"/>
    <w:rsid w:val="00C26706"/>
    <w:rsid w:val="00C2695C"/>
    <w:rsid w:val="00C26BC0"/>
    <w:rsid w:val="00C26CEB"/>
    <w:rsid w:val="00C26D62"/>
    <w:rsid w:val="00C27102"/>
    <w:rsid w:val="00C275A5"/>
    <w:rsid w:val="00C27F4F"/>
    <w:rsid w:val="00C302F2"/>
    <w:rsid w:val="00C30AC9"/>
    <w:rsid w:val="00C30B77"/>
    <w:rsid w:val="00C30F98"/>
    <w:rsid w:val="00C310FF"/>
    <w:rsid w:val="00C31ADD"/>
    <w:rsid w:val="00C31D60"/>
    <w:rsid w:val="00C31FD0"/>
    <w:rsid w:val="00C3208F"/>
    <w:rsid w:val="00C32445"/>
    <w:rsid w:val="00C3270B"/>
    <w:rsid w:val="00C3295D"/>
    <w:rsid w:val="00C32C98"/>
    <w:rsid w:val="00C3310D"/>
    <w:rsid w:val="00C333BC"/>
    <w:rsid w:val="00C335FA"/>
    <w:rsid w:val="00C338FF"/>
    <w:rsid w:val="00C33F27"/>
    <w:rsid w:val="00C340F0"/>
    <w:rsid w:val="00C34287"/>
    <w:rsid w:val="00C34511"/>
    <w:rsid w:val="00C34F9F"/>
    <w:rsid w:val="00C35F2C"/>
    <w:rsid w:val="00C36765"/>
    <w:rsid w:val="00C3693E"/>
    <w:rsid w:val="00C36977"/>
    <w:rsid w:val="00C36B04"/>
    <w:rsid w:val="00C36BC9"/>
    <w:rsid w:val="00C36D40"/>
    <w:rsid w:val="00C36E3E"/>
    <w:rsid w:val="00C37419"/>
    <w:rsid w:val="00C37A9C"/>
    <w:rsid w:val="00C37B97"/>
    <w:rsid w:val="00C37C5C"/>
    <w:rsid w:val="00C37EBB"/>
    <w:rsid w:val="00C401BC"/>
    <w:rsid w:val="00C4139C"/>
    <w:rsid w:val="00C41792"/>
    <w:rsid w:val="00C41C2B"/>
    <w:rsid w:val="00C421AD"/>
    <w:rsid w:val="00C42548"/>
    <w:rsid w:val="00C4292C"/>
    <w:rsid w:val="00C42AFA"/>
    <w:rsid w:val="00C42C39"/>
    <w:rsid w:val="00C43029"/>
    <w:rsid w:val="00C43066"/>
    <w:rsid w:val="00C43453"/>
    <w:rsid w:val="00C43521"/>
    <w:rsid w:val="00C43763"/>
    <w:rsid w:val="00C43993"/>
    <w:rsid w:val="00C4399E"/>
    <w:rsid w:val="00C43EB1"/>
    <w:rsid w:val="00C44121"/>
    <w:rsid w:val="00C448C5"/>
    <w:rsid w:val="00C44BDA"/>
    <w:rsid w:val="00C44E4B"/>
    <w:rsid w:val="00C4519C"/>
    <w:rsid w:val="00C454F6"/>
    <w:rsid w:val="00C457F0"/>
    <w:rsid w:val="00C45A45"/>
    <w:rsid w:val="00C46081"/>
    <w:rsid w:val="00C461BA"/>
    <w:rsid w:val="00C46916"/>
    <w:rsid w:val="00C4764C"/>
    <w:rsid w:val="00C47B4E"/>
    <w:rsid w:val="00C501B4"/>
    <w:rsid w:val="00C514CC"/>
    <w:rsid w:val="00C52FC6"/>
    <w:rsid w:val="00C533E9"/>
    <w:rsid w:val="00C53409"/>
    <w:rsid w:val="00C536E1"/>
    <w:rsid w:val="00C53E3D"/>
    <w:rsid w:val="00C54454"/>
    <w:rsid w:val="00C54458"/>
    <w:rsid w:val="00C54BB7"/>
    <w:rsid w:val="00C54EFA"/>
    <w:rsid w:val="00C550B8"/>
    <w:rsid w:val="00C5577C"/>
    <w:rsid w:val="00C5589C"/>
    <w:rsid w:val="00C5654A"/>
    <w:rsid w:val="00C569E4"/>
    <w:rsid w:val="00C57AF8"/>
    <w:rsid w:val="00C57CEE"/>
    <w:rsid w:val="00C60C7A"/>
    <w:rsid w:val="00C60EB8"/>
    <w:rsid w:val="00C6111F"/>
    <w:rsid w:val="00C61AAC"/>
    <w:rsid w:val="00C61C94"/>
    <w:rsid w:val="00C626D7"/>
    <w:rsid w:val="00C627B0"/>
    <w:rsid w:val="00C63157"/>
    <w:rsid w:val="00C63A6E"/>
    <w:rsid w:val="00C63DBF"/>
    <w:rsid w:val="00C63F41"/>
    <w:rsid w:val="00C640A3"/>
    <w:rsid w:val="00C641A4"/>
    <w:rsid w:val="00C64BCC"/>
    <w:rsid w:val="00C64C02"/>
    <w:rsid w:val="00C656DE"/>
    <w:rsid w:val="00C65B6E"/>
    <w:rsid w:val="00C65D82"/>
    <w:rsid w:val="00C665B3"/>
    <w:rsid w:val="00C669C3"/>
    <w:rsid w:val="00C67454"/>
    <w:rsid w:val="00C674C4"/>
    <w:rsid w:val="00C6778C"/>
    <w:rsid w:val="00C67B34"/>
    <w:rsid w:val="00C70494"/>
    <w:rsid w:val="00C70E06"/>
    <w:rsid w:val="00C71090"/>
    <w:rsid w:val="00C712A5"/>
    <w:rsid w:val="00C718AD"/>
    <w:rsid w:val="00C719B9"/>
    <w:rsid w:val="00C719DE"/>
    <w:rsid w:val="00C71A69"/>
    <w:rsid w:val="00C71B6D"/>
    <w:rsid w:val="00C71C70"/>
    <w:rsid w:val="00C71DDA"/>
    <w:rsid w:val="00C720CB"/>
    <w:rsid w:val="00C7394E"/>
    <w:rsid w:val="00C74192"/>
    <w:rsid w:val="00C743E7"/>
    <w:rsid w:val="00C744E7"/>
    <w:rsid w:val="00C74A5F"/>
    <w:rsid w:val="00C757CC"/>
    <w:rsid w:val="00C75B97"/>
    <w:rsid w:val="00C76238"/>
    <w:rsid w:val="00C76974"/>
    <w:rsid w:val="00C7706E"/>
    <w:rsid w:val="00C770CF"/>
    <w:rsid w:val="00C77224"/>
    <w:rsid w:val="00C7757F"/>
    <w:rsid w:val="00C77C8B"/>
    <w:rsid w:val="00C802A4"/>
    <w:rsid w:val="00C80B26"/>
    <w:rsid w:val="00C810AE"/>
    <w:rsid w:val="00C811B9"/>
    <w:rsid w:val="00C81259"/>
    <w:rsid w:val="00C81410"/>
    <w:rsid w:val="00C819B3"/>
    <w:rsid w:val="00C81BE8"/>
    <w:rsid w:val="00C822F8"/>
    <w:rsid w:val="00C82EF3"/>
    <w:rsid w:val="00C8384F"/>
    <w:rsid w:val="00C84BFC"/>
    <w:rsid w:val="00C84F26"/>
    <w:rsid w:val="00C84F6E"/>
    <w:rsid w:val="00C85056"/>
    <w:rsid w:val="00C86190"/>
    <w:rsid w:val="00C86605"/>
    <w:rsid w:val="00C866CE"/>
    <w:rsid w:val="00C86DA1"/>
    <w:rsid w:val="00C86E1A"/>
    <w:rsid w:val="00C86FD6"/>
    <w:rsid w:val="00C87287"/>
    <w:rsid w:val="00C872C3"/>
    <w:rsid w:val="00C87640"/>
    <w:rsid w:val="00C8775C"/>
    <w:rsid w:val="00C87A24"/>
    <w:rsid w:val="00C87A4F"/>
    <w:rsid w:val="00C87D60"/>
    <w:rsid w:val="00C87EFC"/>
    <w:rsid w:val="00C908B5"/>
    <w:rsid w:val="00C908D5"/>
    <w:rsid w:val="00C91623"/>
    <w:rsid w:val="00C918F5"/>
    <w:rsid w:val="00C91901"/>
    <w:rsid w:val="00C91C0E"/>
    <w:rsid w:val="00C9211D"/>
    <w:rsid w:val="00C92A91"/>
    <w:rsid w:val="00C9359C"/>
    <w:rsid w:val="00C93E04"/>
    <w:rsid w:val="00C941A9"/>
    <w:rsid w:val="00C9546B"/>
    <w:rsid w:val="00C9563D"/>
    <w:rsid w:val="00C957AF"/>
    <w:rsid w:val="00C957DB"/>
    <w:rsid w:val="00C96399"/>
    <w:rsid w:val="00C964A0"/>
    <w:rsid w:val="00C96643"/>
    <w:rsid w:val="00C967EC"/>
    <w:rsid w:val="00C96A63"/>
    <w:rsid w:val="00C96B00"/>
    <w:rsid w:val="00C97F80"/>
    <w:rsid w:val="00CA00C9"/>
    <w:rsid w:val="00CA0102"/>
    <w:rsid w:val="00CA0462"/>
    <w:rsid w:val="00CA0A5A"/>
    <w:rsid w:val="00CA1050"/>
    <w:rsid w:val="00CA12BD"/>
    <w:rsid w:val="00CA1BB6"/>
    <w:rsid w:val="00CA1F00"/>
    <w:rsid w:val="00CA27CC"/>
    <w:rsid w:val="00CA2804"/>
    <w:rsid w:val="00CA3E1D"/>
    <w:rsid w:val="00CA417A"/>
    <w:rsid w:val="00CA4B53"/>
    <w:rsid w:val="00CA509D"/>
    <w:rsid w:val="00CA5187"/>
    <w:rsid w:val="00CA526F"/>
    <w:rsid w:val="00CA5EBB"/>
    <w:rsid w:val="00CA667A"/>
    <w:rsid w:val="00CA6968"/>
    <w:rsid w:val="00CA6E80"/>
    <w:rsid w:val="00CA706C"/>
    <w:rsid w:val="00CA7072"/>
    <w:rsid w:val="00CA7632"/>
    <w:rsid w:val="00CA7F00"/>
    <w:rsid w:val="00CB01E6"/>
    <w:rsid w:val="00CB0224"/>
    <w:rsid w:val="00CB0F75"/>
    <w:rsid w:val="00CB15D6"/>
    <w:rsid w:val="00CB18BC"/>
    <w:rsid w:val="00CB1C92"/>
    <w:rsid w:val="00CB1F6C"/>
    <w:rsid w:val="00CB2173"/>
    <w:rsid w:val="00CB2217"/>
    <w:rsid w:val="00CB2528"/>
    <w:rsid w:val="00CB2CEB"/>
    <w:rsid w:val="00CB375F"/>
    <w:rsid w:val="00CB3AA4"/>
    <w:rsid w:val="00CB3CCC"/>
    <w:rsid w:val="00CB3E74"/>
    <w:rsid w:val="00CB41BE"/>
    <w:rsid w:val="00CB4312"/>
    <w:rsid w:val="00CB5522"/>
    <w:rsid w:val="00CB597B"/>
    <w:rsid w:val="00CB5D7A"/>
    <w:rsid w:val="00CB644E"/>
    <w:rsid w:val="00CB65DE"/>
    <w:rsid w:val="00CB6D40"/>
    <w:rsid w:val="00CB763B"/>
    <w:rsid w:val="00CB7B1F"/>
    <w:rsid w:val="00CB7FE6"/>
    <w:rsid w:val="00CC0217"/>
    <w:rsid w:val="00CC12E4"/>
    <w:rsid w:val="00CC15E6"/>
    <w:rsid w:val="00CC1786"/>
    <w:rsid w:val="00CC1B03"/>
    <w:rsid w:val="00CC1E36"/>
    <w:rsid w:val="00CC30EC"/>
    <w:rsid w:val="00CC3579"/>
    <w:rsid w:val="00CC55D8"/>
    <w:rsid w:val="00CC6381"/>
    <w:rsid w:val="00CC7001"/>
    <w:rsid w:val="00CC79FC"/>
    <w:rsid w:val="00CC7E1E"/>
    <w:rsid w:val="00CC7E47"/>
    <w:rsid w:val="00CD02A0"/>
    <w:rsid w:val="00CD0475"/>
    <w:rsid w:val="00CD11E8"/>
    <w:rsid w:val="00CD17D4"/>
    <w:rsid w:val="00CD219C"/>
    <w:rsid w:val="00CD21F5"/>
    <w:rsid w:val="00CD2890"/>
    <w:rsid w:val="00CD29F9"/>
    <w:rsid w:val="00CD2DAC"/>
    <w:rsid w:val="00CD3631"/>
    <w:rsid w:val="00CD3827"/>
    <w:rsid w:val="00CD3B3B"/>
    <w:rsid w:val="00CD3F81"/>
    <w:rsid w:val="00CD41D8"/>
    <w:rsid w:val="00CD47C9"/>
    <w:rsid w:val="00CD4A99"/>
    <w:rsid w:val="00CD51B2"/>
    <w:rsid w:val="00CD5496"/>
    <w:rsid w:val="00CD572F"/>
    <w:rsid w:val="00CD57D5"/>
    <w:rsid w:val="00CD590C"/>
    <w:rsid w:val="00CD59F1"/>
    <w:rsid w:val="00CD5BC9"/>
    <w:rsid w:val="00CD5DE0"/>
    <w:rsid w:val="00CD6319"/>
    <w:rsid w:val="00CD770B"/>
    <w:rsid w:val="00CD7AA3"/>
    <w:rsid w:val="00CD7BDD"/>
    <w:rsid w:val="00CD7E2F"/>
    <w:rsid w:val="00CE083D"/>
    <w:rsid w:val="00CE0C96"/>
    <w:rsid w:val="00CE0F4D"/>
    <w:rsid w:val="00CE1BD8"/>
    <w:rsid w:val="00CE1CAA"/>
    <w:rsid w:val="00CE2310"/>
    <w:rsid w:val="00CE246B"/>
    <w:rsid w:val="00CE2492"/>
    <w:rsid w:val="00CE2732"/>
    <w:rsid w:val="00CE2769"/>
    <w:rsid w:val="00CE29E0"/>
    <w:rsid w:val="00CE2D32"/>
    <w:rsid w:val="00CE354C"/>
    <w:rsid w:val="00CE3628"/>
    <w:rsid w:val="00CE3B98"/>
    <w:rsid w:val="00CE48B0"/>
    <w:rsid w:val="00CE4932"/>
    <w:rsid w:val="00CE4B3A"/>
    <w:rsid w:val="00CE5578"/>
    <w:rsid w:val="00CE6AEF"/>
    <w:rsid w:val="00CE6CA8"/>
    <w:rsid w:val="00CE6FFE"/>
    <w:rsid w:val="00CE7177"/>
    <w:rsid w:val="00CE764D"/>
    <w:rsid w:val="00CE77C4"/>
    <w:rsid w:val="00CE798B"/>
    <w:rsid w:val="00CE7B17"/>
    <w:rsid w:val="00CE7EFF"/>
    <w:rsid w:val="00CF0440"/>
    <w:rsid w:val="00CF174F"/>
    <w:rsid w:val="00CF17E6"/>
    <w:rsid w:val="00CF1BEE"/>
    <w:rsid w:val="00CF1CA0"/>
    <w:rsid w:val="00CF1E54"/>
    <w:rsid w:val="00CF1F76"/>
    <w:rsid w:val="00CF22A7"/>
    <w:rsid w:val="00CF24D2"/>
    <w:rsid w:val="00CF2A41"/>
    <w:rsid w:val="00CF2DA7"/>
    <w:rsid w:val="00CF2E4C"/>
    <w:rsid w:val="00CF30C7"/>
    <w:rsid w:val="00CF328D"/>
    <w:rsid w:val="00CF32A6"/>
    <w:rsid w:val="00CF3A53"/>
    <w:rsid w:val="00CF447A"/>
    <w:rsid w:val="00CF5D4B"/>
    <w:rsid w:val="00CF642B"/>
    <w:rsid w:val="00CF6B24"/>
    <w:rsid w:val="00CF7148"/>
    <w:rsid w:val="00CF742E"/>
    <w:rsid w:val="00CF753C"/>
    <w:rsid w:val="00CF76D4"/>
    <w:rsid w:val="00CF7969"/>
    <w:rsid w:val="00CF7E51"/>
    <w:rsid w:val="00D0002C"/>
    <w:rsid w:val="00D00C30"/>
    <w:rsid w:val="00D012D2"/>
    <w:rsid w:val="00D014A2"/>
    <w:rsid w:val="00D01736"/>
    <w:rsid w:val="00D01A67"/>
    <w:rsid w:val="00D01C55"/>
    <w:rsid w:val="00D01D51"/>
    <w:rsid w:val="00D01E20"/>
    <w:rsid w:val="00D01FC4"/>
    <w:rsid w:val="00D020FE"/>
    <w:rsid w:val="00D02132"/>
    <w:rsid w:val="00D022B4"/>
    <w:rsid w:val="00D026E0"/>
    <w:rsid w:val="00D03150"/>
    <w:rsid w:val="00D03286"/>
    <w:rsid w:val="00D032F1"/>
    <w:rsid w:val="00D03C9A"/>
    <w:rsid w:val="00D03FD1"/>
    <w:rsid w:val="00D04324"/>
    <w:rsid w:val="00D048C9"/>
    <w:rsid w:val="00D049F4"/>
    <w:rsid w:val="00D04D41"/>
    <w:rsid w:val="00D04F80"/>
    <w:rsid w:val="00D057DD"/>
    <w:rsid w:val="00D05A15"/>
    <w:rsid w:val="00D05B76"/>
    <w:rsid w:val="00D05BBB"/>
    <w:rsid w:val="00D06283"/>
    <w:rsid w:val="00D06BC9"/>
    <w:rsid w:val="00D06F0E"/>
    <w:rsid w:val="00D0748E"/>
    <w:rsid w:val="00D074E0"/>
    <w:rsid w:val="00D07BD3"/>
    <w:rsid w:val="00D07D51"/>
    <w:rsid w:val="00D07D93"/>
    <w:rsid w:val="00D10739"/>
    <w:rsid w:val="00D113B6"/>
    <w:rsid w:val="00D11496"/>
    <w:rsid w:val="00D114F6"/>
    <w:rsid w:val="00D11D4C"/>
    <w:rsid w:val="00D120DB"/>
    <w:rsid w:val="00D132B9"/>
    <w:rsid w:val="00D140D3"/>
    <w:rsid w:val="00D15F52"/>
    <w:rsid w:val="00D1743C"/>
    <w:rsid w:val="00D17861"/>
    <w:rsid w:val="00D1797B"/>
    <w:rsid w:val="00D17B23"/>
    <w:rsid w:val="00D202DF"/>
    <w:rsid w:val="00D20A75"/>
    <w:rsid w:val="00D21354"/>
    <w:rsid w:val="00D213A3"/>
    <w:rsid w:val="00D21582"/>
    <w:rsid w:val="00D227BD"/>
    <w:rsid w:val="00D228FE"/>
    <w:rsid w:val="00D22AE0"/>
    <w:rsid w:val="00D23017"/>
    <w:rsid w:val="00D232DA"/>
    <w:rsid w:val="00D23726"/>
    <w:rsid w:val="00D237DB"/>
    <w:rsid w:val="00D23A8B"/>
    <w:rsid w:val="00D23B42"/>
    <w:rsid w:val="00D23CC3"/>
    <w:rsid w:val="00D2429E"/>
    <w:rsid w:val="00D242CA"/>
    <w:rsid w:val="00D2453C"/>
    <w:rsid w:val="00D24879"/>
    <w:rsid w:val="00D26404"/>
    <w:rsid w:val="00D267AA"/>
    <w:rsid w:val="00D272AB"/>
    <w:rsid w:val="00D27474"/>
    <w:rsid w:val="00D27F1A"/>
    <w:rsid w:val="00D301BB"/>
    <w:rsid w:val="00D30654"/>
    <w:rsid w:val="00D30AFE"/>
    <w:rsid w:val="00D319DA"/>
    <w:rsid w:val="00D31E85"/>
    <w:rsid w:val="00D32DA8"/>
    <w:rsid w:val="00D343AF"/>
    <w:rsid w:val="00D343F6"/>
    <w:rsid w:val="00D350FF"/>
    <w:rsid w:val="00D35350"/>
    <w:rsid w:val="00D35487"/>
    <w:rsid w:val="00D35B13"/>
    <w:rsid w:val="00D36966"/>
    <w:rsid w:val="00D36A49"/>
    <w:rsid w:val="00D37105"/>
    <w:rsid w:val="00D3746D"/>
    <w:rsid w:val="00D37663"/>
    <w:rsid w:val="00D40051"/>
    <w:rsid w:val="00D40129"/>
    <w:rsid w:val="00D40CAA"/>
    <w:rsid w:val="00D41089"/>
    <w:rsid w:val="00D4165E"/>
    <w:rsid w:val="00D41C99"/>
    <w:rsid w:val="00D41E0A"/>
    <w:rsid w:val="00D41F8C"/>
    <w:rsid w:val="00D42A6A"/>
    <w:rsid w:val="00D42E71"/>
    <w:rsid w:val="00D42FAE"/>
    <w:rsid w:val="00D43233"/>
    <w:rsid w:val="00D4392E"/>
    <w:rsid w:val="00D440B7"/>
    <w:rsid w:val="00D440DC"/>
    <w:rsid w:val="00D44374"/>
    <w:rsid w:val="00D44920"/>
    <w:rsid w:val="00D44B8A"/>
    <w:rsid w:val="00D44D0B"/>
    <w:rsid w:val="00D45277"/>
    <w:rsid w:val="00D464D2"/>
    <w:rsid w:val="00D464F3"/>
    <w:rsid w:val="00D46F76"/>
    <w:rsid w:val="00D474D0"/>
    <w:rsid w:val="00D47DD4"/>
    <w:rsid w:val="00D47F06"/>
    <w:rsid w:val="00D47FA6"/>
    <w:rsid w:val="00D50379"/>
    <w:rsid w:val="00D51725"/>
    <w:rsid w:val="00D5174B"/>
    <w:rsid w:val="00D51ABE"/>
    <w:rsid w:val="00D51E87"/>
    <w:rsid w:val="00D51FF7"/>
    <w:rsid w:val="00D52262"/>
    <w:rsid w:val="00D5318C"/>
    <w:rsid w:val="00D535A9"/>
    <w:rsid w:val="00D53714"/>
    <w:rsid w:val="00D54039"/>
    <w:rsid w:val="00D54592"/>
    <w:rsid w:val="00D547AF"/>
    <w:rsid w:val="00D54BD9"/>
    <w:rsid w:val="00D54F6A"/>
    <w:rsid w:val="00D55040"/>
    <w:rsid w:val="00D5586F"/>
    <w:rsid w:val="00D55ADA"/>
    <w:rsid w:val="00D55AEB"/>
    <w:rsid w:val="00D55F8E"/>
    <w:rsid w:val="00D5605E"/>
    <w:rsid w:val="00D5612F"/>
    <w:rsid w:val="00D577E7"/>
    <w:rsid w:val="00D60062"/>
    <w:rsid w:val="00D602CF"/>
    <w:rsid w:val="00D6163A"/>
    <w:rsid w:val="00D61BE4"/>
    <w:rsid w:val="00D61DC9"/>
    <w:rsid w:val="00D6209F"/>
    <w:rsid w:val="00D62BC2"/>
    <w:rsid w:val="00D63173"/>
    <w:rsid w:val="00D63767"/>
    <w:rsid w:val="00D63EBA"/>
    <w:rsid w:val="00D63FB1"/>
    <w:rsid w:val="00D6476D"/>
    <w:rsid w:val="00D6483A"/>
    <w:rsid w:val="00D6507E"/>
    <w:rsid w:val="00D65553"/>
    <w:rsid w:val="00D658C7"/>
    <w:rsid w:val="00D65C5B"/>
    <w:rsid w:val="00D6609B"/>
    <w:rsid w:val="00D6652E"/>
    <w:rsid w:val="00D675F6"/>
    <w:rsid w:val="00D679EB"/>
    <w:rsid w:val="00D67C1F"/>
    <w:rsid w:val="00D70271"/>
    <w:rsid w:val="00D7054D"/>
    <w:rsid w:val="00D70E0D"/>
    <w:rsid w:val="00D70EEA"/>
    <w:rsid w:val="00D70F97"/>
    <w:rsid w:val="00D71A39"/>
    <w:rsid w:val="00D71BCF"/>
    <w:rsid w:val="00D71EB5"/>
    <w:rsid w:val="00D723DC"/>
    <w:rsid w:val="00D74106"/>
    <w:rsid w:val="00D7475F"/>
    <w:rsid w:val="00D749F6"/>
    <w:rsid w:val="00D74A52"/>
    <w:rsid w:val="00D74A5D"/>
    <w:rsid w:val="00D74BEC"/>
    <w:rsid w:val="00D75CB5"/>
    <w:rsid w:val="00D766B6"/>
    <w:rsid w:val="00D768E3"/>
    <w:rsid w:val="00D7696F"/>
    <w:rsid w:val="00D76B51"/>
    <w:rsid w:val="00D76E9A"/>
    <w:rsid w:val="00D770AB"/>
    <w:rsid w:val="00D77149"/>
    <w:rsid w:val="00D771AF"/>
    <w:rsid w:val="00D772F8"/>
    <w:rsid w:val="00D77A5D"/>
    <w:rsid w:val="00D77DC1"/>
    <w:rsid w:val="00D77F70"/>
    <w:rsid w:val="00D8056C"/>
    <w:rsid w:val="00D80BCE"/>
    <w:rsid w:val="00D822C9"/>
    <w:rsid w:val="00D82433"/>
    <w:rsid w:val="00D82480"/>
    <w:rsid w:val="00D8333D"/>
    <w:rsid w:val="00D83676"/>
    <w:rsid w:val="00D83759"/>
    <w:rsid w:val="00D83A4A"/>
    <w:rsid w:val="00D83D14"/>
    <w:rsid w:val="00D83E66"/>
    <w:rsid w:val="00D84305"/>
    <w:rsid w:val="00D847B7"/>
    <w:rsid w:val="00D850CD"/>
    <w:rsid w:val="00D85355"/>
    <w:rsid w:val="00D854BD"/>
    <w:rsid w:val="00D85730"/>
    <w:rsid w:val="00D8597F"/>
    <w:rsid w:val="00D85A9C"/>
    <w:rsid w:val="00D8602B"/>
    <w:rsid w:val="00D8677C"/>
    <w:rsid w:val="00D86945"/>
    <w:rsid w:val="00D8768E"/>
    <w:rsid w:val="00D90148"/>
    <w:rsid w:val="00D905C3"/>
    <w:rsid w:val="00D90C68"/>
    <w:rsid w:val="00D91A7A"/>
    <w:rsid w:val="00D91E1F"/>
    <w:rsid w:val="00D91F20"/>
    <w:rsid w:val="00D920BB"/>
    <w:rsid w:val="00D92D79"/>
    <w:rsid w:val="00D92E47"/>
    <w:rsid w:val="00D92FBC"/>
    <w:rsid w:val="00D92FE9"/>
    <w:rsid w:val="00D9309F"/>
    <w:rsid w:val="00D9311B"/>
    <w:rsid w:val="00D93268"/>
    <w:rsid w:val="00D93532"/>
    <w:rsid w:val="00D93AEC"/>
    <w:rsid w:val="00D9457B"/>
    <w:rsid w:val="00D9464E"/>
    <w:rsid w:val="00D952F9"/>
    <w:rsid w:val="00D95758"/>
    <w:rsid w:val="00D957DC"/>
    <w:rsid w:val="00D95F6B"/>
    <w:rsid w:val="00D964E8"/>
    <w:rsid w:val="00D973C9"/>
    <w:rsid w:val="00D974D8"/>
    <w:rsid w:val="00D97AC5"/>
    <w:rsid w:val="00D97CED"/>
    <w:rsid w:val="00DA0056"/>
    <w:rsid w:val="00DA0100"/>
    <w:rsid w:val="00DA055F"/>
    <w:rsid w:val="00DA08DB"/>
    <w:rsid w:val="00DA0C09"/>
    <w:rsid w:val="00DA0DD2"/>
    <w:rsid w:val="00DA0EA8"/>
    <w:rsid w:val="00DA16C6"/>
    <w:rsid w:val="00DA1BD8"/>
    <w:rsid w:val="00DA2351"/>
    <w:rsid w:val="00DA28DD"/>
    <w:rsid w:val="00DA37E3"/>
    <w:rsid w:val="00DA3AEC"/>
    <w:rsid w:val="00DA3C7B"/>
    <w:rsid w:val="00DA3D7E"/>
    <w:rsid w:val="00DA469B"/>
    <w:rsid w:val="00DA4745"/>
    <w:rsid w:val="00DA4D5E"/>
    <w:rsid w:val="00DA4EE6"/>
    <w:rsid w:val="00DA52DD"/>
    <w:rsid w:val="00DA57BC"/>
    <w:rsid w:val="00DA5875"/>
    <w:rsid w:val="00DA596F"/>
    <w:rsid w:val="00DA6740"/>
    <w:rsid w:val="00DA6DBE"/>
    <w:rsid w:val="00DA7012"/>
    <w:rsid w:val="00DA7321"/>
    <w:rsid w:val="00DA7664"/>
    <w:rsid w:val="00DA7678"/>
    <w:rsid w:val="00DA78E5"/>
    <w:rsid w:val="00DA7A34"/>
    <w:rsid w:val="00DA7BE7"/>
    <w:rsid w:val="00DB00BA"/>
    <w:rsid w:val="00DB01F6"/>
    <w:rsid w:val="00DB0708"/>
    <w:rsid w:val="00DB094F"/>
    <w:rsid w:val="00DB0E2B"/>
    <w:rsid w:val="00DB263B"/>
    <w:rsid w:val="00DB28E4"/>
    <w:rsid w:val="00DB3099"/>
    <w:rsid w:val="00DB3B0E"/>
    <w:rsid w:val="00DB46E0"/>
    <w:rsid w:val="00DB4CDE"/>
    <w:rsid w:val="00DB4F41"/>
    <w:rsid w:val="00DB545E"/>
    <w:rsid w:val="00DB58DD"/>
    <w:rsid w:val="00DB6496"/>
    <w:rsid w:val="00DB691F"/>
    <w:rsid w:val="00DB6C4F"/>
    <w:rsid w:val="00DB7C86"/>
    <w:rsid w:val="00DC0559"/>
    <w:rsid w:val="00DC0A82"/>
    <w:rsid w:val="00DC0B64"/>
    <w:rsid w:val="00DC0C50"/>
    <w:rsid w:val="00DC143C"/>
    <w:rsid w:val="00DC16A6"/>
    <w:rsid w:val="00DC1823"/>
    <w:rsid w:val="00DC1EA7"/>
    <w:rsid w:val="00DC1F17"/>
    <w:rsid w:val="00DC2DE8"/>
    <w:rsid w:val="00DC35AB"/>
    <w:rsid w:val="00DC36A5"/>
    <w:rsid w:val="00DC387F"/>
    <w:rsid w:val="00DC3A7B"/>
    <w:rsid w:val="00DC3FBC"/>
    <w:rsid w:val="00DC414A"/>
    <w:rsid w:val="00DC49C3"/>
    <w:rsid w:val="00DC4B44"/>
    <w:rsid w:val="00DC4FA2"/>
    <w:rsid w:val="00DC5470"/>
    <w:rsid w:val="00DC5835"/>
    <w:rsid w:val="00DC5846"/>
    <w:rsid w:val="00DC5A08"/>
    <w:rsid w:val="00DC6CDA"/>
    <w:rsid w:val="00DC72F6"/>
    <w:rsid w:val="00DC75C4"/>
    <w:rsid w:val="00DC79A1"/>
    <w:rsid w:val="00DC7AA3"/>
    <w:rsid w:val="00DC7F88"/>
    <w:rsid w:val="00DD02D1"/>
    <w:rsid w:val="00DD0912"/>
    <w:rsid w:val="00DD0BB1"/>
    <w:rsid w:val="00DD0D59"/>
    <w:rsid w:val="00DD0DE2"/>
    <w:rsid w:val="00DD10F5"/>
    <w:rsid w:val="00DD1C2F"/>
    <w:rsid w:val="00DD2443"/>
    <w:rsid w:val="00DD2897"/>
    <w:rsid w:val="00DD3484"/>
    <w:rsid w:val="00DD3F96"/>
    <w:rsid w:val="00DD4198"/>
    <w:rsid w:val="00DD4412"/>
    <w:rsid w:val="00DD530E"/>
    <w:rsid w:val="00DD534B"/>
    <w:rsid w:val="00DD56C7"/>
    <w:rsid w:val="00DD5735"/>
    <w:rsid w:val="00DD5D38"/>
    <w:rsid w:val="00DD609D"/>
    <w:rsid w:val="00DD6747"/>
    <w:rsid w:val="00DD68AC"/>
    <w:rsid w:val="00DD695A"/>
    <w:rsid w:val="00DD6D13"/>
    <w:rsid w:val="00DD6D3E"/>
    <w:rsid w:val="00DD6E14"/>
    <w:rsid w:val="00DD7230"/>
    <w:rsid w:val="00DD78B8"/>
    <w:rsid w:val="00DD7D57"/>
    <w:rsid w:val="00DD7DE1"/>
    <w:rsid w:val="00DE00C4"/>
    <w:rsid w:val="00DE00DB"/>
    <w:rsid w:val="00DE0B3B"/>
    <w:rsid w:val="00DE0B85"/>
    <w:rsid w:val="00DE12C8"/>
    <w:rsid w:val="00DE20A4"/>
    <w:rsid w:val="00DE374B"/>
    <w:rsid w:val="00DE37AA"/>
    <w:rsid w:val="00DE4476"/>
    <w:rsid w:val="00DE461F"/>
    <w:rsid w:val="00DE4BB9"/>
    <w:rsid w:val="00DE5167"/>
    <w:rsid w:val="00DE6E04"/>
    <w:rsid w:val="00DE7081"/>
    <w:rsid w:val="00DE7393"/>
    <w:rsid w:val="00DE73E1"/>
    <w:rsid w:val="00DE7735"/>
    <w:rsid w:val="00DE7CE6"/>
    <w:rsid w:val="00DF0D7D"/>
    <w:rsid w:val="00DF18B5"/>
    <w:rsid w:val="00DF2345"/>
    <w:rsid w:val="00DF2457"/>
    <w:rsid w:val="00DF2D42"/>
    <w:rsid w:val="00DF3350"/>
    <w:rsid w:val="00DF3BD9"/>
    <w:rsid w:val="00DF47E0"/>
    <w:rsid w:val="00DF4FF6"/>
    <w:rsid w:val="00DF5290"/>
    <w:rsid w:val="00DF55A7"/>
    <w:rsid w:val="00DF55B4"/>
    <w:rsid w:val="00DF5815"/>
    <w:rsid w:val="00DF5B00"/>
    <w:rsid w:val="00DF5BA1"/>
    <w:rsid w:val="00DF6293"/>
    <w:rsid w:val="00DF645E"/>
    <w:rsid w:val="00DF6F35"/>
    <w:rsid w:val="00DF7094"/>
    <w:rsid w:val="00DF716D"/>
    <w:rsid w:val="00E00641"/>
    <w:rsid w:val="00E0089C"/>
    <w:rsid w:val="00E00B0F"/>
    <w:rsid w:val="00E00C22"/>
    <w:rsid w:val="00E0113C"/>
    <w:rsid w:val="00E015CA"/>
    <w:rsid w:val="00E01925"/>
    <w:rsid w:val="00E01BC8"/>
    <w:rsid w:val="00E0203F"/>
    <w:rsid w:val="00E02AE5"/>
    <w:rsid w:val="00E03582"/>
    <w:rsid w:val="00E0470E"/>
    <w:rsid w:val="00E04A97"/>
    <w:rsid w:val="00E04C42"/>
    <w:rsid w:val="00E04FF1"/>
    <w:rsid w:val="00E05235"/>
    <w:rsid w:val="00E05399"/>
    <w:rsid w:val="00E06616"/>
    <w:rsid w:val="00E0661C"/>
    <w:rsid w:val="00E06935"/>
    <w:rsid w:val="00E06ED4"/>
    <w:rsid w:val="00E06F95"/>
    <w:rsid w:val="00E074D3"/>
    <w:rsid w:val="00E07781"/>
    <w:rsid w:val="00E07E11"/>
    <w:rsid w:val="00E1020D"/>
    <w:rsid w:val="00E118BB"/>
    <w:rsid w:val="00E11D57"/>
    <w:rsid w:val="00E11ECF"/>
    <w:rsid w:val="00E12258"/>
    <w:rsid w:val="00E126B1"/>
    <w:rsid w:val="00E13070"/>
    <w:rsid w:val="00E13245"/>
    <w:rsid w:val="00E13851"/>
    <w:rsid w:val="00E13868"/>
    <w:rsid w:val="00E138D9"/>
    <w:rsid w:val="00E13BD5"/>
    <w:rsid w:val="00E13C16"/>
    <w:rsid w:val="00E13E09"/>
    <w:rsid w:val="00E13FE4"/>
    <w:rsid w:val="00E14301"/>
    <w:rsid w:val="00E14CD8"/>
    <w:rsid w:val="00E15562"/>
    <w:rsid w:val="00E15577"/>
    <w:rsid w:val="00E15C70"/>
    <w:rsid w:val="00E1605B"/>
    <w:rsid w:val="00E1717E"/>
    <w:rsid w:val="00E17E37"/>
    <w:rsid w:val="00E206A0"/>
    <w:rsid w:val="00E20F65"/>
    <w:rsid w:val="00E2179B"/>
    <w:rsid w:val="00E228B9"/>
    <w:rsid w:val="00E22984"/>
    <w:rsid w:val="00E22BAA"/>
    <w:rsid w:val="00E23164"/>
    <w:rsid w:val="00E23228"/>
    <w:rsid w:val="00E233F6"/>
    <w:rsid w:val="00E24226"/>
    <w:rsid w:val="00E242D6"/>
    <w:rsid w:val="00E2433E"/>
    <w:rsid w:val="00E24469"/>
    <w:rsid w:val="00E2492B"/>
    <w:rsid w:val="00E2499F"/>
    <w:rsid w:val="00E25715"/>
    <w:rsid w:val="00E25F18"/>
    <w:rsid w:val="00E26777"/>
    <w:rsid w:val="00E26DA0"/>
    <w:rsid w:val="00E26F29"/>
    <w:rsid w:val="00E273D4"/>
    <w:rsid w:val="00E2749A"/>
    <w:rsid w:val="00E2786B"/>
    <w:rsid w:val="00E27D14"/>
    <w:rsid w:val="00E27E5E"/>
    <w:rsid w:val="00E30024"/>
    <w:rsid w:val="00E3009B"/>
    <w:rsid w:val="00E30344"/>
    <w:rsid w:val="00E30651"/>
    <w:rsid w:val="00E30B78"/>
    <w:rsid w:val="00E30D68"/>
    <w:rsid w:val="00E30E49"/>
    <w:rsid w:val="00E31C07"/>
    <w:rsid w:val="00E31FBB"/>
    <w:rsid w:val="00E32417"/>
    <w:rsid w:val="00E32813"/>
    <w:rsid w:val="00E32B6E"/>
    <w:rsid w:val="00E332DD"/>
    <w:rsid w:val="00E34C64"/>
    <w:rsid w:val="00E34E9A"/>
    <w:rsid w:val="00E35868"/>
    <w:rsid w:val="00E35AB0"/>
    <w:rsid w:val="00E35D21"/>
    <w:rsid w:val="00E35F3D"/>
    <w:rsid w:val="00E3600F"/>
    <w:rsid w:val="00E3651A"/>
    <w:rsid w:val="00E369E5"/>
    <w:rsid w:val="00E36C79"/>
    <w:rsid w:val="00E3720F"/>
    <w:rsid w:val="00E377D5"/>
    <w:rsid w:val="00E37D7A"/>
    <w:rsid w:val="00E40030"/>
    <w:rsid w:val="00E403E3"/>
    <w:rsid w:val="00E404A4"/>
    <w:rsid w:val="00E40EF1"/>
    <w:rsid w:val="00E40FBD"/>
    <w:rsid w:val="00E4114C"/>
    <w:rsid w:val="00E414EE"/>
    <w:rsid w:val="00E417FE"/>
    <w:rsid w:val="00E41D97"/>
    <w:rsid w:val="00E4209B"/>
    <w:rsid w:val="00E420A0"/>
    <w:rsid w:val="00E42D0A"/>
    <w:rsid w:val="00E42FB3"/>
    <w:rsid w:val="00E434B7"/>
    <w:rsid w:val="00E43892"/>
    <w:rsid w:val="00E4416C"/>
    <w:rsid w:val="00E44966"/>
    <w:rsid w:val="00E44E3A"/>
    <w:rsid w:val="00E45279"/>
    <w:rsid w:val="00E45EBC"/>
    <w:rsid w:val="00E468D0"/>
    <w:rsid w:val="00E46E90"/>
    <w:rsid w:val="00E47241"/>
    <w:rsid w:val="00E4728A"/>
    <w:rsid w:val="00E47F05"/>
    <w:rsid w:val="00E502CB"/>
    <w:rsid w:val="00E50535"/>
    <w:rsid w:val="00E50544"/>
    <w:rsid w:val="00E5091C"/>
    <w:rsid w:val="00E5140C"/>
    <w:rsid w:val="00E51985"/>
    <w:rsid w:val="00E52410"/>
    <w:rsid w:val="00E528F4"/>
    <w:rsid w:val="00E52A8F"/>
    <w:rsid w:val="00E53531"/>
    <w:rsid w:val="00E53895"/>
    <w:rsid w:val="00E53956"/>
    <w:rsid w:val="00E53CF2"/>
    <w:rsid w:val="00E5412C"/>
    <w:rsid w:val="00E5446E"/>
    <w:rsid w:val="00E545CE"/>
    <w:rsid w:val="00E55322"/>
    <w:rsid w:val="00E553D7"/>
    <w:rsid w:val="00E553DD"/>
    <w:rsid w:val="00E555FE"/>
    <w:rsid w:val="00E5575D"/>
    <w:rsid w:val="00E55BCD"/>
    <w:rsid w:val="00E56424"/>
    <w:rsid w:val="00E567A9"/>
    <w:rsid w:val="00E56983"/>
    <w:rsid w:val="00E56C87"/>
    <w:rsid w:val="00E56E56"/>
    <w:rsid w:val="00E570BC"/>
    <w:rsid w:val="00E57C3A"/>
    <w:rsid w:val="00E57F4D"/>
    <w:rsid w:val="00E601AB"/>
    <w:rsid w:val="00E602D6"/>
    <w:rsid w:val="00E607C8"/>
    <w:rsid w:val="00E6100A"/>
    <w:rsid w:val="00E6192F"/>
    <w:rsid w:val="00E61B47"/>
    <w:rsid w:val="00E61D61"/>
    <w:rsid w:val="00E61EA8"/>
    <w:rsid w:val="00E61F3D"/>
    <w:rsid w:val="00E620BA"/>
    <w:rsid w:val="00E62864"/>
    <w:rsid w:val="00E62974"/>
    <w:rsid w:val="00E6312E"/>
    <w:rsid w:val="00E63264"/>
    <w:rsid w:val="00E63563"/>
    <w:rsid w:val="00E63B8C"/>
    <w:rsid w:val="00E63C2B"/>
    <w:rsid w:val="00E63D40"/>
    <w:rsid w:val="00E63F87"/>
    <w:rsid w:val="00E64556"/>
    <w:rsid w:val="00E648CF"/>
    <w:rsid w:val="00E64A75"/>
    <w:rsid w:val="00E64FB3"/>
    <w:rsid w:val="00E652DE"/>
    <w:rsid w:val="00E65BD8"/>
    <w:rsid w:val="00E65C5A"/>
    <w:rsid w:val="00E665A4"/>
    <w:rsid w:val="00E66666"/>
    <w:rsid w:val="00E669E8"/>
    <w:rsid w:val="00E66A3A"/>
    <w:rsid w:val="00E66A6F"/>
    <w:rsid w:val="00E66F64"/>
    <w:rsid w:val="00E6731D"/>
    <w:rsid w:val="00E673BF"/>
    <w:rsid w:val="00E675F9"/>
    <w:rsid w:val="00E67AB3"/>
    <w:rsid w:val="00E67D89"/>
    <w:rsid w:val="00E67F2C"/>
    <w:rsid w:val="00E70360"/>
    <w:rsid w:val="00E705F7"/>
    <w:rsid w:val="00E70965"/>
    <w:rsid w:val="00E70D9A"/>
    <w:rsid w:val="00E7101E"/>
    <w:rsid w:val="00E71AB8"/>
    <w:rsid w:val="00E71F1E"/>
    <w:rsid w:val="00E720C8"/>
    <w:rsid w:val="00E725AE"/>
    <w:rsid w:val="00E72A31"/>
    <w:rsid w:val="00E737E1"/>
    <w:rsid w:val="00E74772"/>
    <w:rsid w:val="00E74819"/>
    <w:rsid w:val="00E74DE8"/>
    <w:rsid w:val="00E750EB"/>
    <w:rsid w:val="00E750FE"/>
    <w:rsid w:val="00E75594"/>
    <w:rsid w:val="00E757A0"/>
    <w:rsid w:val="00E7617F"/>
    <w:rsid w:val="00E76478"/>
    <w:rsid w:val="00E765B2"/>
    <w:rsid w:val="00E76E6F"/>
    <w:rsid w:val="00E772D5"/>
    <w:rsid w:val="00E77460"/>
    <w:rsid w:val="00E77475"/>
    <w:rsid w:val="00E774A6"/>
    <w:rsid w:val="00E77913"/>
    <w:rsid w:val="00E77A8F"/>
    <w:rsid w:val="00E77B55"/>
    <w:rsid w:val="00E8023B"/>
    <w:rsid w:val="00E80968"/>
    <w:rsid w:val="00E80B5F"/>
    <w:rsid w:val="00E80BBF"/>
    <w:rsid w:val="00E81222"/>
    <w:rsid w:val="00E819E9"/>
    <w:rsid w:val="00E82123"/>
    <w:rsid w:val="00E82659"/>
    <w:rsid w:val="00E82B0C"/>
    <w:rsid w:val="00E82E6B"/>
    <w:rsid w:val="00E83BF7"/>
    <w:rsid w:val="00E84459"/>
    <w:rsid w:val="00E84B0E"/>
    <w:rsid w:val="00E851CC"/>
    <w:rsid w:val="00E851EC"/>
    <w:rsid w:val="00E86226"/>
    <w:rsid w:val="00E86E73"/>
    <w:rsid w:val="00E86F37"/>
    <w:rsid w:val="00E87E7D"/>
    <w:rsid w:val="00E91EB7"/>
    <w:rsid w:val="00E9260C"/>
    <w:rsid w:val="00E927BF"/>
    <w:rsid w:val="00E9305E"/>
    <w:rsid w:val="00E93985"/>
    <w:rsid w:val="00E95C04"/>
    <w:rsid w:val="00E95D9E"/>
    <w:rsid w:val="00E96324"/>
    <w:rsid w:val="00E96600"/>
    <w:rsid w:val="00E966D0"/>
    <w:rsid w:val="00E96C6A"/>
    <w:rsid w:val="00E96E55"/>
    <w:rsid w:val="00E9734A"/>
    <w:rsid w:val="00E97A06"/>
    <w:rsid w:val="00EA0689"/>
    <w:rsid w:val="00EA11D8"/>
    <w:rsid w:val="00EA16B2"/>
    <w:rsid w:val="00EA1CEF"/>
    <w:rsid w:val="00EA21A1"/>
    <w:rsid w:val="00EA28A4"/>
    <w:rsid w:val="00EA2914"/>
    <w:rsid w:val="00EA2ECA"/>
    <w:rsid w:val="00EA304B"/>
    <w:rsid w:val="00EA3D12"/>
    <w:rsid w:val="00EA41C6"/>
    <w:rsid w:val="00EA452C"/>
    <w:rsid w:val="00EA6BF0"/>
    <w:rsid w:val="00EA6D74"/>
    <w:rsid w:val="00EA7238"/>
    <w:rsid w:val="00EA7747"/>
    <w:rsid w:val="00EA7996"/>
    <w:rsid w:val="00EA7C3B"/>
    <w:rsid w:val="00EA7E64"/>
    <w:rsid w:val="00EA7F19"/>
    <w:rsid w:val="00EB011D"/>
    <w:rsid w:val="00EB0389"/>
    <w:rsid w:val="00EB0F9F"/>
    <w:rsid w:val="00EB1121"/>
    <w:rsid w:val="00EB1339"/>
    <w:rsid w:val="00EB15B4"/>
    <w:rsid w:val="00EB1F98"/>
    <w:rsid w:val="00EB21E9"/>
    <w:rsid w:val="00EB2823"/>
    <w:rsid w:val="00EB2D75"/>
    <w:rsid w:val="00EB2EF8"/>
    <w:rsid w:val="00EB36DE"/>
    <w:rsid w:val="00EB38E1"/>
    <w:rsid w:val="00EB3AB6"/>
    <w:rsid w:val="00EB4D20"/>
    <w:rsid w:val="00EB5C80"/>
    <w:rsid w:val="00EB5E3F"/>
    <w:rsid w:val="00EB618C"/>
    <w:rsid w:val="00EB6380"/>
    <w:rsid w:val="00EB67C9"/>
    <w:rsid w:val="00EB6B9B"/>
    <w:rsid w:val="00EB6BC7"/>
    <w:rsid w:val="00EB6C7F"/>
    <w:rsid w:val="00EB74AF"/>
    <w:rsid w:val="00EB7A4E"/>
    <w:rsid w:val="00EC06D4"/>
    <w:rsid w:val="00EC0F98"/>
    <w:rsid w:val="00EC208F"/>
    <w:rsid w:val="00EC236D"/>
    <w:rsid w:val="00EC23EF"/>
    <w:rsid w:val="00EC2AB8"/>
    <w:rsid w:val="00EC2B02"/>
    <w:rsid w:val="00EC3869"/>
    <w:rsid w:val="00EC3AE1"/>
    <w:rsid w:val="00EC4BA2"/>
    <w:rsid w:val="00EC5E29"/>
    <w:rsid w:val="00EC5E4C"/>
    <w:rsid w:val="00EC613D"/>
    <w:rsid w:val="00EC627F"/>
    <w:rsid w:val="00EC64D6"/>
    <w:rsid w:val="00EC7897"/>
    <w:rsid w:val="00ED0031"/>
    <w:rsid w:val="00ED0095"/>
    <w:rsid w:val="00ED00F4"/>
    <w:rsid w:val="00ED0592"/>
    <w:rsid w:val="00ED0952"/>
    <w:rsid w:val="00ED0BAF"/>
    <w:rsid w:val="00ED0C3F"/>
    <w:rsid w:val="00ED13E0"/>
    <w:rsid w:val="00ED17FF"/>
    <w:rsid w:val="00ED268A"/>
    <w:rsid w:val="00ED285D"/>
    <w:rsid w:val="00ED2B4C"/>
    <w:rsid w:val="00ED3641"/>
    <w:rsid w:val="00ED3969"/>
    <w:rsid w:val="00ED3988"/>
    <w:rsid w:val="00ED3A72"/>
    <w:rsid w:val="00ED3EE3"/>
    <w:rsid w:val="00ED414B"/>
    <w:rsid w:val="00ED4E1F"/>
    <w:rsid w:val="00ED4E33"/>
    <w:rsid w:val="00ED503D"/>
    <w:rsid w:val="00ED524E"/>
    <w:rsid w:val="00ED54AA"/>
    <w:rsid w:val="00ED6A1C"/>
    <w:rsid w:val="00ED6A39"/>
    <w:rsid w:val="00ED6B45"/>
    <w:rsid w:val="00ED788F"/>
    <w:rsid w:val="00ED7AF2"/>
    <w:rsid w:val="00ED7CC0"/>
    <w:rsid w:val="00ED7DC8"/>
    <w:rsid w:val="00EE0340"/>
    <w:rsid w:val="00EE0749"/>
    <w:rsid w:val="00EE0F3E"/>
    <w:rsid w:val="00EE1987"/>
    <w:rsid w:val="00EE1C79"/>
    <w:rsid w:val="00EE1E17"/>
    <w:rsid w:val="00EE2764"/>
    <w:rsid w:val="00EE27D2"/>
    <w:rsid w:val="00EE3368"/>
    <w:rsid w:val="00EE3718"/>
    <w:rsid w:val="00EE37F5"/>
    <w:rsid w:val="00EE3DB7"/>
    <w:rsid w:val="00EE40D4"/>
    <w:rsid w:val="00EE4168"/>
    <w:rsid w:val="00EE50DC"/>
    <w:rsid w:val="00EE526C"/>
    <w:rsid w:val="00EE5E6A"/>
    <w:rsid w:val="00EE6146"/>
    <w:rsid w:val="00EE640D"/>
    <w:rsid w:val="00EE652D"/>
    <w:rsid w:val="00EE6911"/>
    <w:rsid w:val="00EE6A9B"/>
    <w:rsid w:val="00EE706C"/>
    <w:rsid w:val="00EE775D"/>
    <w:rsid w:val="00EE7ABC"/>
    <w:rsid w:val="00EE7CAC"/>
    <w:rsid w:val="00EF0231"/>
    <w:rsid w:val="00EF03A8"/>
    <w:rsid w:val="00EF0780"/>
    <w:rsid w:val="00EF0892"/>
    <w:rsid w:val="00EF0996"/>
    <w:rsid w:val="00EF1853"/>
    <w:rsid w:val="00EF1B08"/>
    <w:rsid w:val="00EF1D87"/>
    <w:rsid w:val="00EF2651"/>
    <w:rsid w:val="00EF3211"/>
    <w:rsid w:val="00EF3A43"/>
    <w:rsid w:val="00EF4126"/>
    <w:rsid w:val="00EF4253"/>
    <w:rsid w:val="00EF5695"/>
    <w:rsid w:val="00EF5766"/>
    <w:rsid w:val="00EF5A10"/>
    <w:rsid w:val="00EF5ABA"/>
    <w:rsid w:val="00EF5D79"/>
    <w:rsid w:val="00EF5FE9"/>
    <w:rsid w:val="00EF60B1"/>
    <w:rsid w:val="00EF64E4"/>
    <w:rsid w:val="00EF700C"/>
    <w:rsid w:val="00EF75F8"/>
    <w:rsid w:val="00EF7834"/>
    <w:rsid w:val="00EF7CB5"/>
    <w:rsid w:val="00EF7EC7"/>
    <w:rsid w:val="00F000A8"/>
    <w:rsid w:val="00F000FB"/>
    <w:rsid w:val="00F00D0B"/>
    <w:rsid w:val="00F00D2F"/>
    <w:rsid w:val="00F00FDE"/>
    <w:rsid w:val="00F011B4"/>
    <w:rsid w:val="00F0122B"/>
    <w:rsid w:val="00F01533"/>
    <w:rsid w:val="00F01A95"/>
    <w:rsid w:val="00F02063"/>
    <w:rsid w:val="00F020A9"/>
    <w:rsid w:val="00F02AD4"/>
    <w:rsid w:val="00F02E65"/>
    <w:rsid w:val="00F031AC"/>
    <w:rsid w:val="00F031B1"/>
    <w:rsid w:val="00F032B8"/>
    <w:rsid w:val="00F04386"/>
    <w:rsid w:val="00F0487D"/>
    <w:rsid w:val="00F058BF"/>
    <w:rsid w:val="00F0597A"/>
    <w:rsid w:val="00F05E03"/>
    <w:rsid w:val="00F064B6"/>
    <w:rsid w:val="00F06A96"/>
    <w:rsid w:val="00F06B87"/>
    <w:rsid w:val="00F06CC9"/>
    <w:rsid w:val="00F070C0"/>
    <w:rsid w:val="00F07AA7"/>
    <w:rsid w:val="00F1014F"/>
    <w:rsid w:val="00F10C41"/>
    <w:rsid w:val="00F10D62"/>
    <w:rsid w:val="00F11244"/>
    <w:rsid w:val="00F11D0D"/>
    <w:rsid w:val="00F12633"/>
    <w:rsid w:val="00F1286C"/>
    <w:rsid w:val="00F12B91"/>
    <w:rsid w:val="00F13356"/>
    <w:rsid w:val="00F13371"/>
    <w:rsid w:val="00F134DE"/>
    <w:rsid w:val="00F13DB6"/>
    <w:rsid w:val="00F13FDA"/>
    <w:rsid w:val="00F14994"/>
    <w:rsid w:val="00F14AE7"/>
    <w:rsid w:val="00F14B75"/>
    <w:rsid w:val="00F1569B"/>
    <w:rsid w:val="00F1691C"/>
    <w:rsid w:val="00F16F78"/>
    <w:rsid w:val="00F17180"/>
    <w:rsid w:val="00F1799B"/>
    <w:rsid w:val="00F179CD"/>
    <w:rsid w:val="00F20023"/>
    <w:rsid w:val="00F208E8"/>
    <w:rsid w:val="00F20974"/>
    <w:rsid w:val="00F20B4F"/>
    <w:rsid w:val="00F20CD6"/>
    <w:rsid w:val="00F21066"/>
    <w:rsid w:val="00F21191"/>
    <w:rsid w:val="00F21B71"/>
    <w:rsid w:val="00F22351"/>
    <w:rsid w:val="00F2284B"/>
    <w:rsid w:val="00F22C4F"/>
    <w:rsid w:val="00F22DD7"/>
    <w:rsid w:val="00F22F0B"/>
    <w:rsid w:val="00F2385D"/>
    <w:rsid w:val="00F23D12"/>
    <w:rsid w:val="00F23E8B"/>
    <w:rsid w:val="00F24063"/>
    <w:rsid w:val="00F24387"/>
    <w:rsid w:val="00F246D4"/>
    <w:rsid w:val="00F2476D"/>
    <w:rsid w:val="00F24DFF"/>
    <w:rsid w:val="00F24ED8"/>
    <w:rsid w:val="00F24F8F"/>
    <w:rsid w:val="00F2543B"/>
    <w:rsid w:val="00F25522"/>
    <w:rsid w:val="00F26DAB"/>
    <w:rsid w:val="00F27677"/>
    <w:rsid w:val="00F27970"/>
    <w:rsid w:val="00F300CC"/>
    <w:rsid w:val="00F30674"/>
    <w:rsid w:val="00F30916"/>
    <w:rsid w:val="00F30934"/>
    <w:rsid w:val="00F30BAD"/>
    <w:rsid w:val="00F314D7"/>
    <w:rsid w:val="00F31528"/>
    <w:rsid w:val="00F31618"/>
    <w:rsid w:val="00F31E66"/>
    <w:rsid w:val="00F31F72"/>
    <w:rsid w:val="00F32012"/>
    <w:rsid w:val="00F32152"/>
    <w:rsid w:val="00F329CE"/>
    <w:rsid w:val="00F3308E"/>
    <w:rsid w:val="00F3326D"/>
    <w:rsid w:val="00F332A3"/>
    <w:rsid w:val="00F33494"/>
    <w:rsid w:val="00F346B0"/>
    <w:rsid w:val="00F348F6"/>
    <w:rsid w:val="00F351F5"/>
    <w:rsid w:val="00F356F2"/>
    <w:rsid w:val="00F35779"/>
    <w:rsid w:val="00F35C7A"/>
    <w:rsid w:val="00F35ED7"/>
    <w:rsid w:val="00F36BAF"/>
    <w:rsid w:val="00F373BF"/>
    <w:rsid w:val="00F3745A"/>
    <w:rsid w:val="00F374AC"/>
    <w:rsid w:val="00F37764"/>
    <w:rsid w:val="00F37934"/>
    <w:rsid w:val="00F40233"/>
    <w:rsid w:val="00F41704"/>
    <w:rsid w:val="00F41A44"/>
    <w:rsid w:val="00F41CC2"/>
    <w:rsid w:val="00F41D8F"/>
    <w:rsid w:val="00F41E7E"/>
    <w:rsid w:val="00F41F33"/>
    <w:rsid w:val="00F41F83"/>
    <w:rsid w:val="00F423F0"/>
    <w:rsid w:val="00F4260E"/>
    <w:rsid w:val="00F427C0"/>
    <w:rsid w:val="00F428F6"/>
    <w:rsid w:val="00F42B67"/>
    <w:rsid w:val="00F43494"/>
    <w:rsid w:val="00F4365C"/>
    <w:rsid w:val="00F439DA"/>
    <w:rsid w:val="00F43BAF"/>
    <w:rsid w:val="00F43E88"/>
    <w:rsid w:val="00F444AA"/>
    <w:rsid w:val="00F44531"/>
    <w:rsid w:val="00F459C3"/>
    <w:rsid w:val="00F45ECA"/>
    <w:rsid w:val="00F46836"/>
    <w:rsid w:val="00F469A9"/>
    <w:rsid w:val="00F46B48"/>
    <w:rsid w:val="00F46BB1"/>
    <w:rsid w:val="00F46D1F"/>
    <w:rsid w:val="00F4704E"/>
    <w:rsid w:val="00F47416"/>
    <w:rsid w:val="00F47856"/>
    <w:rsid w:val="00F47AF5"/>
    <w:rsid w:val="00F47C77"/>
    <w:rsid w:val="00F504CF"/>
    <w:rsid w:val="00F50BFC"/>
    <w:rsid w:val="00F51E09"/>
    <w:rsid w:val="00F53026"/>
    <w:rsid w:val="00F5348A"/>
    <w:rsid w:val="00F536AC"/>
    <w:rsid w:val="00F5433E"/>
    <w:rsid w:val="00F5436D"/>
    <w:rsid w:val="00F54437"/>
    <w:rsid w:val="00F5468B"/>
    <w:rsid w:val="00F5502A"/>
    <w:rsid w:val="00F55143"/>
    <w:rsid w:val="00F55253"/>
    <w:rsid w:val="00F5552F"/>
    <w:rsid w:val="00F55BAD"/>
    <w:rsid w:val="00F55E4D"/>
    <w:rsid w:val="00F55EC9"/>
    <w:rsid w:val="00F56262"/>
    <w:rsid w:val="00F56726"/>
    <w:rsid w:val="00F56832"/>
    <w:rsid w:val="00F56BBD"/>
    <w:rsid w:val="00F56BCC"/>
    <w:rsid w:val="00F56F09"/>
    <w:rsid w:val="00F57FF8"/>
    <w:rsid w:val="00F60381"/>
    <w:rsid w:val="00F605C6"/>
    <w:rsid w:val="00F60D6B"/>
    <w:rsid w:val="00F613B4"/>
    <w:rsid w:val="00F6151B"/>
    <w:rsid w:val="00F6167C"/>
    <w:rsid w:val="00F62191"/>
    <w:rsid w:val="00F62269"/>
    <w:rsid w:val="00F626FB"/>
    <w:rsid w:val="00F63108"/>
    <w:rsid w:val="00F6338C"/>
    <w:rsid w:val="00F636B1"/>
    <w:rsid w:val="00F636B2"/>
    <w:rsid w:val="00F63710"/>
    <w:rsid w:val="00F63A13"/>
    <w:rsid w:val="00F63C93"/>
    <w:rsid w:val="00F63E81"/>
    <w:rsid w:val="00F643EF"/>
    <w:rsid w:val="00F64674"/>
    <w:rsid w:val="00F64841"/>
    <w:rsid w:val="00F64B85"/>
    <w:rsid w:val="00F64D02"/>
    <w:rsid w:val="00F64F07"/>
    <w:rsid w:val="00F66186"/>
    <w:rsid w:val="00F66A9E"/>
    <w:rsid w:val="00F66C7D"/>
    <w:rsid w:val="00F670EE"/>
    <w:rsid w:val="00F67119"/>
    <w:rsid w:val="00F67250"/>
    <w:rsid w:val="00F6743A"/>
    <w:rsid w:val="00F675BB"/>
    <w:rsid w:val="00F70070"/>
    <w:rsid w:val="00F709BD"/>
    <w:rsid w:val="00F70C8B"/>
    <w:rsid w:val="00F70FAE"/>
    <w:rsid w:val="00F7125B"/>
    <w:rsid w:val="00F71EDA"/>
    <w:rsid w:val="00F72345"/>
    <w:rsid w:val="00F72EF3"/>
    <w:rsid w:val="00F73045"/>
    <w:rsid w:val="00F73438"/>
    <w:rsid w:val="00F738EA"/>
    <w:rsid w:val="00F73CCE"/>
    <w:rsid w:val="00F74739"/>
    <w:rsid w:val="00F747D2"/>
    <w:rsid w:val="00F74D55"/>
    <w:rsid w:val="00F75248"/>
    <w:rsid w:val="00F758BA"/>
    <w:rsid w:val="00F758EF"/>
    <w:rsid w:val="00F7598D"/>
    <w:rsid w:val="00F7667F"/>
    <w:rsid w:val="00F766BE"/>
    <w:rsid w:val="00F767AC"/>
    <w:rsid w:val="00F772F2"/>
    <w:rsid w:val="00F77512"/>
    <w:rsid w:val="00F7764B"/>
    <w:rsid w:val="00F776B5"/>
    <w:rsid w:val="00F77798"/>
    <w:rsid w:val="00F8009B"/>
    <w:rsid w:val="00F80865"/>
    <w:rsid w:val="00F80E00"/>
    <w:rsid w:val="00F81431"/>
    <w:rsid w:val="00F814EC"/>
    <w:rsid w:val="00F819B1"/>
    <w:rsid w:val="00F81A44"/>
    <w:rsid w:val="00F81B5D"/>
    <w:rsid w:val="00F81C75"/>
    <w:rsid w:val="00F83189"/>
    <w:rsid w:val="00F8322A"/>
    <w:rsid w:val="00F83379"/>
    <w:rsid w:val="00F8339F"/>
    <w:rsid w:val="00F834B9"/>
    <w:rsid w:val="00F83815"/>
    <w:rsid w:val="00F8395C"/>
    <w:rsid w:val="00F83A51"/>
    <w:rsid w:val="00F83E68"/>
    <w:rsid w:val="00F842B1"/>
    <w:rsid w:val="00F847A0"/>
    <w:rsid w:val="00F8490C"/>
    <w:rsid w:val="00F8497D"/>
    <w:rsid w:val="00F84B72"/>
    <w:rsid w:val="00F84D90"/>
    <w:rsid w:val="00F85272"/>
    <w:rsid w:val="00F85555"/>
    <w:rsid w:val="00F85736"/>
    <w:rsid w:val="00F85A57"/>
    <w:rsid w:val="00F86A1A"/>
    <w:rsid w:val="00F86FEA"/>
    <w:rsid w:val="00F87E18"/>
    <w:rsid w:val="00F900A9"/>
    <w:rsid w:val="00F900AB"/>
    <w:rsid w:val="00F90406"/>
    <w:rsid w:val="00F90674"/>
    <w:rsid w:val="00F90944"/>
    <w:rsid w:val="00F90DB8"/>
    <w:rsid w:val="00F9163A"/>
    <w:rsid w:val="00F91644"/>
    <w:rsid w:val="00F91F57"/>
    <w:rsid w:val="00F92930"/>
    <w:rsid w:val="00F933DD"/>
    <w:rsid w:val="00F93E28"/>
    <w:rsid w:val="00F942FF"/>
    <w:rsid w:val="00F94463"/>
    <w:rsid w:val="00F948D8"/>
    <w:rsid w:val="00F95305"/>
    <w:rsid w:val="00F9530A"/>
    <w:rsid w:val="00F967E6"/>
    <w:rsid w:val="00F96F1B"/>
    <w:rsid w:val="00F975C3"/>
    <w:rsid w:val="00F97830"/>
    <w:rsid w:val="00FA0CCF"/>
    <w:rsid w:val="00FA1070"/>
    <w:rsid w:val="00FA1B65"/>
    <w:rsid w:val="00FA236E"/>
    <w:rsid w:val="00FA27CA"/>
    <w:rsid w:val="00FA292E"/>
    <w:rsid w:val="00FA3AF9"/>
    <w:rsid w:val="00FA3F16"/>
    <w:rsid w:val="00FA48B8"/>
    <w:rsid w:val="00FA4BCF"/>
    <w:rsid w:val="00FA4E0B"/>
    <w:rsid w:val="00FA4E55"/>
    <w:rsid w:val="00FA51F1"/>
    <w:rsid w:val="00FA530C"/>
    <w:rsid w:val="00FA558D"/>
    <w:rsid w:val="00FA56AF"/>
    <w:rsid w:val="00FA58D5"/>
    <w:rsid w:val="00FA671C"/>
    <w:rsid w:val="00FA67F2"/>
    <w:rsid w:val="00FA6B4E"/>
    <w:rsid w:val="00FA7543"/>
    <w:rsid w:val="00FB07C9"/>
    <w:rsid w:val="00FB0896"/>
    <w:rsid w:val="00FB0F66"/>
    <w:rsid w:val="00FB12A5"/>
    <w:rsid w:val="00FB14F9"/>
    <w:rsid w:val="00FB15E7"/>
    <w:rsid w:val="00FB1E26"/>
    <w:rsid w:val="00FB2C70"/>
    <w:rsid w:val="00FB30F9"/>
    <w:rsid w:val="00FB3169"/>
    <w:rsid w:val="00FB3C11"/>
    <w:rsid w:val="00FB4450"/>
    <w:rsid w:val="00FB4C65"/>
    <w:rsid w:val="00FB5091"/>
    <w:rsid w:val="00FB5296"/>
    <w:rsid w:val="00FB535D"/>
    <w:rsid w:val="00FB5497"/>
    <w:rsid w:val="00FB549B"/>
    <w:rsid w:val="00FB581D"/>
    <w:rsid w:val="00FB5D28"/>
    <w:rsid w:val="00FB6F46"/>
    <w:rsid w:val="00FB7A68"/>
    <w:rsid w:val="00FC0063"/>
    <w:rsid w:val="00FC0840"/>
    <w:rsid w:val="00FC1C13"/>
    <w:rsid w:val="00FC2336"/>
    <w:rsid w:val="00FC2557"/>
    <w:rsid w:val="00FC25ED"/>
    <w:rsid w:val="00FC2A8C"/>
    <w:rsid w:val="00FC38EB"/>
    <w:rsid w:val="00FC391E"/>
    <w:rsid w:val="00FC3A88"/>
    <w:rsid w:val="00FC3B33"/>
    <w:rsid w:val="00FC3EFE"/>
    <w:rsid w:val="00FC40FB"/>
    <w:rsid w:val="00FC461F"/>
    <w:rsid w:val="00FC4E5A"/>
    <w:rsid w:val="00FC4FE6"/>
    <w:rsid w:val="00FC5103"/>
    <w:rsid w:val="00FC5166"/>
    <w:rsid w:val="00FC546F"/>
    <w:rsid w:val="00FC56FD"/>
    <w:rsid w:val="00FC599D"/>
    <w:rsid w:val="00FC62E1"/>
    <w:rsid w:val="00FC62F1"/>
    <w:rsid w:val="00FC6626"/>
    <w:rsid w:val="00FC71E1"/>
    <w:rsid w:val="00FC78C2"/>
    <w:rsid w:val="00FC7D86"/>
    <w:rsid w:val="00FD03EE"/>
    <w:rsid w:val="00FD0BC0"/>
    <w:rsid w:val="00FD0DDC"/>
    <w:rsid w:val="00FD103E"/>
    <w:rsid w:val="00FD1217"/>
    <w:rsid w:val="00FD1262"/>
    <w:rsid w:val="00FD158E"/>
    <w:rsid w:val="00FD1FB3"/>
    <w:rsid w:val="00FD2490"/>
    <w:rsid w:val="00FD2972"/>
    <w:rsid w:val="00FD2F4F"/>
    <w:rsid w:val="00FD38BF"/>
    <w:rsid w:val="00FD3E51"/>
    <w:rsid w:val="00FD4700"/>
    <w:rsid w:val="00FD4855"/>
    <w:rsid w:val="00FD4AC2"/>
    <w:rsid w:val="00FD4BA6"/>
    <w:rsid w:val="00FD4F8B"/>
    <w:rsid w:val="00FD5383"/>
    <w:rsid w:val="00FD547D"/>
    <w:rsid w:val="00FD56B9"/>
    <w:rsid w:val="00FD588B"/>
    <w:rsid w:val="00FD5931"/>
    <w:rsid w:val="00FD6021"/>
    <w:rsid w:val="00FD6FC1"/>
    <w:rsid w:val="00FD704C"/>
    <w:rsid w:val="00FD707B"/>
    <w:rsid w:val="00FD787C"/>
    <w:rsid w:val="00FD7DBC"/>
    <w:rsid w:val="00FE052F"/>
    <w:rsid w:val="00FE0C47"/>
    <w:rsid w:val="00FE1429"/>
    <w:rsid w:val="00FE17ED"/>
    <w:rsid w:val="00FE1817"/>
    <w:rsid w:val="00FE18C7"/>
    <w:rsid w:val="00FE1C11"/>
    <w:rsid w:val="00FE2119"/>
    <w:rsid w:val="00FE2E50"/>
    <w:rsid w:val="00FE3169"/>
    <w:rsid w:val="00FE3F91"/>
    <w:rsid w:val="00FE4095"/>
    <w:rsid w:val="00FE443D"/>
    <w:rsid w:val="00FE47E8"/>
    <w:rsid w:val="00FE4C0F"/>
    <w:rsid w:val="00FE4EA3"/>
    <w:rsid w:val="00FE57AB"/>
    <w:rsid w:val="00FE5CE7"/>
    <w:rsid w:val="00FE5EE4"/>
    <w:rsid w:val="00FE5FEF"/>
    <w:rsid w:val="00FE62DC"/>
    <w:rsid w:val="00FE65D0"/>
    <w:rsid w:val="00FE6C13"/>
    <w:rsid w:val="00FE7EC7"/>
    <w:rsid w:val="00FF0066"/>
    <w:rsid w:val="00FF0F55"/>
    <w:rsid w:val="00FF12BF"/>
    <w:rsid w:val="00FF146D"/>
    <w:rsid w:val="00FF14A6"/>
    <w:rsid w:val="00FF155A"/>
    <w:rsid w:val="00FF17A0"/>
    <w:rsid w:val="00FF17BA"/>
    <w:rsid w:val="00FF1B15"/>
    <w:rsid w:val="00FF1B64"/>
    <w:rsid w:val="00FF1E60"/>
    <w:rsid w:val="00FF1E73"/>
    <w:rsid w:val="00FF24A1"/>
    <w:rsid w:val="00FF2D30"/>
    <w:rsid w:val="00FF2F12"/>
    <w:rsid w:val="00FF2F86"/>
    <w:rsid w:val="00FF3402"/>
    <w:rsid w:val="00FF3840"/>
    <w:rsid w:val="00FF3DED"/>
    <w:rsid w:val="00FF4125"/>
    <w:rsid w:val="00FF4131"/>
    <w:rsid w:val="00FF4831"/>
    <w:rsid w:val="00FF520E"/>
    <w:rsid w:val="00FF55F3"/>
    <w:rsid w:val="00FF5908"/>
    <w:rsid w:val="00FF5A27"/>
    <w:rsid w:val="00FF5CF5"/>
    <w:rsid w:val="00FF60D1"/>
    <w:rsid w:val="00FF61D1"/>
    <w:rsid w:val="00FF681D"/>
    <w:rsid w:val="00FF6C49"/>
    <w:rsid w:val="00FF6EAC"/>
    <w:rsid w:val="00FF7450"/>
    <w:rsid w:val="013616CA"/>
    <w:rsid w:val="033D992A"/>
    <w:rsid w:val="03A86A5E"/>
    <w:rsid w:val="05502ED3"/>
    <w:rsid w:val="05DA1CB1"/>
    <w:rsid w:val="064FEE40"/>
    <w:rsid w:val="08275EF7"/>
    <w:rsid w:val="08AE7E93"/>
    <w:rsid w:val="08D9066B"/>
    <w:rsid w:val="095081CA"/>
    <w:rsid w:val="0A91F280"/>
    <w:rsid w:val="0D458885"/>
    <w:rsid w:val="0D550F46"/>
    <w:rsid w:val="0F7FEC66"/>
    <w:rsid w:val="0FA4CE83"/>
    <w:rsid w:val="10AEF250"/>
    <w:rsid w:val="11DF2899"/>
    <w:rsid w:val="16185339"/>
    <w:rsid w:val="1683893E"/>
    <w:rsid w:val="17009949"/>
    <w:rsid w:val="17B73F4A"/>
    <w:rsid w:val="17CCB1AD"/>
    <w:rsid w:val="190A7F81"/>
    <w:rsid w:val="1B0E1CD6"/>
    <w:rsid w:val="1CEA9353"/>
    <w:rsid w:val="1FFBE192"/>
    <w:rsid w:val="20B1B3C3"/>
    <w:rsid w:val="21DFDC18"/>
    <w:rsid w:val="222BC373"/>
    <w:rsid w:val="232F7454"/>
    <w:rsid w:val="2569F5C5"/>
    <w:rsid w:val="2683DFEE"/>
    <w:rsid w:val="2692C02F"/>
    <w:rsid w:val="272D88E5"/>
    <w:rsid w:val="278FDF0A"/>
    <w:rsid w:val="28E73BC9"/>
    <w:rsid w:val="2B1D91ED"/>
    <w:rsid w:val="2C0B3681"/>
    <w:rsid w:val="2CD0B532"/>
    <w:rsid w:val="2D5A4398"/>
    <w:rsid w:val="2D74B9DE"/>
    <w:rsid w:val="2E1DD996"/>
    <w:rsid w:val="2E9C47FA"/>
    <w:rsid w:val="2FC8B9BF"/>
    <w:rsid w:val="30AA55DA"/>
    <w:rsid w:val="3234A970"/>
    <w:rsid w:val="323A5F59"/>
    <w:rsid w:val="330EA6C6"/>
    <w:rsid w:val="359A7C3D"/>
    <w:rsid w:val="362B5A87"/>
    <w:rsid w:val="372BDADC"/>
    <w:rsid w:val="383164A4"/>
    <w:rsid w:val="396A67A6"/>
    <w:rsid w:val="3979A14C"/>
    <w:rsid w:val="3C4EB4B0"/>
    <w:rsid w:val="3D74AAA3"/>
    <w:rsid w:val="3E234F69"/>
    <w:rsid w:val="3F449161"/>
    <w:rsid w:val="3F60DB6E"/>
    <w:rsid w:val="426ED3B8"/>
    <w:rsid w:val="46557BD3"/>
    <w:rsid w:val="484CE1BE"/>
    <w:rsid w:val="48A7856C"/>
    <w:rsid w:val="48D608D8"/>
    <w:rsid w:val="4A3DD03A"/>
    <w:rsid w:val="4B46FE78"/>
    <w:rsid w:val="4EAF4880"/>
    <w:rsid w:val="4FA26D89"/>
    <w:rsid w:val="50F9DE73"/>
    <w:rsid w:val="515E0723"/>
    <w:rsid w:val="52F48642"/>
    <w:rsid w:val="52F602CC"/>
    <w:rsid w:val="565D6B11"/>
    <w:rsid w:val="5682748E"/>
    <w:rsid w:val="570CF9E4"/>
    <w:rsid w:val="57673F4F"/>
    <w:rsid w:val="58757A8E"/>
    <w:rsid w:val="5AD541A3"/>
    <w:rsid w:val="5B08346C"/>
    <w:rsid w:val="5BD4FD26"/>
    <w:rsid w:val="5D188231"/>
    <w:rsid w:val="5DC951CC"/>
    <w:rsid w:val="5DFC10B1"/>
    <w:rsid w:val="5E221DC7"/>
    <w:rsid w:val="5E71E56D"/>
    <w:rsid w:val="6104ED89"/>
    <w:rsid w:val="617DDACB"/>
    <w:rsid w:val="62831DB0"/>
    <w:rsid w:val="63D2F229"/>
    <w:rsid w:val="654EEBF9"/>
    <w:rsid w:val="655FACA0"/>
    <w:rsid w:val="68E9DE21"/>
    <w:rsid w:val="69721AAA"/>
    <w:rsid w:val="6AB25B94"/>
    <w:rsid w:val="6AD0ADF5"/>
    <w:rsid w:val="6B5ECC36"/>
    <w:rsid w:val="6B70687C"/>
    <w:rsid w:val="6D4CC666"/>
    <w:rsid w:val="6D91B13F"/>
    <w:rsid w:val="6DCA21D8"/>
    <w:rsid w:val="6E01F5C3"/>
    <w:rsid w:val="6E111A2F"/>
    <w:rsid w:val="6E8BE3A1"/>
    <w:rsid w:val="713294A8"/>
    <w:rsid w:val="72D1CA95"/>
    <w:rsid w:val="7301CCF0"/>
    <w:rsid w:val="738BBACE"/>
    <w:rsid w:val="73AAE845"/>
    <w:rsid w:val="748D4D6D"/>
    <w:rsid w:val="75CD04FF"/>
    <w:rsid w:val="76A9B7B2"/>
    <w:rsid w:val="76AD5B5C"/>
    <w:rsid w:val="76B6A977"/>
    <w:rsid w:val="780943E8"/>
    <w:rsid w:val="789C9AFC"/>
    <w:rsid w:val="799F34C4"/>
    <w:rsid w:val="7A2BF89D"/>
    <w:rsid w:val="7AB171DF"/>
    <w:rsid w:val="7DE655E5"/>
    <w:rsid w:val="7E695DBD"/>
    <w:rsid w:val="7E8D92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lsdException w:name="macro" w:semiHidden="1"/>
    <w:lsdException w:name="toa heading" w:semiHidden="1" w:unhideWhenUsed="1"/>
    <w:lsdException w:name="List" w:semiHidden="1" w:unhideWhenUsed="1"/>
    <w:lsdException w:name="List Bullet" w:semiHidden="1" w:uiPriority="99"/>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lsdException w:name="Signature" w:semiHidden="1" w:unhideWhenUsed="1"/>
    <w:lsdException w:name="Default Paragraph Font" w:semiHidden="1" w:unhideWhenUsed="1"/>
    <w:lsdException w:name="Body Text" w:locked="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090"/>
    <w:rPr>
      <w:lang w:val="en-US" w:eastAsia="en-US"/>
    </w:rPr>
  </w:style>
  <w:style w:type="paragraph" w:styleId="Heading1">
    <w:name w:val="heading 1"/>
    <w:basedOn w:val="Normal"/>
    <w:next w:val="BodyText"/>
    <w:link w:val="Heading1Char"/>
    <w:qFormat/>
    <w:locked/>
    <w:rsid w:val="003910F5"/>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semiHidden/>
    <w:qFormat/>
    <w:rsid w:val="0057686C"/>
    <w:pPr>
      <w:keepNext/>
      <w:widowControl w:val="0"/>
      <w:numPr>
        <w:numId w:val="65"/>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3C472D"/>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link w:val="Heading4Char"/>
    <w:qFormat/>
    <w:locked/>
    <w:rsid w:val="003910F5"/>
    <w:pPr>
      <w:outlineLvl w:val="3"/>
    </w:pPr>
    <w:rPr>
      <w:sz w:val="24"/>
    </w:rPr>
  </w:style>
  <w:style w:type="paragraph" w:styleId="Heading5">
    <w:name w:val="heading 5"/>
    <w:basedOn w:val="Heading4"/>
    <w:next w:val="BodyText"/>
    <w:link w:val="Heading5Char"/>
    <w:qFormat/>
    <w:locked/>
    <w:rsid w:val="00274626"/>
    <w:pPr>
      <w:spacing w:after="60"/>
      <w:outlineLvl w:val="4"/>
    </w:pPr>
    <w:rPr>
      <w:b w:val="0"/>
      <w:i/>
    </w:rPr>
  </w:style>
  <w:style w:type="paragraph" w:styleId="Heading6">
    <w:name w:val="heading 6"/>
    <w:basedOn w:val="Heading1"/>
    <w:next w:val="Normal"/>
    <w:semiHidden/>
    <w:qFormat/>
    <w:rsid w:val="003910F5"/>
    <w:pPr>
      <w:spacing w:before="120"/>
      <w:outlineLvl w:val="5"/>
    </w:pPr>
    <w:rPr>
      <w:rFonts w:ascii="Times New Roman" w:hAnsi="Times New Roman"/>
      <w:b/>
      <w:i/>
      <w:caps w:val="0"/>
      <w:kern w:val="0"/>
      <w:sz w:val="24"/>
    </w:rPr>
  </w:style>
  <w:style w:type="paragraph" w:styleId="Heading7">
    <w:name w:val="heading 7"/>
    <w:basedOn w:val="Heading5"/>
    <w:next w:val="Normal"/>
    <w:semiHidden/>
    <w:qFormat/>
    <w:rsid w:val="003910F5"/>
    <w:pPr>
      <w:spacing w:before="120"/>
      <w:ind w:left="425"/>
      <w:jc w:val="both"/>
      <w:outlineLvl w:val="6"/>
    </w:pPr>
    <w:rPr>
      <w:i w:val="0"/>
    </w:rPr>
  </w:style>
  <w:style w:type="paragraph" w:styleId="Heading8">
    <w:name w:val="heading 8"/>
    <w:basedOn w:val="Heading7"/>
    <w:next w:val="Normal"/>
    <w:semiHidden/>
    <w:qFormat/>
    <w:rsid w:val="003910F5"/>
    <w:pPr>
      <w:outlineLvl w:val="7"/>
    </w:pPr>
    <w:rPr>
      <w:i/>
    </w:rPr>
  </w:style>
  <w:style w:type="paragraph" w:styleId="Heading9">
    <w:name w:val="heading 9"/>
    <w:basedOn w:val="Heading8"/>
    <w:next w:val="Normal"/>
    <w:semiHidden/>
    <w:qFormat/>
    <w:rsid w:val="003910F5"/>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locked/>
    <w:rsid w:val="00E50544"/>
    <w:pPr>
      <w:spacing w:before="120" w:after="120"/>
    </w:pPr>
    <w:rPr>
      <w:rFonts w:ascii="Public Sans" w:hAnsi="Public Sans" w:cs="Arial"/>
      <w:sz w:val="22"/>
      <w:szCs w:val="22"/>
    </w:rPr>
  </w:style>
  <w:style w:type="paragraph" w:customStyle="1" w:styleId="Bullet1">
    <w:name w:val="Bullet 1"/>
    <w:basedOn w:val="BodyText"/>
    <w:link w:val="Bullet1Char"/>
    <w:autoRedefine/>
    <w:qFormat/>
    <w:locked/>
    <w:rsid w:val="00B50F42"/>
    <w:pPr>
      <w:numPr>
        <w:numId w:val="84"/>
      </w:numPr>
      <w:tabs>
        <w:tab w:val="left" w:pos="8647"/>
      </w:tabs>
      <w:ind w:left="284" w:hanging="284"/>
    </w:pPr>
    <w:rPr>
      <w:rFonts w:eastAsiaTheme="minorEastAsia"/>
      <w:iCs/>
      <w:szCs w:val="23"/>
      <w:lang w:val="en-AU" w:eastAsia="en-AU"/>
    </w:rPr>
  </w:style>
  <w:style w:type="paragraph" w:styleId="NoSpacing">
    <w:name w:val="No Spacing"/>
    <w:basedOn w:val="Normal"/>
    <w:link w:val="NoSpacingChar"/>
    <w:semiHidden/>
    <w:qFormat/>
    <w:rsid w:val="003910F5"/>
  </w:style>
  <w:style w:type="paragraph" w:customStyle="1" w:styleId="Bullet2">
    <w:name w:val="Bullet 2"/>
    <w:basedOn w:val="Bullet1"/>
    <w:locked/>
    <w:rsid w:val="00F13356"/>
    <w:pPr>
      <w:numPr>
        <w:numId w:val="85"/>
      </w:numPr>
      <w:tabs>
        <w:tab w:val="left" w:pos="851"/>
      </w:tabs>
      <w:ind w:left="568" w:hanging="284"/>
    </w:pPr>
  </w:style>
  <w:style w:type="character" w:customStyle="1" w:styleId="NoSpacingChar">
    <w:name w:val="No Spacing Char"/>
    <w:link w:val="NoSpacing"/>
    <w:semiHidden/>
    <w:rsid w:val="003910F5"/>
    <w:rPr>
      <w:lang w:val="en-US" w:eastAsia="en-US"/>
    </w:rPr>
  </w:style>
  <w:style w:type="paragraph" w:customStyle="1" w:styleId="Table1X">
    <w:name w:val="Table 1.X"/>
    <w:next w:val="Normal"/>
    <w:semiHidden/>
    <w:qFormat/>
    <w:locked/>
    <w:rsid w:val="003910F5"/>
    <w:pPr>
      <w:numPr>
        <w:numId w:val="28"/>
      </w:numPr>
      <w:spacing w:before="240" w:after="120"/>
    </w:pPr>
    <w:rPr>
      <w:rFonts w:ascii="Public Sans" w:hAnsi="Public Sans"/>
      <w:bCs/>
      <w:i/>
      <w:color w:val="4F4F4F"/>
      <w:kern w:val="28"/>
      <w:sz w:val="22"/>
      <w:szCs w:val="22"/>
      <w:lang w:eastAsia="en-US"/>
    </w:rPr>
  </w:style>
  <w:style w:type="character" w:styleId="FootnoteReference">
    <w:name w:val="footnote reference"/>
    <w:semiHidden/>
    <w:rsid w:val="003910F5"/>
    <w:rPr>
      <w:vertAlign w:val="superscript"/>
    </w:rPr>
  </w:style>
  <w:style w:type="paragraph" w:styleId="FootnoteText">
    <w:name w:val="footnote text"/>
    <w:basedOn w:val="Normal"/>
    <w:semiHidden/>
    <w:rsid w:val="003910F5"/>
    <w:pPr>
      <w:spacing w:before="80" w:after="80"/>
      <w:ind w:left="709" w:hanging="142"/>
    </w:pPr>
    <w:rPr>
      <w:i/>
      <w:sz w:val="16"/>
    </w:rPr>
  </w:style>
  <w:style w:type="paragraph" w:customStyle="1" w:styleId="21Heading2">
    <w:name w:val="2.1 Heading 2"/>
    <w:basedOn w:val="11Heading2"/>
    <w:next w:val="BodyText"/>
    <w:semiHidden/>
    <w:qFormat/>
    <w:locked/>
    <w:rsid w:val="003910F5"/>
    <w:pPr>
      <w:numPr>
        <w:numId w:val="6"/>
      </w:numPr>
    </w:pPr>
    <w:rPr>
      <w:b w:val="0"/>
    </w:rPr>
  </w:style>
  <w:style w:type="paragraph" w:customStyle="1" w:styleId="11Heading2">
    <w:name w:val="1.1 Heading 2"/>
    <w:basedOn w:val="Normal"/>
    <w:semiHidden/>
    <w:qFormat/>
    <w:locked/>
    <w:rsid w:val="00697B15"/>
    <w:pPr>
      <w:pBdr>
        <w:bottom w:val="single" w:sz="4" w:space="4" w:color="0A7CB9"/>
      </w:pBdr>
      <w:spacing w:before="360" w:after="120"/>
      <w:ind w:left="720" w:hanging="360"/>
    </w:pPr>
    <w:rPr>
      <w:rFonts w:ascii="Arial Bold" w:hAnsi="Arial Bold"/>
      <w:b/>
      <w:color w:val="0A7CB9"/>
      <w:sz w:val="28"/>
      <w:lang w:val="en-AU"/>
    </w:rPr>
  </w:style>
  <w:style w:type="paragraph" w:customStyle="1" w:styleId="Chart1X">
    <w:name w:val="Chart 1.X"/>
    <w:basedOn w:val="Table1X"/>
    <w:next w:val="Normal"/>
    <w:semiHidden/>
    <w:locked/>
    <w:rsid w:val="003910F5"/>
    <w:pPr>
      <w:keepLines/>
      <w:numPr>
        <w:numId w:val="29"/>
      </w:numPr>
    </w:pPr>
  </w:style>
  <w:style w:type="character" w:customStyle="1" w:styleId="Heading2Char">
    <w:name w:val="Heading 2 Char"/>
    <w:link w:val="Heading2"/>
    <w:semiHidden/>
    <w:rsid w:val="003910F5"/>
    <w:rPr>
      <w:rFonts w:ascii="Arial Bold" w:hAnsi="Arial Bold"/>
      <w:b/>
      <w:color w:val="008EBA"/>
      <w:kern w:val="28"/>
      <w:sz w:val="24"/>
      <w:szCs w:val="36"/>
      <w:lang w:eastAsia="en-US"/>
    </w:rPr>
  </w:style>
  <w:style w:type="table" w:styleId="TableGrid">
    <w:name w:val="Table Grid"/>
    <w:basedOn w:val="TableNormal"/>
    <w:uiPriority w:val="39"/>
    <w:rsid w:val="0039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3C472D"/>
    <w:rPr>
      <w:rFonts w:ascii="Public Sans SemiBold" w:hAnsi="Public Sans SemiBold"/>
      <w:b/>
      <w:color w:val="22272B"/>
      <w:kern w:val="28"/>
      <w:sz w:val="26"/>
      <w:szCs w:val="36"/>
      <w:lang w:eastAsia="en-US"/>
    </w:rPr>
  </w:style>
  <w:style w:type="character" w:customStyle="1" w:styleId="Bullet1Char">
    <w:name w:val="Bullet 1 Char"/>
    <w:link w:val="Bullet1"/>
    <w:rsid w:val="00B50F42"/>
    <w:rPr>
      <w:rFonts w:ascii="Public Sans" w:eastAsiaTheme="minorEastAsia" w:hAnsi="Public Sans" w:cs="Arial"/>
      <w:iCs/>
      <w:sz w:val="22"/>
      <w:szCs w:val="23"/>
    </w:rPr>
  </w:style>
  <w:style w:type="paragraph" w:customStyle="1" w:styleId="Box1XBoxHeading">
    <w:name w:val="Box 1.X: Box Heading"/>
    <w:basedOn w:val="Normal"/>
    <w:next w:val="Normal"/>
    <w:semiHidden/>
    <w:qFormat/>
    <w:locked/>
    <w:rsid w:val="003910F5"/>
    <w:pPr>
      <w:numPr>
        <w:numId w:val="18"/>
      </w:numPr>
      <w:spacing w:before="80" w:after="60" w:line="240" w:lineRule="atLeast"/>
    </w:pPr>
    <w:rPr>
      <w:rFonts w:ascii="Public Sans SemiBold" w:hAnsi="Public Sans SemiBold"/>
      <w:b/>
      <w:color w:val="002664"/>
      <w:sz w:val="22"/>
      <w:lang w:val="en-AU"/>
    </w:rPr>
  </w:style>
  <w:style w:type="paragraph" w:customStyle="1" w:styleId="Box3XBoxHeading">
    <w:name w:val="Box 3.X: Box Heading"/>
    <w:basedOn w:val="Box1XBoxHeading"/>
    <w:next w:val="Normal"/>
    <w:semiHidden/>
    <w:qFormat/>
    <w:locked/>
    <w:rsid w:val="003910F5"/>
    <w:pPr>
      <w:numPr>
        <w:numId w:val="20"/>
      </w:numPr>
    </w:pPr>
  </w:style>
  <w:style w:type="paragraph" w:customStyle="1" w:styleId="Box6XBoxHeading">
    <w:name w:val="Box 6.X: Box Heading"/>
    <w:basedOn w:val="Box1XBoxHeading"/>
    <w:autoRedefine/>
    <w:semiHidden/>
    <w:qFormat/>
    <w:locked/>
    <w:rsid w:val="003517FF"/>
    <w:pPr>
      <w:keepLines/>
      <w:widowControl w:val="0"/>
      <w:numPr>
        <w:numId w:val="23"/>
      </w:numPr>
    </w:pPr>
    <w:rPr>
      <w:rFonts w:eastAsia="Arial Unicode MS" w:cs="Arial"/>
      <w:bCs/>
      <w:szCs w:val="17"/>
      <w:lang w:eastAsia="en-AU"/>
    </w:rPr>
  </w:style>
  <w:style w:type="paragraph" w:customStyle="1" w:styleId="Box2XBoxHeading">
    <w:name w:val="Box 2.X: Box Heading"/>
    <w:basedOn w:val="Box1XBoxHeading"/>
    <w:next w:val="Normal"/>
    <w:semiHidden/>
    <w:qFormat/>
    <w:locked/>
    <w:rsid w:val="003910F5"/>
    <w:pPr>
      <w:numPr>
        <w:numId w:val="19"/>
      </w:numPr>
    </w:pPr>
  </w:style>
  <w:style w:type="paragraph" w:customStyle="1" w:styleId="Chart2X">
    <w:name w:val="Chart 2.X"/>
    <w:basedOn w:val="Chart1X"/>
    <w:next w:val="Normal"/>
    <w:semiHidden/>
    <w:locked/>
    <w:rsid w:val="003910F5"/>
    <w:pPr>
      <w:numPr>
        <w:numId w:val="30"/>
      </w:numPr>
    </w:pPr>
    <w:rPr>
      <w:color w:val="57514D"/>
    </w:rPr>
  </w:style>
  <w:style w:type="paragraph" w:customStyle="1" w:styleId="Table2X">
    <w:name w:val="Table 2.X"/>
    <w:basedOn w:val="Table1X"/>
    <w:next w:val="Normal"/>
    <w:semiHidden/>
    <w:qFormat/>
    <w:locked/>
    <w:rsid w:val="003910F5"/>
    <w:pPr>
      <w:numPr>
        <w:numId w:val="66"/>
      </w:numPr>
    </w:pPr>
    <w:rPr>
      <w:lang w:val="fr-FR"/>
    </w:rPr>
  </w:style>
  <w:style w:type="paragraph" w:customStyle="1" w:styleId="Table3X">
    <w:name w:val="Table 3.X"/>
    <w:basedOn w:val="Table1X"/>
    <w:next w:val="Normal"/>
    <w:semiHidden/>
    <w:locked/>
    <w:rsid w:val="003910F5"/>
    <w:pPr>
      <w:widowControl w:val="0"/>
      <w:numPr>
        <w:numId w:val="67"/>
      </w:numPr>
    </w:pPr>
    <w:rPr>
      <w:bCs w:val="0"/>
    </w:rPr>
  </w:style>
  <w:style w:type="paragraph" w:customStyle="1" w:styleId="TableFX">
    <w:name w:val="Table F.X"/>
    <w:basedOn w:val="TableA1X"/>
    <w:next w:val="Normal"/>
    <w:semiHidden/>
    <w:locked/>
    <w:rsid w:val="003910F5"/>
    <w:pPr>
      <w:widowControl w:val="0"/>
      <w:numPr>
        <w:numId w:val="0"/>
      </w:numPr>
      <w:ind w:left="360" w:hanging="360"/>
    </w:pPr>
    <w:rPr>
      <w:bCs w:val="0"/>
      <w:color w:val="57514D"/>
    </w:rPr>
  </w:style>
  <w:style w:type="paragraph" w:customStyle="1" w:styleId="31Heading2">
    <w:name w:val="3.1 Heading 2"/>
    <w:basedOn w:val="11Heading2"/>
    <w:next w:val="BodyText"/>
    <w:semiHidden/>
    <w:qFormat/>
    <w:locked/>
    <w:rsid w:val="003910F5"/>
    <w:pPr>
      <w:numPr>
        <w:numId w:val="7"/>
      </w:numPr>
      <w:pBdr>
        <w:bottom w:val="single" w:sz="4" w:space="4" w:color="22272B"/>
      </w:pBdr>
    </w:pPr>
    <w:rPr>
      <w:rFonts w:ascii="Public Sans SemiBold" w:hAnsi="Public Sans SemiBold"/>
      <w:b w:val="0"/>
      <w:color w:val="22272B"/>
    </w:rPr>
  </w:style>
  <w:style w:type="paragraph" w:customStyle="1" w:styleId="Box71BoxHeading">
    <w:name w:val="Box 7.1 Box Heading"/>
    <w:basedOn w:val="Normal"/>
    <w:autoRedefine/>
    <w:semiHidden/>
    <w:rsid w:val="00C46916"/>
    <w:pPr>
      <w:keepLines/>
      <w:widowControl w:val="0"/>
      <w:numPr>
        <w:numId w:val="24"/>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3910F5"/>
    <w:pPr>
      <w:numPr>
        <w:numId w:val="31"/>
      </w:numPr>
    </w:pPr>
  </w:style>
  <w:style w:type="paragraph" w:customStyle="1" w:styleId="41Heading2">
    <w:name w:val="4.1 Heading 2"/>
    <w:basedOn w:val="11Heading2"/>
    <w:next w:val="BodyText"/>
    <w:semiHidden/>
    <w:qFormat/>
    <w:locked/>
    <w:rsid w:val="003910F5"/>
    <w:pPr>
      <w:numPr>
        <w:numId w:val="8"/>
      </w:numPr>
      <w:pBdr>
        <w:bottom w:val="single" w:sz="4" w:space="4" w:color="22272B"/>
      </w:pBdr>
    </w:pPr>
    <w:rPr>
      <w:rFonts w:ascii="Public Sans SemiBold" w:hAnsi="Public Sans SemiBold"/>
      <w:b w:val="0"/>
      <w:color w:val="22272B"/>
    </w:rPr>
  </w:style>
  <w:style w:type="paragraph" w:customStyle="1" w:styleId="Box4XBoxHeading">
    <w:name w:val="Box 4.X Box Heading"/>
    <w:basedOn w:val="Box1XBoxHeading"/>
    <w:next w:val="Normal"/>
    <w:autoRedefine/>
    <w:semiHidden/>
    <w:locked/>
    <w:rsid w:val="00A31F06"/>
    <w:pPr>
      <w:numPr>
        <w:numId w:val="21"/>
      </w:numPr>
    </w:pPr>
    <w:rPr>
      <w:rFonts w:ascii="Public Sans" w:hAnsi="Public Sans" w:cs="Arial"/>
      <w:b w:val="0"/>
      <w:i/>
      <w:color w:val="4F4F4F"/>
      <w:lang w:eastAsia="en-AU"/>
    </w:rPr>
  </w:style>
  <w:style w:type="paragraph" w:customStyle="1" w:styleId="Chart4X">
    <w:name w:val="Chart 4.X"/>
    <w:basedOn w:val="Chart1X"/>
    <w:next w:val="Normal"/>
    <w:semiHidden/>
    <w:locked/>
    <w:rsid w:val="003910F5"/>
    <w:pPr>
      <w:numPr>
        <w:numId w:val="32"/>
      </w:numPr>
    </w:pPr>
  </w:style>
  <w:style w:type="paragraph" w:customStyle="1" w:styleId="Table4X">
    <w:name w:val="Table 4.X"/>
    <w:basedOn w:val="Table1X"/>
    <w:next w:val="Normal"/>
    <w:semiHidden/>
    <w:locked/>
    <w:rsid w:val="003910F5"/>
    <w:pPr>
      <w:widowControl w:val="0"/>
      <w:numPr>
        <w:numId w:val="68"/>
      </w:numPr>
    </w:pPr>
    <w:rPr>
      <w:bCs w:val="0"/>
    </w:rPr>
  </w:style>
  <w:style w:type="paragraph" w:customStyle="1" w:styleId="51Heading2">
    <w:name w:val="5.1 Heading 2"/>
    <w:basedOn w:val="11Heading2"/>
    <w:next w:val="BodyText"/>
    <w:semiHidden/>
    <w:qFormat/>
    <w:locked/>
    <w:rsid w:val="003910F5"/>
    <w:pPr>
      <w:numPr>
        <w:numId w:val="9"/>
      </w:numPr>
      <w:pBdr>
        <w:bottom w:val="single" w:sz="4" w:space="4" w:color="22272B"/>
      </w:pBdr>
    </w:pPr>
    <w:rPr>
      <w:rFonts w:ascii="Public Sans SemiBold" w:hAnsi="Public Sans SemiBold"/>
      <w:b w:val="0"/>
      <w:color w:val="22272B"/>
    </w:rPr>
  </w:style>
  <w:style w:type="paragraph" w:customStyle="1" w:styleId="Box5XBoxHeading">
    <w:name w:val="Box 5.X: Box Heading"/>
    <w:basedOn w:val="Box1XBoxHeading"/>
    <w:next w:val="Normal"/>
    <w:semiHidden/>
    <w:qFormat/>
    <w:locked/>
    <w:rsid w:val="003910F5"/>
    <w:pPr>
      <w:numPr>
        <w:numId w:val="22"/>
      </w:numPr>
    </w:pPr>
  </w:style>
  <w:style w:type="paragraph" w:customStyle="1" w:styleId="Chart5X">
    <w:name w:val="Chart 5.X"/>
    <w:basedOn w:val="Chart1X"/>
    <w:next w:val="Normal"/>
    <w:semiHidden/>
    <w:locked/>
    <w:rsid w:val="003910F5"/>
    <w:pPr>
      <w:numPr>
        <w:numId w:val="33"/>
      </w:numPr>
    </w:pPr>
  </w:style>
  <w:style w:type="paragraph" w:customStyle="1" w:styleId="Table5X">
    <w:name w:val="Table 5.X"/>
    <w:basedOn w:val="Table1X"/>
    <w:next w:val="Normal"/>
    <w:semiHidden/>
    <w:locked/>
    <w:rsid w:val="003910F5"/>
    <w:pPr>
      <w:widowControl w:val="0"/>
      <w:numPr>
        <w:numId w:val="69"/>
      </w:numPr>
    </w:pPr>
    <w:rPr>
      <w:bCs w:val="0"/>
    </w:rPr>
  </w:style>
  <w:style w:type="paragraph" w:customStyle="1" w:styleId="Chart6X">
    <w:name w:val="Chart 6.X"/>
    <w:basedOn w:val="Chart1X"/>
    <w:next w:val="Normal"/>
    <w:semiHidden/>
    <w:qFormat/>
    <w:locked/>
    <w:rsid w:val="003910F5"/>
    <w:pPr>
      <w:numPr>
        <w:numId w:val="34"/>
      </w:numPr>
    </w:pPr>
  </w:style>
  <w:style w:type="paragraph" w:customStyle="1" w:styleId="Table6X">
    <w:name w:val="Table 6.X"/>
    <w:basedOn w:val="Table1X"/>
    <w:next w:val="Normal"/>
    <w:semiHidden/>
    <w:qFormat/>
    <w:locked/>
    <w:rsid w:val="003910F5"/>
    <w:pPr>
      <w:widowControl w:val="0"/>
      <w:numPr>
        <w:numId w:val="70"/>
      </w:numPr>
    </w:pPr>
    <w:rPr>
      <w:bCs w:val="0"/>
    </w:rPr>
  </w:style>
  <w:style w:type="paragraph" w:customStyle="1" w:styleId="71Heading2">
    <w:name w:val="7.1 Heading 2"/>
    <w:basedOn w:val="11Heading2"/>
    <w:next w:val="BodyText"/>
    <w:qFormat/>
    <w:locked/>
    <w:rsid w:val="007E6DB7"/>
    <w:pPr>
      <w:numPr>
        <w:numId w:val="11"/>
      </w:numPr>
      <w:pBdr>
        <w:bottom w:val="single" w:sz="4" w:space="4" w:color="22272B"/>
      </w:pBdr>
      <w:ind w:left="851" w:hanging="851"/>
    </w:pPr>
    <w:rPr>
      <w:rFonts w:ascii="Public Sans SemiBold" w:hAnsi="Public Sans SemiBold"/>
      <w:color w:val="22272B"/>
    </w:rPr>
  </w:style>
  <w:style w:type="paragraph" w:customStyle="1" w:styleId="81Heading2">
    <w:name w:val="8.1 Heading 2"/>
    <w:basedOn w:val="11Heading2"/>
    <w:next w:val="BodyText"/>
    <w:semiHidden/>
    <w:qFormat/>
    <w:locked/>
    <w:rsid w:val="003910F5"/>
    <w:pPr>
      <w:numPr>
        <w:numId w:val="12"/>
      </w:numPr>
      <w:pBdr>
        <w:bottom w:val="single" w:sz="4" w:space="4" w:color="22272B"/>
      </w:pBdr>
    </w:pPr>
    <w:rPr>
      <w:rFonts w:ascii="Public Sans SemiBold" w:hAnsi="Public Sans SemiBold"/>
      <w:color w:val="22272B"/>
    </w:rPr>
  </w:style>
  <w:style w:type="paragraph" w:customStyle="1" w:styleId="Chart7X">
    <w:name w:val="Chart 7.X"/>
    <w:basedOn w:val="Chart1X"/>
    <w:next w:val="Normal"/>
    <w:qFormat/>
    <w:locked/>
    <w:rsid w:val="00AC319F"/>
    <w:pPr>
      <w:numPr>
        <w:numId w:val="2"/>
      </w:numPr>
      <w:ind w:left="1418" w:hanging="1418"/>
    </w:pPr>
  </w:style>
  <w:style w:type="paragraph" w:customStyle="1" w:styleId="Box7XBoxHeading">
    <w:name w:val="Box 7.X: Box Heading"/>
    <w:basedOn w:val="Box1XBoxHeading"/>
    <w:next w:val="Normal"/>
    <w:qFormat/>
    <w:locked/>
    <w:rsid w:val="00506287"/>
    <w:pPr>
      <w:numPr>
        <w:numId w:val="25"/>
      </w:numPr>
      <w:ind w:left="1134" w:hanging="1134"/>
    </w:pPr>
  </w:style>
  <w:style w:type="paragraph" w:customStyle="1" w:styleId="Table7X">
    <w:name w:val="Table 7.X"/>
    <w:basedOn w:val="Table1X"/>
    <w:next w:val="Normal"/>
    <w:qFormat/>
    <w:locked/>
    <w:rsid w:val="00CF6B24"/>
    <w:pPr>
      <w:numPr>
        <w:numId w:val="3"/>
      </w:numPr>
      <w:ind w:left="1418" w:hanging="1418"/>
    </w:pPr>
  </w:style>
  <w:style w:type="paragraph" w:customStyle="1" w:styleId="ChartEX">
    <w:name w:val="Chart E.X"/>
    <w:basedOn w:val="ChartA1X"/>
    <w:next w:val="Normal"/>
    <w:semiHidden/>
    <w:qFormat/>
    <w:locked/>
    <w:rsid w:val="003910F5"/>
    <w:pPr>
      <w:numPr>
        <w:numId w:val="43"/>
      </w:numPr>
    </w:pPr>
  </w:style>
  <w:style w:type="paragraph" w:customStyle="1" w:styleId="ChartA2X">
    <w:name w:val="Chart A2.X"/>
    <w:basedOn w:val="ChartA1X"/>
    <w:next w:val="Normal"/>
    <w:semiHidden/>
    <w:qFormat/>
    <w:locked/>
    <w:rsid w:val="003910F5"/>
    <w:pPr>
      <w:numPr>
        <w:numId w:val="36"/>
      </w:numPr>
    </w:pPr>
  </w:style>
  <w:style w:type="paragraph" w:customStyle="1" w:styleId="A22Heading2">
    <w:name w:val="A2.2 Heading 2"/>
    <w:basedOn w:val="11Heading2"/>
    <w:next w:val="BodyText"/>
    <w:semiHidden/>
    <w:qFormat/>
    <w:locked/>
    <w:rsid w:val="003910F5"/>
    <w:pPr>
      <w:numPr>
        <w:numId w:val="14"/>
      </w:numPr>
      <w:pBdr>
        <w:bottom w:val="single" w:sz="4" w:space="4" w:color="22272B"/>
      </w:pBdr>
    </w:pPr>
    <w:rPr>
      <w:rFonts w:ascii="Public Sans SemiBold" w:hAnsi="Public Sans SemiBold"/>
      <w:b w:val="0"/>
      <w:color w:val="22272B"/>
    </w:rPr>
  </w:style>
  <w:style w:type="paragraph" w:customStyle="1" w:styleId="TableA2X">
    <w:name w:val="Table A2.X"/>
    <w:basedOn w:val="TableA1X"/>
    <w:next w:val="Normal"/>
    <w:semiHidden/>
    <w:locked/>
    <w:rsid w:val="003910F5"/>
    <w:pPr>
      <w:keepNext/>
      <w:keepLines/>
      <w:widowControl w:val="0"/>
      <w:numPr>
        <w:numId w:val="73"/>
      </w:numPr>
      <w:autoSpaceDE w:val="0"/>
      <w:autoSpaceDN w:val="0"/>
    </w:pPr>
    <w:rPr>
      <w:rFonts w:cs="Arial"/>
      <w:color w:val="57514D"/>
      <w:lang w:eastAsia="en-AU"/>
    </w:rPr>
  </w:style>
  <w:style w:type="paragraph" w:customStyle="1" w:styleId="TableA3X">
    <w:name w:val="Table A3.X"/>
    <w:basedOn w:val="TableA1X"/>
    <w:next w:val="Normal"/>
    <w:semiHidden/>
    <w:qFormat/>
    <w:locked/>
    <w:rsid w:val="003910F5"/>
    <w:pPr>
      <w:widowControl w:val="0"/>
      <w:numPr>
        <w:numId w:val="74"/>
      </w:numPr>
    </w:pPr>
    <w:rPr>
      <w:bCs w:val="0"/>
    </w:rPr>
  </w:style>
  <w:style w:type="paragraph" w:customStyle="1" w:styleId="A11Heading2">
    <w:name w:val="A1.1 Heading 2"/>
    <w:basedOn w:val="11Heading2"/>
    <w:next w:val="BodyText"/>
    <w:semiHidden/>
    <w:qFormat/>
    <w:locked/>
    <w:rsid w:val="003910F5"/>
    <w:pPr>
      <w:numPr>
        <w:numId w:val="13"/>
      </w:numPr>
      <w:pBdr>
        <w:bottom w:val="single" w:sz="4" w:space="4" w:color="22272B"/>
      </w:pBdr>
    </w:pPr>
    <w:rPr>
      <w:rFonts w:ascii="Public Sans SemiBold" w:eastAsia="Tahoma" w:hAnsi="Public Sans SemiBold" w:cs="Tahoma"/>
      <w:b w:val="0"/>
      <w:color w:val="22272B"/>
    </w:rPr>
  </w:style>
  <w:style w:type="paragraph" w:customStyle="1" w:styleId="ChartA1X">
    <w:name w:val="Chart A1.X"/>
    <w:basedOn w:val="Chart1X"/>
    <w:next w:val="Normal"/>
    <w:semiHidden/>
    <w:qFormat/>
    <w:locked/>
    <w:rsid w:val="003910F5"/>
    <w:pPr>
      <w:numPr>
        <w:numId w:val="35"/>
      </w:numPr>
    </w:pPr>
    <w:rPr>
      <w:rFonts w:eastAsia="Tahoma" w:cs="Tahoma"/>
    </w:rPr>
  </w:style>
  <w:style w:type="paragraph" w:customStyle="1" w:styleId="ChartBX">
    <w:name w:val="Chart B.X"/>
    <w:basedOn w:val="ChartA1X"/>
    <w:next w:val="Normal"/>
    <w:semiHidden/>
    <w:qFormat/>
    <w:locked/>
    <w:rsid w:val="003910F5"/>
    <w:pPr>
      <w:numPr>
        <w:numId w:val="40"/>
      </w:numPr>
    </w:pPr>
  </w:style>
  <w:style w:type="paragraph" w:customStyle="1" w:styleId="ChartCX">
    <w:name w:val="Chart C.X"/>
    <w:basedOn w:val="ChartA1X"/>
    <w:next w:val="Normal"/>
    <w:semiHidden/>
    <w:qFormat/>
    <w:locked/>
    <w:rsid w:val="003910F5"/>
    <w:pPr>
      <w:numPr>
        <w:numId w:val="41"/>
      </w:numPr>
    </w:pPr>
  </w:style>
  <w:style w:type="paragraph" w:customStyle="1" w:styleId="ChartDX">
    <w:name w:val="Chart D.X"/>
    <w:basedOn w:val="ChartA1X"/>
    <w:next w:val="Normal"/>
    <w:semiHidden/>
    <w:qFormat/>
    <w:locked/>
    <w:rsid w:val="003910F5"/>
    <w:pPr>
      <w:numPr>
        <w:numId w:val="42"/>
      </w:numPr>
    </w:pPr>
  </w:style>
  <w:style w:type="paragraph" w:customStyle="1" w:styleId="TableA1X">
    <w:name w:val="Table A1.X"/>
    <w:basedOn w:val="Table1X"/>
    <w:next w:val="Normal"/>
    <w:semiHidden/>
    <w:qFormat/>
    <w:locked/>
    <w:rsid w:val="003910F5"/>
    <w:pPr>
      <w:numPr>
        <w:numId w:val="72"/>
      </w:numPr>
    </w:pPr>
    <w:rPr>
      <w:rFonts w:eastAsia="Tahoma" w:cs="Tahoma"/>
    </w:rPr>
  </w:style>
  <w:style w:type="paragraph" w:customStyle="1" w:styleId="TableBX">
    <w:name w:val="Table B.X"/>
    <w:basedOn w:val="TableA1X"/>
    <w:next w:val="Normal"/>
    <w:semiHidden/>
    <w:qFormat/>
    <w:locked/>
    <w:rsid w:val="003910F5"/>
    <w:pPr>
      <w:numPr>
        <w:numId w:val="75"/>
      </w:numPr>
    </w:pPr>
  </w:style>
  <w:style w:type="paragraph" w:customStyle="1" w:styleId="TableCX">
    <w:name w:val="Table C.X"/>
    <w:basedOn w:val="TableA1X"/>
    <w:next w:val="Normal"/>
    <w:semiHidden/>
    <w:qFormat/>
    <w:locked/>
    <w:rsid w:val="003910F5"/>
    <w:pPr>
      <w:numPr>
        <w:numId w:val="76"/>
      </w:numPr>
    </w:pPr>
  </w:style>
  <w:style w:type="paragraph" w:customStyle="1" w:styleId="TableDX">
    <w:name w:val="Table D.X"/>
    <w:basedOn w:val="TableA1X"/>
    <w:next w:val="Normal"/>
    <w:semiHidden/>
    <w:qFormat/>
    <w:locked/>
    <w:rsid w:val="003910F5"/>
    <w:pPr>
      <w:numPr>
        <w:numId w:val="77"/>
      </w:numPr>
    </w:pPr>
  </w:style>
  <w:style w:type="paragraph" w:customStyle="1" w:styleId="ChartA3X">
    <w:name w:val="Chart A3.X"/>
    <w:basedOn w:val="ChartA1X"/>
    <w:next w:val="Normal"/>
    <w:semiHidden/>
    <w:qFormat/>
    <w:locked/>
    <w:rsid w:val="003910F5"/>
    <w:pPr>
      <w:numPr>
        <w:numId w:val="37"/>
      </w:numPr>
    </w:pPr>
  </w:style>
  <w:style w:type="paragraph" w:customStyle="1" w:styleId="ChartFX">
    <w:name w:val="Chart F.X"/>
    <w:basedOn w:val="ChartA1X"/>
    <w:next w:val="Normal"/>
    <w:semiHidden/>
    <w:locked/>
    <w:rsid w:val="003910F5"/>
    <w:pPr>
      <w:numPr>
        <w:numId w:val="44"/>
      </w:numPr>
    </w:pPr>
  </w:style>
  <w:style w:type="paragraph" w:customStyle="1" w:styleId="61Heading2">
    <w:name w:val="6.1 Heading 2"/>
    <w:basedOn w:val="11Heading2"/>
    <w:next w:val="BodyText"/>
    <w:semiHidden/>
    <w:qFormat/>
    <w:locked/>
    <w:rsid w:val="003910F5"/>
    <w:pPr>
      <w:numPr>
        <w:numId w:val="10"/>
      </w:numPr>
      <w:pBdr>
        <w:bottom w:val="single" w:sz="4" w:space="4" w:color="22272B"/>
      </w:pBdr>
    </w:pPr>
    <w:rPr>
      <w:rFonts w:ascii="Public Sans SemiBold" w:hAnsi="Public Sans SemiBold"/>
      <w:color w:val="22272B"/>
    </w:rPr>
  </w:style>
  <w:style w:type="paragraph" w:customStyle="1" w:styleId="A31Heading2">
    <w:name w:val="A3.1 Heading 2"/>
    <w:basedOn w:val="11Heading2"/>
    <w:semiHidden/>
    <w:qFormat/>
    <w:locked/>
    <w:rsid w:val="003910F5"/>
    <w:pPr>
      <w:numPr>
        <w:numId w:val="15"/>
      </w:numPr>
      <w:pBdr>
        <w:bottom w:val="single" w:sz="4" w:space="4" w:color="22272B"/>
      </w:pBdr>
    </w:pPr>
    <w:rPr>
      <w:rFonts w:ascii="Public Sans SemiBold" w:hAnsi="Public Sans SemiBold"/>
      <w:color w:val="22272B"/>
    </w:rPr>
  </w:style>
  <w:style w:type="paragraph" w:customStyle="1" w:styleId="A41Heading2">
    <w:name w:val="A4.1 Heading 2"/>
    <w:basedOn w:val="11Heading2"/>
    <w:next w:val="BodyText"/>
    <w:semiHidden/>
    <w:qFormat/>
    <w:locked/>
    <w:rsid w:val="003910F5"/>
    <w:pPr>
      <w:numPr>
        <w:numId w:val="16"/>
      </w:numPr>
      <w:pBdr>
        <w:bottom w:val="single" w:sz="4" w:space="4" w:color="22272B"/>
      </w:pBdr>
    </w:pPr>
    <w:rPr>
      <w:rFonts w:ascii="Public Sans SemiBold" w:hAnsi="Public Sans SemiBold"/>
      <w:color w:val="22272B"/>
    </w:rPr>
  </w:style>
  <w:style w:type="paragraph" w:customStyle="1" w:styleId="C1Heading2">
    <w:name w:val="C.1 Heading 2"/>
    <w:basedOn w:val="11Heading2"/>
    <w:next w:val="BodyText"/>
    <w:semiHidden/>
    <w:qFormat/>
    <w:locked/>
    <w:rsid w:val="003910F5"/>
    <w:pPr>
      <w:numPr>
        <w:numId w:val="27"/>
      </w:numPr>
      <w:pBdr>
        <w:bottom w:val="single" w:sz="4" w:space="4" w:color="22272B"/>
      </w:pBdr>
    </w:pPr>
    <w:rPr>
      <w:rFonts w:ascii="Public Sans SemiBold" w:hAnsi="Public Sans SemiBold"/>
      <w:color w:val="22272B"/>
    </w:rPr>
  </w:style>
  <w:style w:type="paragraph" w:customStyle="1" w:styleId="D1Heading2">
    <w:name w:val="D.1 Heading 2"/>
    <w:basedOn w:val="11Heading2"/>
    <w:next w:val="BodyText"/>
    <w:semiHidden/>
    <w:qFormat/>
    <w:locked/>
    <w:rsid w:val="003910F5"/>
    <w:pPr>
      <w:numPr>
        <w:numId w:val="45"/>
      </w:numPr>
      <w:pBdr>
        <w:bottom w:val="single" w:sz="4" w:space="4" w:color="22272B"/>
      </w:pBdr>
    </w:pPr>
    <w:rPr>
      <w:rFonts w:ascii="Public Sans SemiBold" w:hAnsi="Public Sans SemiBold"/>
      <w:color w:val="22272B"/>
    </w:rPr>
  </w:style>
  <w:style w:type="paragraph" w:customStyle="1" w:styleId="E1Heading2">
    <w:name w:val="E.1 Heading 2"/>
    <w:basedOn w:val="11Heading2"/>
    <w:next w:val="BodyText"/>
    <w:semiHidden/>
    <w:qFormat/>
    <w:locked/>
    <w:rsid w:val="003910F5"/>
    <w:pPr>
      <w:numPr>
        <w:numId w:val="46"/>
      </w:numPr>
      <w:pBdr>
        <w:bottom w:val="single" w:sz="4" w:space="4" w:color="22272B"/>
      </w:pBdr>
    </w:pPr>
    <w:rPr>
      <w:rFonts w:ascii="Public Sans SemiBold" w:hAnsi="Public Sans SemiBold"/>
      <w:color w:val="22272B"/>
    </w:rPr>
  </w:style>
  <w:style w:type="paragraph" w:customStyle="1" w:styleId="F1Heading2">
    <w:name w:val="F.1 Heading 2"/>
    <w:basedOn w:val="11Heading2"/>
    <w:semiHidden/>
    <w:qFormat/>
    <w:locked/>
    <w:rsid w:val="003910F5"/>
    <w:pPr>
      <w:numPr>
        <w:numId w:val="47"/>
      </w:numPr>
      <w:pBdr>
        <w:bottom w:val="single" w:sz="4" w:space="4" w:color="22272B"/>
      </w:pBdr>
    </w:pPr>
    <w:rPr>
      <w:rFonts w:ascii="Public Sans SemiBold" w:hAnsi="Public Sans SemiBold"/>
      <w:color w:val="22272B"/>
    </w:rPr>
  </w:style>
  <w:style w:type="paragraph" w:customStyle="1" w:styleId="Table8X">
    <w:name w:val="Table 8.X"/>
    <w:basedOn w:val="Table1X"/>
    <w:next w:val="Normal"/>
    <w:semiHidden/>
    <w:qFormat/>
    <w:locked/>
    <w:rsid w:val="003910F5"/>
    <w:pPr>
      <w:numPr>
        <w:numId w:val="71"/>
      </w:numPr>
    </w:pPr>
  </w:style>
  <w:style w:type="paragraph" w:customStyle="1" w:styleId="ChartA4X">
    <w:name w:val="Chart A4.X"/>
    <w:basedOn w:val="ChartA1X"/>
    <w:next w:val="Normal"/>
    <w:semiHidden/>
    <w:qFormat/>
    <w:locked/>
    <w:rsid w:val="003910F5"/>
    <w:pPr>
      <w:numPr>
        <w:numId w:val="38"/>
      </w:numPr>
    </w:pPr>
  </w:style>
  <w:style w:type="paragraph" w:customStyle="1" w:styleId="ChartA5X">
    <w:name w:val="Chart A5.X"/>
    <w:basedOn w:val="ChartA1X"/>
    <w:next w:val="Normal"/>
    <w:semiHidden/>
    <w:qFormat/>
    <w:locked/>
    <w:rsid w:val="003910F5"/>
    <w:pPr>
      <w:numPr>
        <w:numId w:val="39"/>
      </w:numPr>
    </w:pPr>
  </w:style>
  <w:style w:type="table" w:customStyle="1" w:styleId="Focusbox">
    <w:name w:val="Focus box"/>
    <w:basedOn w:val="TableNormal"/>
    <w:uiPriority w:val="99"/>
    <w:locked/>
    <w:rsid w:val="003910F5"/>
    <w:rPr>
      <w:rFonts w:ascii="Arial" w:hAnsi="Arial"/>
      <w:sz w:val="23"/>
    </w:rPr>
    <w:tblPr/>
    <w:tcPr>
      <w:shd w:val="pct5" w:color="auto" w:fill="auto"/>
    </w:tcPr>
  </w:style>
  <w:style w:type="paragraph" w:customStyle="1" w:styleId="Source">
    <w:name w:val="Source"/>
    <w:basedOn w:val="Normal"/>
    <w:next w:val="BodyText"/>
    <w:qFormat/>
    <w:rsid w:val="003910F5"/>
    <w:pPr>
      <w:widowControl w:val="0"/>
    </w:pPr>
    <w:rPr>
      <w:rFonts w:ascii="Public Sans" w:hAnsi="Public Sans" w:cs="Arial"/>
      <w:i/>
      <w:noProof/>
      <w:color w:val="4F4F4F"/>
      <w:sz w:val="17"/>
      <w:szCs w:val="17"/>
      <w:lang w:eastAsia="en-AU"/>
    </w:rPr>
  </w:style>
  <w:style w:type="character" w:customStyle="1" w:styleId="BodyTextChar">
    <w:name w:val="Body Text Char"/>
    <w:basedOn w:val="DefaultParagraphFont"/>
    <w:link w:val="BodyText"/>
    <w:rsid w:val="00E50544"/>
    <w:rPr>
      <w:rFonts w:ascii="Public Sans" w:hAnsi="Public Sans" w:cs="Arial"/>
      <w:sz w:val="22"/>
      <w:szCs w:val="22"/>
      <w:lang w:val="en-US" w:eastAsia="en-US"/>
    </w:rPr>
  </w:style>
  <w:style w:type="paragraph" w:styleId="BalloonText">
    <w:name w:val="Balloon Text"/>
    <w:basedOn w:val="Normal"/>
    <w:link w:val="BalloonTextChar"/>
    <w:uiPriority w:val="99"/>
    <w:semiHidden/>
    <w:unhideWhenUsed/>
    <w:rsid w:val="00B647D8"/>
    <w:pPr>
      <w:widowControl w:val="0"/>
      <w:autoSpaceDE w:val="0"/>
      <w:autoSpaceDN w:val="0"/>
    </w:pPr>
    <w:rPr>
      <w:rFonts w:ascii="Segoe UI" w:eastAsia="Arial" w:hAnsi="Segoe UI" w:cs="Segoe UI"/>
      <w:sz w:val="18"/>
      <w:szCs w:val="18"/>
      <w:lang w:bidi="en-US"/>
    </w:rPr>
  </w:style>
  <w:style w:type="character" w:customStyle="1" w:styleId="BalloonTextChar">
    <w:name w:val="Balloon Text Char"/>
    <w:basedOn w:val="DefaultParagraphFont"/>
    <w:link w:val="BalloonText"/>
    <w:uiPriority w:val="99"/>
    <w:semiHidden/>
    <w:rsid w:val="00B647D8"/>
    <w:rPr>
      <w:rFonts w:ascii="Segoe UI" w:eastAsia="Arial" w:hAnsi="Segoe UI" w:cs="Segoe UI"/>
      <w:sz w:val="18"/>
      <w:szCs w:val="18"/>
      <w:lang w:val="en-US" w:eastAsia="en-US" w:bidi="en-US"/>
    </w:rPr>
  </w:style>
  <w:style w:type="character" w:styleId="CommentReference">
    <w:name w:val="annotation reference"/>
    <w:basedOn w:val="DefaultParagraphFont"/>
    <w:uiPriority w:val="99"/>
    <w:semiHidden/>
    <w:unhideWhenUsed/>
    <w:rsid w:val="00B647D8"/>
    <w:rPr>
      <w:sz w:val="16"/>
      <w:szCs w:val="16"/>
    </w:rPr>
  </w:style>
  <w:style w:type="paragraph" w:styleId="CommentSubject">
    <w:name w:val="annotation subject"/>
    <w:basedOn w:val="Normal"/>
    <w:next w:val="Normal"/>
    <w:link w:val="CommentSubjectChar"/>
    <w:uiPriority w:val="99"/>
    <w:semiHidden/>
    <w:unhideWhenUsed/>
    <w:rsid w:val="00FD2972"/>
    <w:pPr>
      <w:widowControl w:val="0"/>
      <w:autoSpaceDE w:val="0"/>
      <w:autoSpaceDN w:val="0"/>
    </w:pPr>
    <w:rPr>
      <w:rFonts w:ascii="Arial" w:eastAsia="Arial" w:hAnsi="Arial" w:cs="Arial"/>
      <w:b/>
      <w:bCs/>
      <w:lang w:bidi="en-US"/>
    </w:rPr>
  </w:style>
  <w:style w:type="character" w:customStyle="1" w:styleId="CommentSubjectChar">
    <w:name w:val="Comment Subject Char"/>
    <w:basedOn w:val="DefaultParagraphFont"/>
    <w:link w:val="CommentSubject"/>
    <w:uiPriority w:val="99"/>
    <w:semiHidden/>
    <w:rsid w:val="00FD2972"/>
    <w:rPr>
      <w:rFonts w:ascii="Arial" w:eastAsia="Arial" w:hAnsi="Arial" w:cs="Arial"/>
      <w:b/>
      <w:bCs/>
      <w:lang w:val="en-US" w:eastAsia="en-US" w:bidi="en-US"/>
    </w:rPr>
  </w:style>
  <w:style w:type="paragraph" w:styleId="Revision">
    <w:name w:val="Revision"/>
    <w:hidden/>
    <w:uiPriority w:val="99"/>
    <w:semiHidden/>
    <w:rsid w:val="00B647D8"/>
    <w:rPr>
      <w:rFonts w:ascii="Arial" w:eastAsia="Arial" w:hAnsi="Arial" w:cs="Arial"/>
      <w:sz w:val="22"/>
      <w:szCs w:val="22"/>
      <w:lang w:val="en-US" w:eastAsia="en-US" w:bidi="en-US"/>
    </w:rPr>
  </w:style>
  <w:style w:type="paragraph" w:customStyle="1" w:styleId="Table81">
    <w:name w:val="Table 8.1"/>
    <w:basedOn w:val="Normal"/>
    <w:semiHidden/>
    <w:qFormat/>
    <w:rsid w:val="00B647D8"/>
    <w:pPr>
      <w:spacing w:before="240" w:after="120"/>
      <w:ind w:left="360" w:hanging="360"/>
    </w:pPr>
    <w:rPr>
      <w:rFonts w:ascii="Arial" w:hAnsi="Arial"/>
      <w:i/>
      <w:color w:val="4F4F4F"/>
      <w:sz w:val="22"/>
      <w:lang w:val="en-AU"/>
    </w:rPr>
  </w:style>
  <w:style w:type="character" w:customStyle="1" w:styleId="Heading1Char">
    <w:name w:val="Heading 1 Char"/>
    <w:link w:val="Heading1"/>
    <w:rsid w:val="00016AE9"/>
    <w:rPr>
      <w:rFonts w:ascii="Public Sans SemiBold" w:hAnsi="Public Sans SemiBold"/>
      <w:caps/>
      <w:color w:val="002664"/>
      <w:kern w:val="28"/>
      <w:sz w:val="40"/>
      <w:szCs w:val="36"/>
      <w:lang w:eastAsia="en-US"/>
    </w:rPr>
  </w:style>
  <w:style w:type="character" w:customStyle="1" w:styleId="Heading4Char">
    <w:name w:val="Heading 4 Char"/>
    <w:link w:val="Heading4"/>
    <w:rsid w:val="00B647D8"/>
    <w:rPr>
      <w:rFonts w:ascii="Public Sans SemiBold" w:hAnsi="Public Sans SemiBold"/>
      <w:b/>
      <w:color w:val="22272B"/>
      <w:kern w:val="28"/>
      <w:sz w:val="24"/>
      <w:szCs w:val="36"/>
      <w:lang w:eastAsia="en-US"/>
    </w:rPr>
  </w:style>
  <w:style w:type="character" w:customStyle="1" w:styleId="Heading5Char">
    <w:name w:val="Heading 5 Char"/>
    <w:basedOn w:val="DefaultParagraphFont"/>
    <w:link w:val="Heading5"/>
    <w:rsid w:val="00274626"/>
    <w:rPr>
      <w:rFonts w:ascii="Public Sans SemiBold" w:hAnsi="Public Sans SemiBold"/>
      <w:i/>
      <w:color w:val="22272B"/>
      <w:kern w:val="28"/>
      <w:sz w:val="24"/>
      <w:szCs w:val="36"/>
      <w:lang w:eastAsia="en-US"/>
    </w:rPr>
  </w:style>
  <w:style w:type="table" w:customStyle="1" w:styleId="TableGrid1">
    <w:name w:val="Table Grid1"/>
    <w:basedOn w:val="TableNormal"/>
    <w:next w:val="TableGrid"/>
    <w:uiPriority w:val="59"/>
    <w:rsid w:val="00B647D8"/>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7X">
    <w:name w:val="Figure 7.X"/>
    <w:basedOn w:val="Figure1X"/>
    <w:next w:val="Normal"/>
    <w:qFormat/>
    <w:rsid w:val="008E24DE"/>
    <w:pPr>
      <w:numPr>
        <w:numId w:val="0"/>
      </w:numPr>
      <w:ind w:left="360" w:hanging="360"/>
    </w:pPr>
  </w:style>
  <w:style w:type="numbering" w:customStyle="1" w:styleId="BulletPoints">
    <w:name w:val="Bullet Points"/>
    <w:uiPriority w:val="99"/>
    <w:rsid w:val="0073085E"/>
    <w:pPr>
      <w:numPr>
        <w:numId w:val="1"/>
      </w:numPr>
    </w:pPr>
  </w:style>
  <w:style w:type="paragraph" w:styleId="Header">
    <w:name w:val="header"/>
    <w:basedOn w:val="Normal"/>
    <w:link w:val="HeaderChar"/>
    <w:uiPriority w:val="99"/>
    <w:rsid w:val="003910F5"/>
    <w:pPr>
      <w:tabs>
        <w:tab w:val="center" w:pos="4513"/>
        <w:tab w:val="right" w:pos="9026"/>
      </w:tabs>
    </w:pPr>
  </w:style>
  <w:style w:type="character" w:customStyle="1" w:styleId="HeaderChar">
    <w:name w:val="Header Char"/>
    <w:basedOn w:val="DefaultParagraphFont"/>
    <w:link w:val="Header"/>
    <w:uiPriority w:val="99"/>
    <w:rsid w:val="003910F5"/>
    <w:rPr>
      <w:lang w:val="en-US" w:eastAsia="en-US"/>
    </w:rPr>
  </w:style>
  <w:style w:type="paragraph" w:customStyle="1" w:styleId="Footnotestyle">
    <w:name w:val="Footnote style"/>
    <w:basedOn w:val="Normal"/>
    <w:next w:val="Normal"/>
    <w:qFormat/>
    <w:rsid w:val="003910F5"/>
    <w:pPr>
      <w:spacing w:before="40" w:after="40"/>
      <w:ind w:left="709" w:hanging="284"/>
    </w:pPr>
    <w:rPr>
      <w:rFonts w:ascii="Public Sans" w:hAnsi="Public Sans"/>
      <w:sz w:val="16"/>
    </w:rPr>
  </w:style>
  <w:style w:type="paragraph" w:styleId="Footer">
    <w:name w:val="footer"/>
    <w:basedOn w:val="Normal"/>
    <w:link w:val="FooterChar"/>
    <w:semiHidden/>
    <w:rsid w:val="003910F5"/>
    <w:pPr>
      <w:tabs>
        <w:tab w:val="center" w:pos="4513"/>
        <w:tab w:val="right" w:pos="9026"/>
      </w:tabs>
    </w:pPr>
  </w:style>
  <w:style w:type="character" w:customStyle="1" w:styleId="FooterChar">
    <w:name w:val="Footer Char"/>
    <w:basedOn w:val="DefaultParagraphFont"/>
    <w:link w:val="Footer"/>
    <w:semiHidden/>
    <w:rsid w:val="003910F5"/>
    <w:rPr>
      <w:lang w:val="en-US" w:eastAsia="en-US"/>
    </w:rPr>
  </w:style>
  <w:style w:type="paragraph" w:styleId="ListBullet">
    <w:name w:val="List Bullet"/>
    <w:basedOn w:val="Normal"/>
    <w:uiPriority w:val="99"/>
    <w:semiHidden/>
    <w:unhideWhenUsed/>
    <w:rsid w:val="00DD695A"/>
    <w:pPr>
      <w:numPr>
        <w:numId w:val="5"/>
      </w:numPr>
      <w:spacing w:after="160" w:line="252" w:lineRule="auto"/>
      <w:contextualSpacing/>
    </w:pPr>
    <w:rPr>
      <w:rFonts w:ascii="Calibri" w:eastAsiaTheme="minorHAnsi" w:hAnsi="Calibri" w:cs="Calibri"/>
      <w:sz w:val="22"/>
      <w:szCs w:val="22"/>
      <w:lang w:val="en-AU"/>
    </w:rPr>
  </w:style>
  <w:style w:type="paragraph" w:customStyle="1" w:styleId="paragraph">
    <w:name w:val="paragraph"/>
    <w:basedOn w:val="Normal"/>
    <w:rsid w:val="00EA3D12"/>
    <w:pPr>
      <w:spacing w:before="100" w:beforeAutospacing="1" w:after="100" w:afterAutospacing="1"/>
    </w:pPr>
    <w:rPr>
      <w:rFonts w:ascii="Calibri" w:eastAsiaTheme="minorHAnsi" w:hAnsi="Calibri" w:cs="Calibri"/>
      <w:sz w:val="22"/>
      <w:szCs w:val="22"/>
      <w:lang w:val="en-AU" w:eastAsia="en-AU"/>
    </w:rPr>
  </w:style>
  <w:style w:type="character" w:customStyle="1" w:styleId="normaltextrun">
    <w:name w:val="normaltextrun"/>
    <w:basedOn w:val="DefaultParagraphFont"/>
    <w:rsid w:val="00EA3D12"/>
  </w:style>
  <w:style w:type="character" w:customStyle="1" w:styleId="eop">
    <w:name w:val="eop"/>
    <w:basedOn w:val="DefaultParagraphFont"/>
    <w:rsid w:val="00EA3D12"/>
  </w:style>
  <w:style w:type="paragraph" w:styleId="ListParagraph">
    <w:name w:val="List Paragraph"/>
    <w:basedOn w:val="Normal"/>
    <w:uiPriority w:val="34"/>
    <w:qFormat/>
    <w:rsid w:val="00EA3D12"/>
    <w:pPr>
      <w:ind w:left="720"/>
      <w:contextualSpacing/>
    </w:pPr>
  </w:style>
  <w:style w:type="character" w:styleId="Mention">
    <w:name w:val="Mention"/>
    <w:basedOn w:val="DefaultParagraphFont"/>
    <w:uiPriority w:val="99"/>
    <w:semiHidden/>
    <w:rsid w:val="00FF17A0"/>
    <w:rPr>
      <w:color w:val="2B579A"/>
      <w:shd w:val="clear" w:color="auto" w:fill="E1DFDD"/>
    </w:rPr>
  </w:style>
  <w:style w:type="paragraph" w:customStyle="1" w:styleId="B1Heading2">
    <w:name w:val="B.1 Heading 2"/>
    <w:basedOn w:val="11Heading2"/>
    <w:semiHidden/>
    <w:qFormat/>
    <w:locked/>
    <w:rsid w:val="001A786C"/>
    <w:pPr>
      <w:numPr>
        <w:numId w:val="17"/>
      </w:numPr>
      <w:pBdr>
        <w:bottom w:val="single" w:sz="4" w:space="4" w:color="22272B"/>
      </w:pBdr>
    </w:pPr>
    <w:rPr>
      <w:rFonts w:ascii="Public Sans SemiBold" w:eastAsia="Tahoma" w:hAnsi="Public Sans SemiBold" w:cs="Tahoma"/>
      <w:b w:val="0"/>
      <w:color w:val="22272B"/>
    </w:rPr>
  </w:style>
  <w:style w:type="paragraph" w:customStyle="1" w:styleId="Bullet3">
    <w:name w:val="Bullet 3"/>
    <w:basedOn w:val="Bullet2"/>
    <w:next w:val="BodyText"/>
    <w:qFormat/>
    <w:rsid w:val="00D974D8"/>
    <w:pPr>
      <w:numPr>
        <w:numId w:val="26"/>
      </w:numPr>
      <w:tabs>
        <w:tab w:val="clear" w:pos="851"/>
        <w:tab w:val="clear" w:pos="8647"/>
      </w:tabs>
    </w:pPr>
  </w:style>
  <w:style w:type="character" w:styleId="EndnoteReference">
    <w:name w:val="endnote reference"/>
    <w:semiHidden/>
    <w:rsid w:val="003910F5"/>
    <w:rPr>
      <w:i/>
      <w:sz w:val="16"/>
      <w:vertAlign w:val="superscript"/>
    </w:rPr>
  </w:style>
  <w:style w:type="paragraph" w:customStyle="1" w:styleId="Figure1X">
    <w:name w:val="Figure 1.X"/>
    <w:basedOn w:val="Table1X"/>
    <w:next w:val="Normal"/>
    <w:semiHidden/>
    <w:qFormat/>
    <w:rsid w:val="003910F5"/>
    <w:pPr>
      <w:numPr>
        <w:numId w:val="48"/>
      </w:numPr>
    </w:pPr>
  </w:style>
  <w:style w:type="paragraph" w:customStyle="1" w:styleId="Figure2X">
    <w:name w:val="Figure 2.X"/>
    <w:basedOn w:val="Figure1X"/>
    <w:next w:val="Normal"/>
    <w:semiHidden/>
    <w:qFormat/>
    <w:rsid w:val="003910F5"/>
    <w:pPr>
      <w:numPr>
        <w:numId w:val="49"/>
      </w:numPr>
    </w:pPr>
  </w:style>
  <w:style w:type="paragraph" w:customStyle="1" w:styleId="Figure3X">
    <w:name w:val="Figure 3.X"/>
    <w:basedOn w:val="Figure1X"/>
    <w:next w:val="Normal"/>
    <w:semiHidden/>
    <w:qFormat/>
    <w:rsid w:val="003910F5"/>
    <w:pPr>
      <w:numPr>
        <w:numId w:val="50"/>
      </w:numPr>
    </w:pPr>
  </w:style>
  <w:style w:type="paragraph" w:customStyle="1" w:styleId="Figure4X">
    <w:name w:val="Figure 4.X"/>
    <w:basedOn w:val="Figure1X"/>
    <w:next w:val="Normal"/>
    <w:semiHidden/>
    <w:qFormat/>
    <w:rsid w:val="003910F5"/>
    <w:pPr>
      <w:numPr>
        <w:numId w:val="51"/>
      </w:numPr>
    </w:pPr>
  </w:style>
  <w:style w:type="paragraph" w:customStyle="1" w:styleId="Figure5X">
    <w:name w:val="Figure 5.X"/>
    <w:basedOn w:val="Figure1X"/>
    <w:next w:val="Normal"/>
    <w:semiHidden/>
    <w:qFormat/>
    <w:rsid w:val="003910F5"/>
    <w:pPr>
      <w:numPr>
        <w:numId w:val="52"/>
      </w:numPr>
    </w:pPr>
  </w:style>
  <w:style w:type="paragraph" w:customStyle="1" w:styleId="Figure6X">
    <w:name w:val="Figure 6.X"/>
    <w:basedOn w:val="Figure1X"/>
    <w:next w:val="Normal"/>
    <w:semiHidden/>
    <w:qFormat/>
    <w:rsid w:val="003910F5"/>
    <w:pPr>
      <w:numPr>
        <w:numId w:val="53"/>
      </w:numPr>
    </w:pPr>
  </w:style>
  <w:style w:type="paragraph" w:customStyle="1" w:styleId="Figure8X">
    <w:name w:val="Figure 8.X"/>
    <w:basedOn w:val="Figure7X"/>
    <w:next w:val="Normal"/>
    <w:semiHidden/>
    <w:qFormat/>
    <w:rsid w:val="003910F5"/>
    <w:pPr>
      <w:numPr>
        <w:numId w:val="54"/>
      </w:numPr>
    </w:pPr>
  </w:style>
  <w:style w:type="paragraph" w:customStyle="1" w:styleId="FigureA1X">
    <w:name w:val="Figure A1.X"/>
    <w:basedOn w:val="Figure1X"/>
    <w:next w:val="Normal"/>
    <w:semiHidden/>
    <w:qFormat/>
    <w:rsid w:val="003910F5"/>
    <w:pPr>
      <w:numPr>
        <w:numId w:val="55"/>
      </w:numPr>
    </w:pPr>
  </w:style>
  <w:style w:type="paragraph" w:customStyle="1" w:styleId="FigureA2X">
    <w:name w:val="Figure A2.X"/>
    <w:basedOn w:val="Figure1X"/>
    <w:next w:val="Normal"/>
    <w:semiHidden/>
    <w:qFormat/>
    <w:rsid w:val="003910F5"/>
    <w:pPr>
      <w:numPr>
        <w:numId w:val="56"/>
      </w:numPr>
    </w:pPr>
  </w:style>
  <w:style w:type="paragraph" w:customStyle="1" w:styleId="FigureA3X">
    <w:name w:val="Figure A3.X"/>
    <w:basedOn w:val="Figure1X"/>
    <w:next w:val="Normal"/>
    <w:semiHidden/>
    <w:qFormat/>
    <w:rsid w:val="003910F5"/>
    <w:pPr>
      <w:numPr>
        <w:numId w:val="57"/>
      </w:numPr>
    </w:pPr>
  </w:style>
  <w:style w:type="paragraph" w:customStyle="1" w:styleId="FigureA4X">
    <w:name w:val="Figure A4.X"/>
    <w:basedOn w:val="Figure1X"/>
    <w:next w:val="Normal"/>
    <w:semiHidden/>
    <w:qFormat/>
    <w:rsid w:val="003910F5"/>
    <w:pPr>
      <w:numPr>
        <w:numId w:val="58"/>
      </w:numPr>
    </w:pPr>
  </w:style>
  <w:style w:type="paragraph" w:customStyle="1" w:styleId="FigureA5X">
    <w:name w:val="Figure A5.X"/>
    <w:basedOn w:val="Figure1X"/>
    <w:next w:val="Normal"/>
    <w:semiHidden/>
    <w:qFormat/>
    <w:rsid w:val="003910F5"/>
    <w:pPr>
      <w:numPr>
        <w:numId w:val="59"/>
      </w:numPr>
    </w:pPr>
  </w:style>
  <w:style w:type="paragraph" w:customStyle="1" w:styleId="FigureBX">
    <w:name w:val="Figure B.X"/>
    <w:basedOn w:val="Figure1X"/>
    <w:semiHidden/>
    <w:qFormat/>
    <w:rsid w:val="003910F5"/>
    <w:pPr>
      <w:numPr>
        <w:numId w:val="60"/>
      </w:numPr>
    </w:pPr>
  </w:style>
  <w:style w:type="paragraph" w:customStyle="1" w:styleId="FigureCX">
    <w:name w:val="Figure C.X"/>
    <w:basedOn w:val="Figure1X"/>
    <w:next w:val="Normal"/>
    <w:semiHidden/>
    <w:qFormat/>
    <w:rsid w:val="003910F5"/>
    <w:pPr>
      <w:numPr>
        <w:numId w:val="61"/>
      </w:numPr>
    </w:pPr>
  </w:style>
  <w:style w:type="paragraph" w:customStyle="1" w:styleId="FigureDX">
    <w:name w:val="Figure D.X"/>
    <w:basedOn w:val="Figure1X"/>
    <w:next w:val="Normal"/>
    <w:semiHidden/>
    <w:qFormat/>
    <w:rsid w:val="003910F5"/>
    <w:pPr>
      <w:numPr>
        <w:numId w:val="62"/>
      </w:numPr>
    </w:pPr>
  </w:style>
  <w:style w:type="paragraph" w:customStyle="1" w:styleId="FigureEX">
    <w:name w:val="Figure E.X"/>
    <w:basedOn w:val="Figure1X"/>
    <w:next w:val="Normal"/>
    <w:semiHidden/>
    <w:qFormat/>
    <w:rsid w:val="003910F5"/>
    <w:pPr>
      <w:numPr>
        <w:numId w:val="63"/>
      </w:numPr>
    </w:pPr>
  </w:style>
  <w:style w:type="paragraph" w:customStyle="1" w:styleId="FigureFX">
    <w:name w:val="Figure F.X"/>
    <w:basedOn w:val="Figure1X"/>
    <w:next w:val="Normal"/>
    <w:semiHidden/>
    <w:qFormat/>
    <w:rsid w:val="003910F5"/>
    <w:pPr>
      <w:numPr>
        <w:numId w:val="64"/>
      </w:numPr>
    </w:pPr>
  </w:style>
  <w:style w:type="paragraph" w:customStyle="1" w:styleId="Headinginbox">
    <w:name w:val="Heading in box"/>
    <w:basedOn w:val="BodyText"/>
    <w:next w:val="Normal"/>
    <w:qFormat/>
    <w:rsid w:val="00166CCC"/>
    <w:pPr>
      <w:framePr w:wrap="around" w:hAnchor="text"/>
      <w:spacing w:before="60" w:after="60"/>
    </w:pPr>
    <w:rPr>
      <w:rFonts w:ascii="Public Sans SemiBold" w:hAnsi="Public Sans SemiBold"/>
      <w:b/>
      <w:color w:val="002664"/>
    </w:rPr>
  </w:style>
  <w:style w:type="paragraph" w:customStyle="1" w:styleId="TableEX">
    <w:name w:val="Table E.X"/>
    <w:basedOn w:val="TableDX"/>
    <w:next w:val="BodyText"/>
    <w:semiHidden/>
    <w:qFormat/>
    <w:rsid w:val="003910F5"/>
    <w:pPr>
      <w:numPr>
        <w:numId w:val="78"/>
      </w:numPr>
    </w:pPr>
  </w:style>
  <w:style w:type="character" w:styleId="UnresolvedMention">
    <w:name w:val="Unresolved Mention"/>
    <w:basedOn w:val="DefaultParagraphFont"/>
    <w:uiPriority w:val="99"/>
    <w:semiHidden/>
    <w:unhideWhenUsed/>
    <w:rsid w:val="00A723E6"/>
    <w:rPr>
      <w:color w:val="605E5C"/>
      <w:shd w:val="clear" w:color="auto" w:fill="E1DFDD"/>
    </w:rPr>
  </w:style>
  <w:style w:type="character" w:styleId="FollowedHyperlink">
    <w:name w:val="FollowedHyperlink"/>
    <w:basedOn w:val="DefaultParagraphFont"/>
    <w:semiHidden/>
    <w:unhideWhenUsed/>
    <w:rsid w:val="00A723E6"/>
    <w:rPr>
      <w:color w:val="800080" w:themeColor="followedHyperlink"/>
      <w:u w:val="single"/>
    </w:rPr>
  </w:style>
  <w:style w:type="paragraph" w:styleId="CommentText">
    <w:name w:val="annotation text"/>
    <w:basedOn w:val="Normal"/>
    <w:link w:val="CommentTextChar"/>
    <w:uiPriority w:val="99"/>
    <w:unhideWhenUsed/>
    <w:rsid w:val="00161AB4"/>
  </w:style>
  <w:style w:type="character" w:customStyle="1" w:styleId="CommentTextChar">
    <w:name w:val="Comment Text Char"/>
    <w:basedOn w:val="DefaultParagraphFont"/>
    <w:link w:val="CommentText"/>
    <w:uiPriority w:val="99"/>
    <w:rsid w:val="00161AB4"/>
    <w:rPr>
      <w:lang w:val="en-US" w:eastAsia="en-US"/>
    </w:rPr>
  </w:style>
  <w:style w:type="paragraph" w:customStyle="1" w:styleId="Default">
    <w:name w:val="Default"/>
    <w:rsid w:val="00FB0896"/>
    <w:pPr>
      <w:autoSpaceDE w:val="0"/>
      <w:autoSpaceDN w:val="0"/>
      <w:adjustRightInd w:val="0"/>
    </w:pPr>
    <w:rPr>
      <w:rFonts w:ascii="Arial" w:hAnsi="Arial" w:cs="Arial"/>
      <w:color w:val="000000"/>
      <w:sz w:val="24"/>
      <w:szCs w:val="24"/>
    </w:rPr>
  </w:style>
  <w:style w:type="character" w:customStyle="1" w:styleId="ui-provider">
    <w:name w:val="ui-provider"/>
    <w:basedOn w:val="DefaultParagraphFont"/>
    <w:rsid w:val="00A6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729">
      <w:bodyDiv w:val="1"/>
      <w:marLeft w:val="0"/>
      <w:marRight w:val="0"/>
      <w:marTop w:val="0"/>
      <w:marBottom w:val="0"/>
      <w:divBdr>
        <w:top w:val="none" w:sz="0" w:space="0" w:color="auto"/>
        <w:left w:val="none" w:sz="0" w:space="0" w:color="auto"/>
        <w:bottom w:val="none" w:sz="0" w:space="0" w:color="auto"/>
        <w:right w:val="none" w:sz="0" w:space="0" w:color="auto"/>
      </w:divBdr>
      <w:divsChild>
        <w:div w:id="448621478">
          <w:marLeft w:val="0"/>
          <w:marRight w:val="0"/>
          <w:marTop w:val="0"/>
          <w:marBottom w:val="0"/>
          <w:divBdr>
            <w:top w:val="none" w:sz="0" w:space="0" w:color="auto"/>
            <w:left w:val="none" w:sz="0" w:space="0" w:color="auto"/>
            <w:bottom w:val="none" w:sz="0" w:space="0" w:color="auto"/>
            <w:right w:val="none" w:sz="0" w:space="0" w:color="auto"/>
          </w:divBdr>
        </w:div>
        <w:div w:id="916212418">
          <w:marLeft w:val="0"/>
          <w:marRight w:val="0"/>
          <w:marTop w:val="0"/>
          <w:marBottom w:val="0"/>
          <w:divBdr>
            <w:top w:val="none" w:sz="0" w:space="0" w:color="auto"/>
            <w:left w:val="none" w:sz="0" w:space="0" w:color="auto"/>
            <w:bottom w:val="none" w:sz="0" w:space="0" w:color="auto"/>
            <w:right w:val="none" w:sz="0" w:space="0" w:color="auto"/>
          </w:divBdr>
        </w:div>
        <w:div w:id="1787692521">
          <w:marLeft w:val="0"/>
          <w:marRight w:val="0"/>
          <w:marTop w:val="0"/>
          <w:marBottom w:val="0"/>
          <w:divBdr>
            <w:top w:val="none" w:sz="0" w:space="0" w:color="auto"/>
            <w:left w:val="none" w:sz="0" w:space="0" w:color="auto"/>
            <w:bottom w:val="none" w:sz="0" w:space="0" w:color="auto"/>
            <w:right w:val="none" w:sz="0" w:space="0" w:color="auto"/>
          </w:divBdr>
        </w:div>
      </w:divsChild>
    </w:div>
    <w:div w:id="21522029">
      <w:bodyDiv w:val="1"/>
      <w:marLeft w:val="0"/>
      <w:marRight w:val="0"/>
      <w:marTop w:val="0"/>
      <w:marBottom w:val="0"/>
      <w:divBdr>
        <w:top w:val="none" w:sz="0" w:space="0" w:color="auto"/>
        <w:left w:val="none" w:sz="0" w:space="0" w:color="auto"/>
        <w:bottom w:val="none" w:sz="0" w:space="0" w:color="auto"/>
        <w:right w:val="none" w:sz="0" w:space="0" w:color="auto"/>
      </w:divBdr>
    </w:div>
    <w:div w:id="58287233">
      <w:bodyDiv w:val="1"/>
      <w:marLeft w:val="0"/>
      <w:marRight w:val="0"/>
      <w:marTop w:val="0"/>
      <w:marBottom w:val="0"/>
      <w:divBdr>
        <w:top w:val="none" w:sz="0" w:space="0" w:color="auto"/>
        <w:left w:val="none" w:sz="0" w:space="0" w:color="auto"/>
        <w:bottom w:val="none" w:sz="0" w:space="0" w:color="auto"/>
        <w:right w:val="none" w:sz="0" w:space="0" w:color="auto"/>
      </w:divBdr>
    </w:div>
    <w:div w:id="120459773">
      <w:bodyDiv w:val="1"/>
      <w:marLeft w:val="0"/>
      <w:marRight w:val="0"/>
      <w:marTop w:val="0"/>
      <w:marBottom w:val="0"/>
      <w:divBdr>
        <w:top w:val="none" w:sz="0" w:space="0" w:color="auto"/>
        <w:left w:val="none" w:sz="0" w:space="0" w:color="auto"/>
        <w:bottom w:val="none" w:sz="0" w:space="0" w:color="auto"/>
        <w:right w:val="none" w:sz="0" w:space="0" w:color="auto"/>
      </w:divBdr>
    </w:div>
    <w:div w:id="122043818">
      <w:bodyDiv w:val="1"/>
      <w:marLeft w:val="0"/>
      <w:marRight w:val="0"/>
      <w:marTop w:val="0"/>
      <w:marBottom w:val="0"/>
      <w:divBdr>
        <w:top w:val="none" w:sz="0" w:space="0" w:color="auto"/>
        <w:left w:val="none" w:sz="0" w:space="0" w:color="auto"/>
        <w:bottom w:val="none" w:sz="0" w:space="0" w:color="auto"/>
        <w:right w:val="none" w:sz="0" w:space="0" w:color="auto"/>
      </w:divBdr>
    </w:div>
    <w:div w:id="185293587">
      <w:bodyDiv w:val="1"/>
      <w:marLeft w:val="0"/>
      <w:marRight w:val="0"/>
      <w:marTop w:val="0"/>
      <w:marBottom w:val="0"/>
      <w:divBdr>
        <w:top w:val="none" w:sz="0" w:space="0" w:color="auto"/>
        <w:left w:val="none" w:sz="0" w:space="0" w:color="auto"/>
        <w:bottom w:val="none" w:sz="0" w:space="0" w:color="auto"/>
        <w:right w:val="none" w:sz="0" w:space="0" w:color="auto"/>
      </w:divBdr>
      <w:divsChild>
        <w:div w:id="174419709">
          <w:marLeft w:val="0"/>
          <w:marRight w:val="0"/>
          <w:marTop w:val="0"/>
          <w:marBottom w:val="0"/>
          <w:divBdr>
            <w:top w:val="none" w:sz="0" w:space="0" w:color="auto"/>
            <w:left w:val="none" w:sz="0" w:space="0" w:color="auto"/>
            <w:bottom w:val="none" w:sz="0" w:space="0" w:color="auto"/>
            <w:right w:val="none" w:sz="0" w:space="0" w:color="auto"/>
          </w:divBdr>
        </w:div>
        <w:div w:id="1087848242">
          <w:marLeft w:val="0"/>
          <w:marRight w:val="0"/>
          <w:marTop w:val="0"/>
          <w:marBottom w:val="0"/>
          <w:divBdr>
            <w:top w:val="none" w:sz="0" w:space="0" w:color="auto"/>
            <w:left w:val="none" w:sz="0" w:space="0" w:color="auto"/>
            <w:bottom w:val="none" w:sz="0" w:space="0" w:color="auto"/>
            <w:right w:val="none" w:sz="0" w:space="0" w:color="auto"/>
          </w:divBdr>
        </w:div>
        <w:div w:id="1312753064">
          <w:marLeft w:val="0"/>
          <w:marRight w:val="0"/>
          <w:marTop w:val="0"/>
          <w:marBottom w:val="0"/>
          <w:divBdr>
            <w:top w:val="none" w:sz="0" w:space="0" w:color="auto"/>
            <w:left w:val="none" w:sz="0" w:space="0" w:color="auto"/>
            <w:bottom w:val="none" w:sz="0" w:space="0" w:color="auto"/>
            <w:right w:val="none" w:sz="0" w:space="0" w:color="auto"/>
          </w:divBdr>
        </w:div>
        <w:div w:id="1940793864">
          <w:marLeft w:val="0"/>
          <w:marRight w:val="0"/>
          <w:marTop w:val="0"/>
          <w:marBottom w:val="0"/>
          <w:divBdr>
            <w:top w:val="none" w:sz="0" w:space="0" w:color="auto"/>
            <w:left w:val="none" w:sz="0" w:space="0" w:color="auto"/>
            <w:bottom w:val="none" w:sz="0" w:space="0" w:color="auto"/>
            <w:right w:val="none" w:sz="0" w:space="0" w:color="auto"/>
          </w:divBdr>
        </w:div>
        <w:div w:id="2037728473">
          <w:marLeft w:val="0"/>
          <w:marRight w:val="0"/>
          <w:marTop w:val="0"/>
          <w:marBottom w:val="0"/>
          <w:divBdr>
            <w:top w:val="none" w:sz="0" w:space="0" w:color="auto"/>
            <w:left w:val="none" w:sz="0" w:space="0" w:color="auto"/>
            <w:bottom w:val="none" w:sz="0" w:space="0" w:color="auto"/>
            <w:right w:val="none" w:sz="0" w:space="0" w:color="auto"/>
          </w:divBdr>
        </w:div>
      </w:divsChild>
    </w:div>
    <w:div w:id="379715975">
      <w:bodyDiv w:val="1"/>
      <w:marLeft w:val="0"/>
      <w:marRight w:val="0"/>
      <w:marTop w:val="0"/>
      <w:marBottom w:val="0"/>
      <w:divBdr>
        <w:top w:val="none" w:sz="0" w:space="0" w:color="auto"/>
        <w:left w:val="none" w:sz="0" w:space="0" w:color="auto"/>
        <w:bottom w:val="none" w:sz="0" w:space="0" w:color="auto"/>
        <w:right w:val="none" w:sz="0" w:space="0" w:color="auto"/>
      </w:divBdr>
    </w:div>
    <w:div w:id="513109753">
      <w:bodyDiv w:val="1"/>
      <w:marLeft w:val="0"/>
      <w:marRight w:val="0"/>
      <w:marTop w:val="0"/>
      <w:marBottom w:val="0"/>
      <w:divBdr>
        <w:top w:val="none" w:sz="0" w:space="0" w:color="auto"/>
        <w:left w:val="none" w:sz="0" w:space="0" w:color="auto"/>
        <w:bottom w:val="none" w:sz="0" w:space="0" w:color="auto"/>
        <w:right w:val="none" w:sz="0" w:space="0" w:color="auto"/>
      </w:divBdr>
    </w:div>
    <w:div w:id="514807875">
      <w:bodyDiv w:val="1"/>
      <w:marLeft w:val="0"/>
      <w:marRight w:val="0"/>
      <w:marTop w:val="0"/>
      <w:marBottom w:val="0"/>
      <w:divBdr>
        <w:top w:val="none" w:sz="0" w:space="0" w:color="auto"/>
        <w:left w:val="none" w:sz="0" w:space="0" w:color="auto"/>
        <w:bottom w:val="none" w:sz="0" w:space="0" w:color="auto"/>
        <w:right w:val="none" w:sz="0" w:space="0" w:color="auto"/>
      </w:divBdr>
    </w:div>
    <w:div w:id="592397959">
      <w:bodyDiv w:val="1"/>
      <w:marLeft w:val="0"/>
      <w:marRight w:val="0"/>
      <w:marTop w:val="0"/>
      <w:marBottom w:val="0"/>
      <w:divBdr>
        <w:top w:val="none" w:sz="0" w:space="0" w:color="auto"/>
        <w:left w:val="none" w:sz="0" w:space="0" w:color="auto"/>
        <w:bottom w:val="none" w:sz="0" w:space="0" w:color="auto"/>
        <w:right w:val="none" w:sz="0" w:space="0" w:color="auto"/>
      </w:divBdr>
    </w:div>
    <w:div w:id="611788019">
      <w:bodyDiv w:val="1"/>
      <w:marLeft w:val="0"/>
      <w:marRight w:val="0"/>
      <w:marTop w:val="0"/>
      <w:marBottom w:val="0"/>
      <w:divBdr>
        <w:top w:val="none" w:sz="0" w:space="0" w:color="auto"/>
        <w:left w:val="none" w:sz="0" w:space="0" w:color="auto"/>
        <w:bottom w:val="none" w:sz="0" w:space="0" w:color="auto"/>
        <w:right w:val="none" w:sz="0" w:space="0" w:color="auto"/>
      </w:divBdr>
    </w:div>
    <w:div w:id="646208285">
      <w:bodyDiv w:val="1"/>
      <w:marLeft w:val="0"/>
      <w:marRight w:val="0"/>
      <w:marTop w:val="0"/>
      <w:marBottom w:val="0"/>
      <w:divBdr>
        <w:top w:val="none" w:sz="0" w:space="0" w:color="auto"/>
        <w:left w:val="none" w:sz="0" w:space="0" w:color="auto"/>
        <w:bottom w:val="none" w:sz="0" w:space="0" w:color="auto"/>
        <w:right w:val="none" w:sz="0" w:space="0" w:color="auto"/>
      </w:divBdr>
      <w:divsChild>
        <w:div w:id="999848629">
          <w:marLeft w:val="0"/>
          <w:marRight w:val="0"/>
          <w:marTop w:val="0"/>
          <w:marBottom w:val="0"/>
          <w:divBdr>
            <w:top w:val="none" w:sz="0" w:space="0" w:color="auto"/>
            <w:left w:val="none" w:sz="0" w:space="0" w:color="auto"/>
            <w:bottom w:val="none" w:sz="0" w:space="0" w:color="auto"/>
            <w:right w:val="none" w:sz="0" w:space="0" w:color="auto"/>
          </w:divBdr>
        </w:div>
        <w:div w:id="1077481305">
          <w:marLeft w:val="0"/>
          <w:marRight w:val="0"/>
          <w:marTop w:val="0"/>
          <w:marBottom w:val="0"/>
          <w:divBdr>
            <w:top w:val="none" w:sz="0" w:space="0" w:color="auto"/>
            <w:left w:val="none" w:sz="0" w:space="0" w:color="auto"/>
            <w:bottom w:val="none" w:sz="0" w:space="0" w:color="auto"/>
            <w:right w:val="none" w:sz="0" w:space="0" w:color="auto"/>
          </w:divBdr>
        </w:div>
        <w:div w:id="1350596424">
          <w:marLeft w:val="0"/>
          <w:marRight w:val="0"/>
          <w:marTop w:val="0"/>
          <w:marBottom w:val="0"/>
          <w:divBdr>
            <w:top w:val="none" w:sz="0" w:space="0" w:color="auto"/>
            <w:left w:val="none" w:sz="0" w:space="0" w:color="auto"/>
            <w:bottom w:val="none" w:sz="0" w:space="0" w:color="auto"/>
            <w:right w:val="none" w:sz="0" w:space="0" w:color="auto"/>
          </w:divBdr>
        </w:div>
        <w:div w:id="1525052483">
          <w:marLeft w:val="0"/>
          <w:marRight w:val="0"/>
          <w:marTop w:val="0"/>
          <w:marBottom w:val="0"/>
          <w:divBdr>
            <w:top w:val="none" w:sz="0" w:space="0" w:color="auto"/>
            <w:left w:val="none" w:sz="0" w:space="0" w:color="auto"/>
            <w:bottom w:val="none" w:sz="0" w:space="0" w:color="auto"/>
            <w:right w:val="none" w:sz="0" w:space="0" w:color="auto"/>
          </w:divBdr>
        </w:div>
      </w:divsChild>
    </w:div>
    <w:div w:id="760875565">
      <w:bodyDiv w:val="1"/>
      <w:marLeft w:val="0"/>
      <w:marRight w:val="0"/>
      <w:marTop w:val="0"/>
      <w:marBottom w:val="0"/>
      <w:divBdr>
        <w:top w:val="none" w:sz="0" w:space="0" w:color="auto"/>
        <w:left w:val="none" w:sz="0" w:space="0" w:color="auto"/>
        <w:bottom w:val="none" w:sz="0" w:space="0" w:color="auto"/>
        <w:right w:val="none" w:sz="0" w:space="0" w:color="auto"/>
      </w:divBdr>
      <w:divsChild>
        <w:div w:id="779227028">
          <w:marLeft w:val="0"/>
          <w:marRight w:val="0"/>
          <w:marTop w:val="0"/>
          <w:marBottom w:val="0"/>
          <w:divBdr>
            <w:top w:val="none" w:sz="0" w:space="0" w:color="auto"/>
            <w:left w:val="none" w:sz="0" w:space="0" w:color="auto"/>
            <w:bottom w:val="none" w:sz="0" w:space="0" w:color="auto"/>
            <w:right w:val="none" w:sz="0" w:space="0" w:color="auto"/>
          </w:divBdr>
        </w:div>
        <w:div w:id="1280338963">
          <w:marLeft w:val="0"/>
          <w:marRight w:val="0"/>
          <w:marTop w:val="0"/>
          <w:marBottom w:val="0"/>
          <w:divBdr>
            <w:top w:val="none" w:sz="0" w:space="0" w:color="auto"/>
            <w:left w:val="none" w:sz="0" w:space="0" w:color="auto"/>
            <w:bottom w:val="none" w:sz="0" w:space="0" w:color="auto"/>
            <w:right w:val="none" w:sz="0" w:space="0" w:color="auto"/>
          </w:divBdr>
        </w:div>
        <w:div w:id="1308516829">
          <w:marLeft w:val="0"/>
          <w:marRight w:val="0"/>
          <w:marTop w:val="0"/>
          <w:marBottom w:val="0"/>
          <w:divBdr>
            <w:top w:val="none" w:sz="0" w:space="0" w:color="auto"/>
            <w:left w:val="none" w:sz="0" w:space="0" w:color="auto"/>
            <w:bottom w:val="none" w:sz="0" w:space="0" w:color="auto"/>
            <w:right w:val="none" w:sz="0" w:space="0" w:color="auto"/>
          </w:divBdr>
        </w:div>
        <w:div w:id="1562209376">
          <w:marLeft w:val="0"/>
          <w:marRight w:val="0"/>
          <w:marTop w:val="0"/>
          <w:marBottom w:val="0"/>
          <w:divBdr>
            <w:top w:val="none" w:sz="0" w:space="0" w:color="auto"/>
            <w:left w:val="none" w:sz="0" w:space="0" w:color="auto"/>
            <w:bottom w:val="none" w:sz="0" w:space="0" w:color="auto"/>
            <w:right w:val="none" w:sz="0" w:space="0" w:color="auto"/>
          </w:divBdr>
        </w:div>
      </w:divsChild>
    </w:div>
    <w:div w:id="811873670">
      <w:bodyDiv w:val="1"/>
      <w:marLeft w:val="0"/>
      <w:marRight w:val="0"/>
      <w:marTop w:val="0"/>
      <w:marBottom w:val="0"/>
      <w:divBdr>
        <w:top w:val="none" w:sz="0" w:space="0" w:color="auto"/>
        <w:left w:val="none" w:sz="0" w:space="0" w:color="auto"/>
        <w:bottom w:val="none" w:sz="0" w:space="0" w:color="auto"/>
        <w:right w:val="none" w:sz="0" w:space="0" w:color="auto"/>
      </w:divBdr>
    </w:div>
    <w:div w:id="858545780">
      <w:bodyDiv w:val="1"/>
      <w:marLeft w:val="0"/>
      <w:marRight w:val="0"/>
      <w:marTop w:val="0"/>
      <w:marBottom w:val="0"/>
      <w:divBdr>
        <w:top w:val="none" w:sz="0" w:space="0" w:color="auto"/>
        <w:left w:val="none" w:sz="0" w:space="0" w:color="auto"/>
        <w:bottom w:val="none" w:sz="0" w:space="0" w:color="auto"/>
        <w:right w:val="none" w:sz="0" w:space="0" w:color="auto"/>
      </w:divBdr>
    </w:div>
    <w:div w:id="926692439">
      <w:bodyDiv w:val="1"/>
      <w:marLeft w:val="0"/>
      <w:marRight w:val="0"/>
      <w:marTop w:val="0"/>
      <w:marBottom w:val="0"/>
      <w:divBdr>
        <w:top w:val="none" w:sz="0" w:space="0" w:color="auto"/>
        <w:left w:val="none" w:sz="0" w:space="0" w:color="auto"/>
        <w:bottom w:val="none" w:sz="0" w:space="0" w:color="auto"/>
        <w:right w:val="none" w:sz="0" w:space="0" w:color="auto"/>
      </w:divBdr>
      <w:divsChild>
        <w:div w:id="704335409">
          <w:marLeft w:val="0"/>
          <w:marRight w:val="0"/>
          <w:marTop w:val="0"/>
          <w:marBottom w:val="0"/>
          <w:divBdr>
            <w:top w:val="none" w:sz="0" w:space="0" w:color="auto"/>
            <w:left w:val="none" w:sz="0" w:space="0" w:color="auto"/>
            <w:bottom w:val="none" w:sz="0" w:space="0" w:color="auto"/>
            <w:right w:val="none" w:sz="0" w:space="0" w:color="auto"/>
          </w:divBdr>
        </w:div>
        <w:div w:id="1275208167">
          <w:marLeft w:val="0"/>
          <w:marRight w:val="0"/>
          <w:marTop w:val="0"/>
          <w:marBottom w:val="0"/>
          <w:divBdr>
            <w:top w:val="none" w:sz="0" w:space="0" w:color="auto"/>
            <w:left w:val="none" w:sz="0" w:space="0" w:color="auto"/>
            <w:bottom w:val="none" w:sz="0" w:space="0" w:color="auto"/>
            <w:right w:val="none" w:sz="0" w:space="0" w:color="auto"/>
          </w:divBdr>
        </w:div>
        <w:div w:id="1296106037">
          <w:marLeft w:val="0"/>
          <w:marRight w:val="0"/>
          <w:marTop w:val="0"/>
          <w:marBottom w:val="0"/>
          <w:divBdr>
            <w:top w:val="none" w:sz="0" w:space="0" w:color="auto"/>
            <w:left w:val="none" w:sz="0" w:space="0" w:color="auto"/>
            <w:bottom w:val="none" w:sz="0" w:space="0" w:color="auto"/>
            <w:right w:val="none" w:sz="0" w:space="0" w:color="auto"/>
          </w:divBdr>
        </w:div>
      </w:divsChild>
    </w:div>
    <w:div w:id="960496156">
      <w:bodyDiv w:val="1"/>
      <w:marLeft w:val="0"/>
      <w:marRight w:val="0"/>
      <w:marTop w:val="0"/>
      <w:marBottom w:val="0"/>
      <w:divBdr>
        <w:top w:val="none" w:sz="0" w:space="0" w:color="auto"/>
        <w:left w:val="none" w:sz="0" w:space="0" w:color="auto"/>
        <w:bottom w:val="none" w:sz="0" w:space="0" w:color="auto"/>
        <w:right w:val="none" w:sz="0" w:space="0" w:color="auto"/>
      </w:divBdr>
    </w:div>
    <w:div w:id="1164860831">
      <w:bodyDiv w:val="1"/>
      <w:marLeft w:val="0"/>
      <w:marRight w:val="0"/>
      <w:marTop w:val="0"/>
      <w:marBottom w:val="0"/>
      <w:divBdr>
        <w:top w:val="none" w:sz="0" w:space="0" w:color="auto"/>
        <w:left w:val="none" w:sz="0" w:space="0" w:color="auto"/>
        <w:bottom w:val="none" w:sz="0" w:space="0" w:color="auto"/>
        <w:right w:val="none" w:sz="0" w:space="0" w:color="auto"/>
      </w:divBdr>
      <w:divsChild>
        <w:div w:id="1257203934">
          <w:marLeft w:val="0"/>
          <w:marRight w:val="0"/>
          <w:marTop w:val="0"/>
          <w:marBottom w:val="0"/>
          <w:divBdr>
            <w:top w:val="none" w:sz="0" w:space="0" w:color="auto"/>
            <w:left w:val="none" w:sz="0" w:space="0" w:color="auto"/>
            <w:bottom w:val="none" w:sz="0" w:space="0" w:color="auto"/>
            <w:right w:val="none" w:sz="0" w:space="0" w:color="auto"/>
          </w:divBdr>
        </w:div>
        <w:div w:id="1485317766">
          <w:marLeft w:val="0"/>
          <w:marRight w:val="0"/>
          <w:marTop w:val="0"/>
          <w:marBottom w:val="0"/>
          <w:divBdr>
            <w:top w:val="none" w:sz="0" w:space="0" w:color="auto"/>
            <w:left w:val="none" w:sz="0" w:space="0" w:color="auto"/>
            <w:bottom w:val="none" w:sz="0" w:space="0" w:color="auto"/>
            <w:right w:val="none" w:sz="0" w:space="0" w:color="auto"/>
          </w:divBdr>
        </w:div>
        <w:div w:id="1811706006">
          <w:marLeft w:val="0"/>
          <w:marRight w:val="0"/>
          <w:marTop w:val="0"/>
          <w:marBottom w:val="0"/>
          <w:divBdr>
            <w:top w:val="none" w:sz="0" w:space="0" w:color="auto"/>
            <w:left w:val="none" w:sz="0" w:space="0" w:color="auto"/>
            <w:bottom w:val="none" w:sz="0" w:space="0" w:color="auto"/>
            <w:right w:val="none" w:sz="0" w:space="0" w:color="auto"/>
          </w:divBdr>
        </w:div>
      </w:divsChild>
    </w:div>
    <w:div w:id="1288899642">
      <w:bodyDiv w:val="1"/>
      <w:marLeft w:val="0"/>
      <w:marRight w:val="0"/>
      <w:marTop w:val="0"/>
      <w:marBottom w:val="0"/>
      <w:divBdr>
        <w:top w:val="none" w:sz="0" w:space="0" w:color="auto"/>
        <w:left w:val="none" w:sz="0" w:space="0" w:color="auto"/>
        <w:bottom w:val="none" w:sz="0" w:space="0" w:color="auto"/>
        <w:right w:val="none" w:sz="0" w:space="0" w:color="auto"/>
      </w:divBdr>
    </w:div>
    <w:div w:id="1290551943">
      <w:bodyDiv w:val="1"/>
      <w:marLeft w:val="0"/>
      <w:marRight w:val="0"/>
      <w:marTop w:val="0"/>
      <w:marBottom w:val="0"/>
      <w:divBdr>
        <w:top w:val="none" w:sz="0" w:space="0" w:color="auto"/>
        <w:left w:val="none" w:sz="0" w:space="0" w:color="auto"/>
        <w:bottom w:val="none" w:sz="0" w:space="0" w:color="auto"/>
        <w:right w:val="none" w:sz="0" w:space="0" w:color="auto"/>
      </w:divBdr>
    </w:div>
    <w:div w:id="1293176612">
      <w:bodyDiv w:val="1"/>
      <w:marLeft w:val="0"/>
      <w:marRight w:val="0"/>
      <w:marTop w:val="0"/>
      <w:marBottom w:val="0"/>
      <w:divBdr>
        <w:top w:val="none" w:sz="0" w:space="0" w:color="auto"/>
        <w:left w:val="none" w:sz="0" w:space="0" w:color="auto"/>
        <w:bottom w:val="none" w:sz="0" w:space="0" w:color="auto"/>
        <w:right w:val="none" w:sz="0" w:space="0" w:color="auto"/>
      </w:divBdr>
    </w:div>
    <w:div w:id="1531451741">
      <w:bodyDiv w:val="1"/>
      <w:marLeft w:val="0"/>
      <w:marRight w:val="0"/>
      <w:marTop w:val="0"/>
      <w:marBottom w:val="0"/>
      <w:divBdr>
        <w:top w:val="none" w:sz="0" w:space="0" w:color="auto"/>
        <w:left w:val="none" w:sz="0" w:space="0" w:color="auto"/>
        <w:bottom w:val="none" w:sz="0" w:space="0" w:color="auto"/>
        <w:right w:val="none" w:sz="0" w:space="0" w:color="auto"/>
      </w:divBdr>
    </w:div>
    <w:div w:id="1664817606">
      <w:bodyDiv w:val="1"/>
      <w:marLeft w:val="0"/>
      <w:marRight w:val="0"/>
      <w:marTop w:val="0"/>
      <w:marBottom w:val="0"/>
      <w:divBdr>
        <w:top w:val="none" w:sz="0" w:space="0" w:color="auto"/>
        <w:left w:val="none" w:sz="0" w:space="0" w:color="auto"/>
        <w:bottom w:val="none" w:sz="0" w:space="0" w:color="auto"/>
        <w:right w:val="none" w:sz="0" w:space="0" w:color="auto"/>
      </w:divBdr>
    </w:div>
    <w:div w:id="1677726611">
      <w:bodyDiv w:val="1"/>
      <w:marLeft w:val="0"/>
      <w:marRight w:val="0"/>
      <w:marTop w:val="0"/>
      <w:marBottom w:val="0"/>
      <w:divBdr>
        <w:top w:val="none" w:sz="0" w:space="0" w:color="auto"/>
        <w:left w:val="none" w:sz="0" w:space="0" w:color="auto"/>
        <w:bottom w:val="none" w:sz="0" w:space="0" w:color="auto"/>
        <w:right w:val="none" w:sz="0" w:space="0" w:color="auto"/>
      </w:divBdr>
      <w:divsChild>
        <w:div w:id="157842130">
          <w:marLeft w:val="0"/>
          <w:marRight w:val="0"/>
          <w:marTop w:val="0"/>
          <w:marBottom w:val="0"/>
          <w:divBdr>
            <w:top w:val="none" w:sz="0" w:space="0" w:color="auto"/>
            <w:left w:val="none" w:sz="0" w:space="0" w:color="auto"/>
            <w:bottom w:val="none" w:sz="0" w:space="0" w:color="auto"/>
            <w:right w:val="none" w:sz="0" w:space="0" w:color="auto"/>
          </w:divBdr>
        </w:div>
        <w:div w:id="1879974771">
          <w:marLeft w:val="0"/>
          <w:marRight w:val="0"/>
          <w:marTop w:val="0"/>
          <w:marBottom w:val="0"/>
          <w:divBdr>
            <w:top w:val="none" w:sz="0" w:space="0" w:color="auto"/>
            <w:left w:val="none" w:sz="0" w:space="0" w:color="auto"/>
            <w:bottom w:val="none" w:sz="0" w:space="0" w:color="auto"/>
            <w:right w:val="none" w:sz="0" w:space="0" w:color="auto"/>
          </w:divBdr>
        </w:div>
      </w:divsChild>
    </w:div>
    <w:div w:id="1743212416">
      <w:bodyDiv w:val="1"/>
      <w:marLeft w:val="0"/>
      <w:marRight w:val="0"/>
      <w:marTop w:val="0"/>
      <w:marBottom w:val="0"/>
      <w:divBdr>
        <w:top w:val="none" w:sz="0" w:space="0" w:color="auto"/>
        <w:left w:val="none" w:sz="0" w:space="0" w:color="auto"/>
        <w:bottom w:val="none" w:sz="0" w:space="0" w:color="auto"/>
        <w:right w:val="none" w:sz="0" w:space="0" w:color="auto"/>
      </w:divBdr>
    </w:div>
    <w:div w:id="1765834086">
      <w:bodyDiv w:val="1"/>
      <w:marLeft w:val="0"/>
      <w:marRight w:val="0"/>
      <w:marTop w:val="0"/>
      <w:marBottom w:val="0"/>
      <w:divBdr>
        <w:top w:val="none" w:sz="0" w:space="0" w:color="auto"/>
        <w:left w:val="none" w:sz="0" w:space="0" w:color="auto"/>
        <w:bottom w:val="none" w:sz="0" w:space="0" w:color="auto"/>
        <w:right w:val="none" w:sz="0" w:space="0" w:color="auto"/>
      </w:divBdr>
    </w:div>
    <w:div w:id="1792237922">
      <w:bodyDiv w:val="1"/>
      <w:marLeft w:val="0"/>
      <w:marRight w:val="0"/>
      <w:marTop w:val="0"/>
      <w:marBottom w:val="0"/>
      <w:divBdr>
        <w:top w:val="none" w:sz="0" w:space="0" w:color="auto"/>
        <w:left w:val="none" w:sz="0" w:space="0" w:color="auto"/>
        <w:bottom w:val="none" w:sz="0" w:space="0" w:color="auto"/>
        <w:right w:val="none" w:sz="0" w:space="0" w:color="auto"/>
      </w:divBdr>
    </w:div>
    <w:div w:id="185364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0"/>
          <c:spPr>
            <a:solidFill>
              <a:srgbClr val="002060"/>
            </a:solidFill>
            <a:ln>
              <a:solidFill>
                <a:srgbClr val="002060"/>
              </a:solidFill>
            </a:ln>
            <a:effectLst/>
          </c:spPr>
          <c:invertIfNegative val="0"/>
          <c:cat>
            <c:strRef>
              <c:f>'[24-25 Budget Capital Expenditure.xlsx]Summary'!$B$11:$F$11</c:f>
              <c:strCache>
                <c:ptCount val="5"/>
                <c:pt idx="0">
                  <c:v>2023-24</c:v>
                </c:pt>
                <c:pt idx="1">
                  <c:v>2024-25</c:v>
                </c:pt>
                <c:pt idx="2">
                  <c:v>2025-26</c:v>
                </c:pt>
                <c:pt idx="3">
                  <c:v>2026-27</c:v>
                </c:pt>
                <c:pt idx="4">
                  <c:v>2027-28</c:v>
                </c:pt>
              </c:strCache>
            </c:strRef>
          </c:cat>
          <c:val>
            <c:numRef>
              <c:f>'[24-25 Budget Capital Expenditure.xlsx]Summary'!$B$12:$F$12</c:f>
              <c:numCache>
                <c:formatCode>_-* #,##0_-;\-* #,##0_-;_-* "-"??_-;_-@_-</c:formatCode>
                <c:ptCount val="5"/>
                <c:pt idx="0">
                  <c:v>5953.63</c:v>
                </c:pt>
                <c:pt idx="1">
                  <c:v>7727.66</c:v>
                </c:pt>
                <c:pt idx="2">
                  <c:v>8795.98</c:v>
                </c:pt>
                <c:pt idx="3">
                  <c:v>8709.43</c:v>
                </c:pt>
                <c:pt idx="4">
                  <c:v>8095.3</c:v>
                </c:pt>
              </c:numCache>
            </c:numRef>
          </c:val>
          <c:extLst>
            <c:ext xmlns:c16="http://schemas.microsoft.com/office/drawing/2014/chart" uri="{C3380CC4-5D6E-409C-BE32-E72D297353CC}">
              <c16:uniqueId val="{00000000-123A-4348-86FA-2096067B7FB6}"/>
            </c:ext>
          </c:extLst>
        </c:ser>
        <c:dLbls>
          <c:showLegendKey val="0"/>
          <c:showVal val="0"/>
          <c:showCatName val="0"/>
          <c:showSerName val="0"/>
          <c:showPercent val="0"/>
          <c:showBubbleSize val="0"/>
        </c:dLbls>
        <c:gapWidth val="110"/>
        <c:overlap val="-27"/>
        <c:axId val="1061356560"/>
        <c:axId val="1067160176"/>
      </c:barChart>
      <c:catAx>
        <c:axId val="106135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067160176"/>
        <c:crossesAt val="0"/>
        <c:auto val="1"/>
        <c:lblAlgn val="ctr"/>
        <c:lblOffset val="100"/>
        <c:noMultiLvlLbl val="0"/>
      </c:catAx>
      <c:valAx>
        <c:axId val="1067160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r>
                  <a:rPr lang="en-US"/>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061356560"/>
        <c:crosses val="autoZero"/>
        <c:crossBetween val="between"/>
        <c:dispUnits>
          <c:builtInUnit val="thousand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Public Sans" pitchFamily="2"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SharedWithUsers xmlns="801a5968-9419-4033-b9de-7ffe8168468e">
      <UserInfo>
        <DisplayName>Joann Wilkie</DisplayName>
        <AccountId>66</AccountId>
        <AccountType/>
      </UserInfo>
      <UserInfo>
        <DisplayName>Melissa Power</DisplayName>
        <AccountId>17</AccountId>
        <AccountType/>
      </UserInfo>
      <UserInfo>
        <DisplayName>Laura Lombe</DisplayName>
        <AccountId>1185</AccountId>
        <AccountType/>
      </UserInfo>
      <UserInfo>
        <DisplayName>Peter Miller</DisplayName>
        <AccountId>97</AccountId>
        <AccountType/>
      </UserInfo>
      <UserInfo>
        <DisplayName>Steven Lecce</DisplayName>
        <AccountId>1033</AccountId>
        <AccountType/>
      </UserInfo>
      <UserInfo>
        <DisplayName>Alfred Ip</DisplayName>
        <AccountId>3127</AccountId>
        <AccountType/>
      </UserInfo>
      <UserInfo>
        <DisplayName>Tom Gaudiosi</DisplayName>
        <AccountId>2179</AccountId>
        <AccountType/>
      </UserInfo>
      <UserInfo>
        <DisplayName>Michelle Khaw</DisplayName>
        <AccountId>3156</AccountId>
        <AccountType/>
      </UserInfo>
      <UserInfo>
        <DisplayName>Ying Ren</DisplayName>
        <AccountId>1351</AccountId>
        <AccountType/>
      </UserInfo>
      <UserInfo>
        <DisplayName>Cindy Zhang</DisplayName>
        <AccountId>3129</AccountId>
        <AccountType/>
      </UserInfo>
      <UserInfo>
        <DisplayName>Lucy Trejbal</DisplayName>
        <AccountId>258</AccountId>
        <AccountType/>
      </UserInfo>
      <UserInfo>
        <DisplayName>Andrew Guesry</DisplayName>
        <AccountId>3176</AccountId>
        <AccountType/>
      </UserInfo>
      <UserInfo>
        <DisplayName>Hanh Tran</DisplayName>
        <AccountId>721</AccountId>
        <AccountType/>
      </UserInfo>
      <UserInfo>
        <DisplayName>Sonya Campbell</DisplayName>
        <AccountId>974</AccountId>
        <AccountType/>
      </UserInfo>
      <UserInfo>
        <DisplayName>Honor McLennan</DisplayName>
        <AccountId>2315</AccountId>
        <AccountType/>
      </UserInfo>
      <UserInfo>
        <DisplayName>Alex Maycock</DisplayName>
        <AccountId>2929</AccountId>
        <AccountType/>
      </UserInfo>
      <UserInfo>
        <DisplayName>Loretta Cheung</DisplayName>
        <AccountId>798</AccountId>
        <AccountType/>
      </UserInfo>
      <UserInfo>
        <DisplayName>Andree Wheeler</DisplayName>
        <AccountId>64</AccountId>
        <AccountType/>
      </UserInfo>
      <UserInfo>
        <DisplayName>Winnie Cheng</DisplayName>
        <AccountId>2603</AccountId>
        <AccountType/>
      </UserInfo>
      <UserInfo>
        <DisplayName>Danielle Spruyt</DisplayName>
        <AccountId>3099</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CED75-842B-404D-899B-4A4CEAD92454}">
  <ds:schemaRefs>
    <ds:schemaRef ds:uri="http://purl.org/dc/elements/1.1/"/>
    <ds:schemaRef ds:uri="http://schemas.microsoft.com/office/2006/metadata/properties"/>
    <ds:schemaRef ds:uri="801a5968-9419-4033-b9de-7ffe8168468e"/>
    <ds:schemaRef ds:uri="http://schemas.microsoft.com/office/2006/documentManagement/types"/>
    <ds:schemaRef ds:uri="1c478e85-8130-4c67-8ee4-8bdf1c0e6049"/>
    <ds:schemaRef ds:uri="http://schemas.openxmlformats.org/package/2006/metadata/core-properties"/>
    <ds:schemaRef ds:uri="http://www.w3.org/XML/1998/namespace"/>
    <ds:schemaRef ds:uri="http://schemas.microsoft.com/office/infopath/2007/PartnerControls"/>
    <ds:schemaRef ds:uri="9f0ac7ce-5f57-4ea0-9af7-01d4f3f1ccae"/>
    <ds:schemaRef ds:uri="http://purl.org/dc/dcmitype/"/>
    <ds:schemaRef ds:uri="http://purl.org/dc/terms/"/>
  </ds:schemaRefs>
</ds:datastoreItem>
</file>

<file path=customXml/itemProps2.xml><?xml version="1.0" encoding="utf-8"?>
<ds:datastoreItem xmlns:ds="http://schemas.openxmlformats.org/officeDocument/2006/customXml" ds:itemID="{E930063D-AF4A-4FE0-B47B-B1EFDE3C4EC8}">
  <ds:schemaRefs>
    <ds:schemaRef ds:uri="http://schemas.openxmlformats.org/officeDocument/2006/bibliography"/>
  </ds:schemaRefs>
</ds:datastoreItem>
</file>

<file path=customXml/itemProps3.xml><?xml version="1.0" encoding="utf-8"?>
<ds:datastoreItem xmlns:ds="http://schemas.openxmlformats.org/officeDocument/2006/customXml" ds:itemID="{003FE6A1-7D3B-4062-804F-9056E276BE0D}">
  <ds:schemaRefs>
    <ds:schemaRef ds:uri="http://schemas.microsoft.com/sharepoint/v3/contenttype/forms"/>
  </ds:schemaRefs>
</ds:datastoreItem>
</file>

<file path=customXml/itemProps4.xml><?xml version="1.0" encoding="utf-8"?>
<ds:datastoreItem xmlns:ds="http://schemas.openxmlformats.org/officeDocument/2006/customXml" ds:itemID="{7142C6BE-26ED-4F81-999C-73AB59A47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3373</Words>
  <Characters>19231</Characters>
  <Application>Microsoft Office Word</Application>
  <DocSecurity>0</DocSecurity>
  <Lines>160</Lines>
  <Paragraphs>45</Paragraphs>
  <ScaleCrop>false</ScaleCrop>
  <Manager/>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Paper No. 1 - Budget Statement - Chapter 7 - Commercial Performance in the Broader Public Sector</dc:title>
  <dc:subject/>
  <dc:creator/>
  <cp:keywords/>
  <cp:lastModifiedBy/>
  <cp:revision>1</cp:revision>
  <dcterms:created xsi:type="dcterms:W3CDTF">2024-06-15T07:10:00Z</dcterms:created>
  <dcterms:modified xsi:type="dcterms:W3CDTF">2024-06-15T07:10:00Z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 Sensitive - NSW Government</vt:lpwstr>
  </property>
  <property fmtid="{D5CDD505-2E9C-101B-9397-08002B2CF9AE}" pid="3" name="Objective-VersionNumber">
    <vt:r8>5</vt:r8>
  </property>
  <property fmtid="{D5CDD505-2E9C-101B-9397-08002B2CF9AE}" pid="4" name="ClassificationContentMarkingHeaderText">
    <vt:lpwstr>OFFICIAL: Sensitive - NSW Government</vt:lpwstr>
  </property>
  <property fmtid="{D5CDD505-2E9C-101B-9397-08002B2CF9AE}" pid="5" name="MSIP_Label_ab31b62b-e375-4a62-a687-c19ac06ddd31_Name">
    <vt:lpwstr>OFFICIAL Sensitive - NSW Government</vt:lpwstr>
  </property>
  <property fmtid="{D5CDD505-2E9C-101B-9397-08002B2CF9AE}" pid="6"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7" name="Objective-Caveats">
    <vt:lpwstr/>
  </property>
  <property fmtid="{D5CDD505-2E9C-101B-9397-08002B2CF9AE}" pid="8" name="Objective-State">
    <vt:lpwstr>Being Drafted</vt:lpwstr>
  </property>
  <property fmtid="{D5CDD505-2E9C-101B-9397-08002B2CF9AE}" pid="9" name="MediaServiceImageTags">
    <vt:lpwstr/>
  </property>
  <property fmtid="{D5CDD505-2E9C-101B-9397-08002B2CF9AE}" pid="10" name="MSIP_Label_ab31b62b-e375-4a62-a687-c19ac06ddd31_Enabled">
    <vt:lpwstr>true</vt:lpwstr>
  </property>
  <property fmtid="{D5CDD505-2E9C-101B-9397-08002B2CF9AE}" pid="11" name="ContentTypeId">
    <vt:lpwstr>0x010100F02F16F1AFBDE54EBD2685E90FE1922F</vt:lpwstr>
  </property>
  <property fmtid="{D5CDD505-2E9C-101B-9397-08002B2CF9AE}" pid="12" name="Objective-Parent">
    <vt:lpwstr>Production</vt:lpwstr>
  </property>
  <property fmtid="{D5CDD505-2E9C-101B-9397-08002B2CF9AE}" pid="13" name="Objective-FileNumber">
    <vt:lpwstr/>
  </property>
  <property fmtid="{D5CDD505-2E9C-101B-9397-08002B2CF9AE}" pid="14" name="Objective-Version">
    <vt:lpwstr>0.5</vt:lpwstr>
  </property>
  <property fmtid="{D5CDD505-2E9C-101B-9397-08002B2CF9AE}" pid="15" name="Objective-ModificationStamp">
    <vt:filetime>2015-10-13T03:41:11Z</vt:filetime>
  </property>
  <property fmtid="{D5CDD505-2E9C-101B-9397-08002B2CF9AE}" pid="16" name="Objective-VersionComment">
    <vt:lpwstr/>
  </property>
  <property fmtid="{D5CDD505-2E9C-101B-9397-08002B2CF9AE}" pid="17" name="ClassificationContentMarkingHeaderFontProps">
    <vt:lpwstr>#ff0000,10,Calibri</vt:lpwstr>
  </property>
  <property fmtid="{D5CDD505-2E9C-101B-9397-08002B2CF9AE}" pid="18" name="Objective-GIPA [system]">
    <vt:lpwstr>No</vt:lpwstr>
  </property>
  <property fmtid="{D5CDD505-2E9C-101B-9397-08002B2CF9AE}" pid="19" name="Objective-Comment">
    <vt:lpwstr/>
  </property>
  <property fmtid="{D5CDD505-2E9C-101B-9397-08002B2CF9AE}" pid="20" name="MSIP_Label_ab31b62b-e375-4a62-a687-c19ac06ddd31_SetDate">
    <vt:lpwstr>2023-07-17T05:35:10Z</vt:lpwstr>
  </property>
  <property fmtid="{D5CDD505-2E9C-101B-9397-08002B2CF9AE}" pid="21" name="Objective-IsApproved">
    <vt:bool>false</vt:bool>
  </property>
  <property fmtid="{D5CDD505-2E9C-101B-9397-08002B2CF9AE}" pid="22" name="Objective-IsPublished">
    <vt:bool>false</vt:bool>
  </property>
  <property fmtid="{D5CDD505-2E9C-101B-9397-08002B2CF9AE}" pid="23" name="Checked by">
    <vt:lpwstr>32123</vt:lpwstr>
  </property>
  <property fmtid="{D5CDD505-2E9C-101B-9397-08002B2CF9AE}" pid="24" name="Objective-Classification">
    <vt:lpwstr>[Inherited - UNCLASSIFIED]</vt:lpwstr>
  </property>
  <property fmtid="{D5CDD505-2E9C-101B-9397-08002B2CF9AE}" pid="25" name="Objective-Additional Search Tags [system]">
    <vt:lpwstr/>
  </property>
  <property fmtid="{D5CDD505-2E9C-101B-9397-08002B2CF9AE}" pid="26" name="ClassificationContentMarkingFooterShapeIds">
    <vt:lpwstr>6,7,8</vt:lpwstr>
  </property>
  <property fmtid="{D5CDD505-2E9C-101B-9397-08002B2CF9AE}" pid="27" name="Objective-CreationStamp">
    <vt:filetime>2015-09-10T21:55:51Z</vt:filetime>
  </property>
  <property fmtid="{D5CDD505-2E9C-101B-9397-08002B2CF9AE}" pid="28" name="ClassificationContentMarkingHeaderShapeIds">
    <vt:lpwstr>3,4,5</vt:lpwstr>
  </property>
  <property fmtid="{D5CDD505-2E9C-101B-9397-08002B2CF9AE}" pid="29" name="Objective-Owner">
    <vt:lpwstr>Alicia McIntyre</vt:lpwstr>
  </property>
  <property fmtid="{D5CDD505-2E9C-101B-9397-08002B2CF9AE}" pid="30" name="ClassificationContentMarkingFooterFontProps">
    <vt:lpwstr>#ff0000,10,Calibri</vt:lpwstr>
  </property>
  <property fmtid="{D5CDD505-2E9C-101B-9397-08002B2CF9AE}" pid="31" name="MSIP_Label_ab31b62b-e375-4a62-a687-c19ac06ddd31_Method">
    <vt:lpwstr>Privileged</vt:lpwstr>
  </property>
  <property fmtid="{D5CDD505-2E9C-101B-9397-08002B2CF9AE}" pid="32" name="MSIP_Label_ab31b62b-e375-4a62-a687-c19ac06ddd31_SiteId">
    <vt:lpwstr>1ef97a68-e8ab-44ed-a16d-b579fe2d7cd8</vt:lpwstr>
  </property>
  <property fmtid="{D5CDD505-2E9C-101B-9397-08002B2CF9AE}" pid="33" name="MSIP_Label_ab31b62b-e375-4a62-a687-c19ac06ddd31_ContentBits">
    <vt:lpwstr>3</vt:lpwstr>
  </property>
  <property fmtid="{D5CDD505-2E9C-101B-9397-08002B2CF9AE}" pid="34" name="Objective-DatePublished">
    <vt:lpwstr/>
  </property>
  <property fmtid="{D5CDD505-2E9C-101B-9397-08002B2CF9AE}" pid="35" name="Objective-Id">
    <vt:lpwstr>A3020765</vt:lpwstr>
  </property>
  <property fmtid="{D5CDD505-2E9C-101B-9397-08002B2CF9AE}" pid="36" name="MSIP_Label_ab31b62b-e375-4a62-a687-c19ac06ddd31_ActionId">
    <vt:lpwstr>e99cb3e8-e592-44b3-906e-e4c2bfceb55e</vt:lpwstr>
  </property>
  <property fmtid="{D5CDD505-2E9C-101B-9397-08002B2CF9AE}" pid="37" name="Objective-Title">
    <vt:lpwstr>Budget paper styles and template</vt:lpwstr>
  </property>
  <property fmtid="{D5CDD505-2E9C-101B-9397-08002B2CF9AE}" pid="38" name="Objective-Vital Record [system]">
    <vt:lpwstr>No</vt:lpwstr>
  </property>
</Properties>
</file>