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1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3.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14.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15.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6.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footer17.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footer18.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19.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B74B3" w14:textId="77777777" w:rsidR="00A63D1D" w:rsidRPr="00714BE8" w:rsidRDefault="00A95762" w:rsidP="002D1FDE">
      <w:pPr>
        <w:pStyle w:val="Heading1"/>
        <w:spacing w:before="480" w:after="480"/>
        <w:rPr>
          <w:rFonts w:cs="Arial"/>
        </w:rPr>
      </w:pPr>
      <w:bookmarkStart w:id="0" w:name="_Toc516337850"/>
      <w:r w:rsidRPr="00714BE8">
        <w:rPr>
          <w:rFonts w:cs="Arial"/>
        </w:rPr>
        <w:t>5</w:t>
      </w:r>
      <w:r w:rsidR="00C11D1C" w:rsidRPr="00714BE8">
        <w:rPr>
          <w:rFonts w:cs="Arial"/>
        </w:rPr>
        <w:t xml:space="preserve">. </w:t>
      </w:r>
      <w:r w:rsidR="00A57A7A" w:rsidRPr="00714BE8">
        <w:rPr>
          <w:rFonts w:cs="Arial"/>
        </w:rPr>
        <w:tab/>
      </w:r>
      <w:r w:rsidR="00A85B6E" w:rsidRPr="00714BE8">
        <w:rPr>
          <w:rFonts w:cs="Arial"/>
        </w:rPr>
        <w:t>PREMIER AND CABINET</w:t>
      </w:r>
      <w:r w:rsidR="00621ABC" w:rsidRPr="00714BE8">
        <w:rPr>
          <w:rFonts w:cs="Arial"/>
        </w:rPr>
        <w:t xml:space="preserve"> </w:t>
      </w:r>
      <w:r w:rsidR="00A63D1D" w:rsidRPr="00714BE8">
        <w:rPr>
          <w:rFonts w:cs="Arial"/>
        </w:rPr>
        <w:t>CLUSTER</w:t>
      </w:r>
      <w:bookmarkEnd w:id="0"/>
    </w:p>
    <w:p w14:paraId="5CF8BAE9" w14:textId="5FB51A27" w:rsidR="00A63D1D" w:rsidRPr="00714BE8" w:rsidRDefault="00A63D1D" w:rsidP="000C71CE">
      <w:pPr>
        <w:pStyle w:val="Heading2"/>
        <w:numPr>
          <w:ilvl w:val="1"/>
          <w:numId w:val="50"/>
        </w:numPr>
        <w:rPr>
          <w:rFonts w:ascii="Arial" w:hAnsi="Arial" w:cs="Arial"/>
        </w:rPr>
      </w:pPr>
      <w:bookmarkStart w:id="1" w:name="_Toc511768759"/>
      <w:bookmarkStart w:id="2" w:name="_Toc516337851"/>
      <w:r w:rsidRPr="00714BE8">
        <w:rPr>
          <w:rFonts w:ascii="Arial" w:hAnsi="Arial" w:cs="Arial"/>
        </w:rPr>
        <w:t>Introduction</w:t>
      </w:r>
      <w:bookmarkEnd w:id="1"/>
      <w:bookmarkEnd w:id="2"/>
    </w:p>
    <w:tbl>
      <w:tblPr>
        <w:tblpPr w:leftFromText="180" w:rightFromText="180" w:vertAnchor="text" w:horzAnchor="margin" w:tblpXSpec="right" w:tblpY="-42"/>
        <w:tblW w:w="1702" w:type="pct"/>
        <w:shd w:val="clear" w:color="auto" w:fill="F2F2F2" w:themeFill="background1" w:themeFillShade="F2"/>
        <w:tblCellMar>
          <w:left w:w="115" w:type="dxa"/>
          <w:right w:w="115" w:type="dxa"/>
        </w:tblCellMar>
        <w:tblLook w:val="04A0" w:firstRow="1" w:lastRow="0" w:firstColumn="1" w:lastColumn="0" w:noHBand="0" w:noVBand="1"/>
      </w:tblPr>
      <w:tblGrid>
        <w:gridCol w:w="1107"/>
        <w:gridCol w:w="981"/>
        <w:gridCol w:w="1193"/>
      </w:tblGrid>
      <w:tr w:rsidR="00874134" w:rsidRPr="00714BE8" w14:paraId="6829A6E6" w14:textId="77777777" w:rsidTr="00874134">
        <w:trPr>
          <w:cantSplit/>
          <w:trHeight w:val="1003"/>
        </w:trPr>
        <w:tc>
          <w:tcPr>
            <w:tcW w:w="1687" w:type="pct"/>
            <w:shd w:val="clear" w:color="auto" w:fill="F2F2F2" w:themeFill="background1" w:themeFillShade="F2"/>
            <w:vAlign w:val="center"/>
          </w:tcPr>
          <w:p w14:paraId="4D276C36" w14:textId="77777777" w:rsidR="00874134" w:rsidRPr="00714BE8" w:rsidRDefault="00202471" w:rsidP="00292DFA">
            <w:pPr>
              <w:pStyle w:val="BodyText"/>
            </w:pPr>
            <w:bookmarkStart w:id="3" w:name="_Hlk515293702"/>
            <w:r w:rsidRPr="00714BE8">
              <w:rPr>
                <w:noProof/>
                <w:lang w:eastAsia="en-AU"/>
              </w:rPr>
              <w:drawing>
                <wp:inline distT="0" distB="0" distL="0" distR="0" wp14:anchorId="07483CC1" wp14:editId="794F6A3D">
                  <wp:extent cx="519430" cy="519430"/>
                  <wp:effectExtent l="0" t="0" r="0" b="0"/>
                  <wp:docPr id="7" name="Picture 7" descr="BP3 icons-V02-Exp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P3 icons-V02-Expense"/>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19430" cy="519430"/>
                          </a:xfrm>
                          <a:prstGeom prst="rect">
                            <a:avLst/>
                          </a:prstGeom>
                          <a:solidFill>
                            <a:srgbClr val="F2F2F2"/>
                          </a:solidFill>
                          <a:ln>
                            <a:noFill/>
                          </a:ln>
                        </pic:spPr>
                      </pic:pic>
                    </a:graphicData>
                  </a:graphic>
                </wp:inline>
              </w:drawing>
            </w:r>
          </w:p>
        </w:tc>
        <w:tc>
          <w:tcPr>
            <w:tcW w:w="1495" w:type="pct"/>
            <w:shd w:val="clear" w:color="auto" w:fill="F2F2F2" w:themeFill="background1" w:themeFillShade="F2"/>
            <w:vAlign w:val="center"/>
          </w:tcPr>
          <w:p w14:paraId="7C6F3F36" w14:textId="45BF34CF" w:rsidR="00874134" w:rsidRPr="00714BE8" w:rsidRDefault="00874134" w:rsidP="00202471">
            <w:pPr>
              <w:jc w:val="center"/>
              <w:rPr>
                <w:rFonts w:ascii="Arial" w:hAnsi="Arial" w:cs="Arial"/>
                <w:color w:val="00ABE6"/>
                <w:sz w:val="18"/>
                <w:szCs w:val="18"/>
              </w:rPr>
            </w:pPr>
            <w:r w:rsidRPr="00714BE8">
              <w:rPr>
                <w:rFonts w:ascii="Arial" w:hAnsi="Arial" w:cs="Arial"/>
                <w:color w:val="00ABE6"/>
                <w:sz w:val="18"/>
                <w:szCs w:val="18"/>
              </w:rPr>
              <w:t>$</w:t>
            </w:r>
            <w:r w:rsidR="00B70076" w:rsidRPr="00714BE8">
              <w:rPr>
                <w:rFonts w:ascii="Arial" w:hAnsi="Arial" w:cs="Arial"/>
                <w:color w:val="00ABE6"/>
                <w:sz w:val="18"/>
                <w:szCs w:val="18"/>
              </w:rPr>
              <w:t>1</w:t>
            </w:r>
            <w:r w:rsidR="007B5011" w:rsidRPr="00714BE8">
              <w:rPr>
                <w:rFonts w:ascii="Arial" w:hAnsi="Arial" w:cs="Arial"/>
                <w:color w:val="00ABE6"/>
                <w:sz w:val="18"/>
                <w:szCs w:val="18"/>
              </w:rPr>
              <w:t>.</w:t>
            </w:r>
            <w:r w:rsidR="00B70076" w:rsidRPr="00714BE8">
              <w:rPr>
                <w:rFonts w:ascii="Arial" w:hAnsi="Arial" w:cs="Arial"/>
                <w:color w:val="00ABE6"/>
                <w:sz w:val="18"/>
                <w:szCs w:val="18"/>
              </w:rPr>
              <w:t xml:space="preserve">8 </w:t>
            </w:r>
            <w:r w:rsidR="0073684A" w:rsidRPr="00714BE8">
              <w:rPr>
                <w:rFonts w:ascii="Arial" w:hAnsi="Arial" w:cs="Arial"/>
                <w:color w:val="00ABE6"/>
                <w:sz w:val="18"/>
                <w:szCs w:val="18"/>
              </w:rPr>
              <w:t>b</w:t>
            </w:r>
            <w:r w:rsidRPr="00714BE8">
              <w:rPr>
                <w:rFonts w:ascii="Arial" w:hAnsi="Arial" w:cs="Arial"/>
                <w:color w:val="00ABE6"/>
                <w:sz w:val="18"/>
                <w:szCs w:val="18"/>
              </w:rPr>
              <w:t>illion</w:t>
            </w:r>
          </w:p>
        </w:tc>
        <w:tc>
          <w:tcPr>
            <w:tcW w:w="1818" w:type="pct"/>
            <w:shd w:val="clear" w:color="auto" w:fill="F2F2F2" w:themeFill="background1" w:themeFillShade="F2"/>
            <w:vAlign w:val="center"/>
          </w:tcPr>
          <w:p w14:paraId="52D8F486" w14:textId="77777777" w:rsidR="00874134" w:rsidRPr="00714BE8" w:rsidRDefault="00874134" w:rsidP="00D012B1">
            <w:pPr>
              <w:rPr>
                <w:rFonts w:ascii="Arial" w:hAnsi="Arial" w:cs="Arial"/>
                <w:color w:val="00ABE6"/>
                <w:sz w:val="18"/>
                <w:szCs w:val="18"/>
              </w:rPr>
            </w:pPr>
            <w:r w:rsidRPr="00714BE8">
              <w:rPr>
                <w:rFonts w:ascii="Arial" w:hAnsi="Arial" w:cs="Arial"/>
                <w:color w:val="00ABE6"/>
                <w:sz w:val="18"/>
                <w:szCs w:val="18"/>
              </w:rPr>
              <w:t>Recurrent</w:t>
            </w:r>
            <w:r w:rsidRPr="00714BE8">
              <w:rPr>
                <w:rFonts w:ascii="Arial" w:hAnsi="Arial" w:cs="Arial"/>
                <w:color w:val="00ABE6"/>
                <w:sz w:val="18"/>
                <w:szCs w:val="18"/>
              </w:rPr>
              <w:br/>
              <w:t xml:space="preserve">Expenses </w:t>
            </w:r>
            <w:r w:rsidRPr="00714BE8">
              <w:rPr>
                <w:rFonts w:ascii="Arial" w:hAnsi="Arial" w:cs="Arial"/>
                <w:color w:val="00ABE6"/>
                <w:sz w:val="18"/>
                <w:szCs w:val="18"/>
              </w:rPr>
              <w:br/>
            </w:r>
            <w:r w:rsidR="00112005" w:rsidRPr="00714BE8">
              <w:rPr>
                <w:rFonts w:ascii="Arial" w:hAnsi="Arial" w:cs="Arial"/>
                <w:color w:val="00ABE6"/>
                <w:sz w:val="18"/>
                <w:szCs w:val="18"/>
              </w:rPr>
              <w:t>2019-20</w:t>
            </w:r>
          </w:p>
        </w:tc>
      </w:tr>
      <w:tr w:rsidR="00874134" w:rsidRPr="00714BE8" w14:paraId="7A3D44A5" w14:textId="77777777" w:rsidTr="00874134">
        <w:trPr>
          <w:cantSplit/>
          <w:trHeight w:val="1003"/>
        </w:trPr>
        <w:tc>
          <w:tcPr>
            <w:tcW w:w="1687" w:type="pct"/>
            <w:shd w:val="clear" w:color="auto" w:fill="F2F2F2" w:themeFill="background1" w:themeFillShade="F2"/>
            <w:vAlign w:val="center"/>
          </w:tcPr>
          <w:p w14:paraId="20F4A6D0" w14:textId="77777777" w:rsidR="00874134" w:rsidRPr="00714BE8" w:rsidRDefault="00202471" w:rsidP="00292DFA">
            <w:pPr>
              <w:pStyle w:val="BodyText"/>
              <w:rPr>
                <w:noProof/>
                <w:lang w:eastAsia="en-AU"/>
              </w:rPr>
            </w:pPr>
            <w:r w:rsidRPr="00714BE8">
              <w:rPr>
                <w:noProof/>
                <w:lang w:eastAsia="en-AU"/>
              </w:rPr>
              <w:drawing>
                <wp:inline distT="0" distB="0" distL="0" distR="0" wp14:anchorId="76AB93DA" wp14:editId="2F540F67">
                  <wp:extent cx="526415" cy="526415"/>
                  <wp:effectExtent l="0" t="0" r="6985" b="6985"/>
                  <wp:docPr id="8" name="Picture 8" descr="BP3 icons-V02-Capital Expenditure 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P3 icons-V02-Capital Expenditure 03"/>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526415" cy="526415"/>
                          </a:xfrm>
                          <a:prstGeom prst="rect">
                            <a:avLst/>
                          </a:prstGeom>
                          <a:solidFill>
                            <a:srgbClr val="F2F2F2"/>
                          </a:solidFill>
                          <a:ln>
                            <a:noFill/>
                          </a:ln>
                        </pic:spPr>
                      </pic:pic>
                    </a:graphicData>
                  </a:graphic>
                </wp:inline>
              </w:drawing>
            </w:r>
          </w:p>
        </w:tc>
        <w:tc>
          <w:tcPr>
            <w:tcW w:w="1495" w:type="pct"/>
            <w:shd w:val="clear" w:color="auto" w:fill="F2F2F2" w:themeFill="background1" w:themeFillShade="F2"/>
            <w:vAlign w:val="center"/>
          </w:tcPr>
          <w:p w14:paraId="64B04A8F" w14:textId="5BC878CC" w:rsidR="00874134" w:rsidRPr="00714BE8" w:rsidRDefault="00874134" w:rsidP="00202471">
            <w:pPr>
              <w:jc w:val="center"/>
              <w:rPr>
                <w:rFonts w:ascii="Arial" w:hAnsi="Arial" w:cs="Arial"/>
                <w:color w:val="00ABE6"/>
                <w:sz w:val="18"/>
                <w:szCs w:val="18"/>
              </w:rPr>
            </w:pPr>
            <w:r w:rsidRPr="00714BE8">
              <w:rPr>
                <w:rFonts w:ascii="Arial" w:hAnsi="Arial" w:cs="Arial"/>
                <w:color w:val="00ABE6"/>
                <w:sz w:val="18"/>
                <w:szCs w:val="18"/>
              </w:rPr>
              <w:t>$</w:t>
            </w:r>
            <w:r w:rsidR="00B70076" w:rsidRPr="00714BE8">
              <w:rPr>
                <w:rFonts w:ascii="Arial" w:hAnsi="Arial" w:cs="Arial"/>
                <w:color w:val="00ABE6"/>
                <w:sz w:val="18"/>
                <w:szCs w:val="18"/>
              </w:rPr>
              <w:t>8</w:t>
            </w:r>
            <w:r w:rsidR="008B3ED4" w:rsidRPr="00714BE8">
              <w:rPr>
                <w:rFonts w:ascii="Arial" w:hAnsi="Arial" w:cs="Arial"/>
                <w:color w:val="00ABE6"/>
                <w:sz w:val="18"/>
                <w:szCs w:val="18"/>
              </w:rPr>
              <w:t>40</w:t>
            </w:r>
            <w:r w:rsidR="00DD0ED4" w:rsidRPr="00714BE8">
              <w:rPr>
                <w:rFonts w:ascii="Arial" w:hAnsi="Arial" w:cs="Arial"/>
                <w:color w:val="00ABE6"/>
                <w:sz w:val="18"/>
                <w:szCs w:val="18"/>
              </w:rPr>
              <w:t xml:space="preserve"> </w:t>
            </w:r>
            <w:r w:rsidRPr="00714BE8">
              <w:rPr>
                <w:rFonts w:ascii="Arial" w:hAnsi="Arial" w:cs="Arial"/>
                <w:color w:val="00ABE6"/>
                <w:sz w:val="18"/>
                <w:szCs w:val="18"/>
              </w:rPr>
              <w:t>million</w:t>
            </w:r>
          </w:p>
        </w:tc>
        <w:tc>
          <w:tcPr>
            <w:tcW w:w="1818" w:type="pct"/>
            <w:shd w:val="clear" w:color="auto" w:fill="F2F2F2" w:themeFill="background1" w:themeFillShade="F2"/>
            <w:vAlign w:val="center"/>
          </w:tcPr>
          <w:p w14:paraId="5A293759" w14:textId="77777777" w:rsidR="00874134" w:rsidRPr="00714BE8" w:rsidRDefault="00874134" w:rsidP="00D012B1">
            <w:pPr>
              <w:rPr>
                <w:rFonts w:ascii="Arial" w:hAnsi="Arial" w:cs="Arial"/>
                <w:color w:val="00ABE6"/>
                <w:sz w:val="18"/>
                <w:szCs w:val="18"/>
              </w:rPr>
            </w:pPr>
            <w:r w:rsidRPr="00714BE8">
              <w:rPr>
                <w:rFonts w:ascii="Arial" w:hAnsi="Arial" w:cs="Arial"/>
                <w:color w:val="00ABE6"/>
                <w:sz w:val="18"/>
                <w:szCs w:val="18"/>
              </w:rPr>
              <w:t>Capital Expenditure</w:t>
            </w:r>
            <w:r w:rsidRPr="00714BE8">
              <w:rPr>
                <w:rFonts w:ascii="Arial" w:hAnsi="Arial" w:cs="Arial"/>
                <w:color w:val="00ABE6"/>
                <w:sz w:val="18"/>
                <w:szCs w:val="18"/>
              </w:rPr>
              <w:br/>
            </w:r>
            <w:r w:rsidR="00112005" w:rsidRPr="00714BE8">
              <w:rPr>
                <w:rFonts w:ascii="Arial" w:hAnsi="Arial" w:cs="Arial"/>
                <w:color w:val="00ABE6"/>
                <w:sz w:val="18"/>
                <w:szCs w:val="18"/>
              </w:rPr>
              <w:t>2019-20</w:t>
            </w:r>
          </w:p>
        </w:tc>
      </w:tr>
    </w:tbl>
    <w:p w14:paraId="1B7F5CB0" w14:textId="6C55A440" w:rsidR="00DC4583" w:rsidRPr="00714BE8" w:rsidRDefault="00D9237C" w:rsidP="00221C9B">
      <w:pPr>
        <w:pStyle w:val="BodyText"/>
        <w:rPr>
          <w:rFonts w:eastAsia="Calibri"/>
          <w:lang w:eastAsia="zh-TW"/>
        </w:rPr>
      </w:pPr>
      <w:bookmarkStart w:id="4" w:name="_Hlk515376140"/>
      <w:bookmarkStart w:id="5" w:name="_Toc516337853"/>
      <w:bookmarkEnd w:id="3"/>
      <w:r w:rsidRPr="00714BE8">
        <w:rPr>
          <w:rFonts w:eastAsia="Calibri"/>
          <w:lang w:eastAsia="zh-TW"/>
        </w:rPr>
        <w:t xml:space="preserve">The Premier and Cabinet cluster works for the people of New South Wales by supporting the Premier and </w:t>
      </w:r>
      <w:r w:rsidR="00C139D0" w:rsidRPr="00714BE8">
        <w:rPr>
          <w:rFonts w:eastAsia="Calibri"/>
          <w:lang w:eastAsia="zh-TW"/>
        </w:rPr>
        <w:t xml:space="preserve">the </w:t>
      </w:r>
      <w:r w:rsidRPr="00714BE8">
        <w:rPr>
          <w:rFonts w:eastAsia="Calibri"/>
          <w:lang w:eastAsia="zh-TW"/>
        </w:rPr>
        <w:t xml:space="preserve">Cabinet to deliver the Government’s objectives. It brings the voice </w:t>
      </w:r>
      <w:bookmarkStart w:id="6" w:name="_GoBack"/>
      <w:bookmarkEnd w:id="6"/>
      <w:r w:rsidRPr="00714BE8">
        <w:rPr>
          <w:rFonts w:eastAsia="Calibri"/>
          <w:lang w:eastAsia="zh-TW"/>
        </w:rPr>
        <w:t>of Aboriginal people into policy making, develops arts and culture, protects and preserves the State’s heritage, coordinates policy and services, and facilitates stewardship of the public service.</w:t>
      </w:r>
    </w:p>
    <w:p w14:paraId="09BDB825" w14:textId="77777777" w:rsidR="00081083" w:rsidRPr="00714BE8" w:rsidRDefault="00081083" w:rsidP="00081083">
      <w:pPr>
        <w:pStyle w:val="Heading3"/>
        <w:rPr>
          <w:rFonts w:ascii="Arial" w:hAnsi="Arial" w:cs="Arial"/>
          <w:sz w:val="26"/>
          <w:szCs w:val="26"/>
        </w:rPr>
      </w:pPr>
      <w:r w:rsidRPr="00714BE8">
        <w:rPr>
          <w:rFonts w:ascii="Arial" w:hAnsi="Arial" w:cs="Arial"/>
          <w:sz w:val="26"/>
          <w:szCs w:val="26"/>
        </w:rPr>
        <w:t>Contribution to the Government’s Priorities</w:t>
      </w:r>
    </w:p>
    <w:p w14:paraId="4E4E1EDC" w14:textId="0006BCEC" w:rsidR="00081083" w:rsidRPr="00714BE8" w:rsidRDefault="00081083" w:rsidP="00221C9B">
      <w:pPr>
        <w:pStyle w:val="BodyText"/>
        <w:rPr>
          <w:lang w:eastAsia="zh-TW"/>
        </w:rPr>
      </w:pPr>
      <w:r w:rsidRPr="00714BE8">
        <w:rPr>
          <w:lang w:eastAsia="zh-TW"/>
        </w:rPr>
        <w:t xml:space="preserve">The </w:t>
      </w:r>
      <w:r w:rsidR="0031690B" w:rsidRPr="00714BE8">
        <w:rPr>
          <w:lang w:eastAsia="zh-TW"/>
        </w:rPr>
        <w:t xml:space="preserve">Premier </w:t>
      </w:r>
      <w:r w:rsidR="0031690B" w:rsidRPr="00714BE8">
        <w:rPr>
          <w:rFonts w:eastAsia="Calibri"/>
          <w:lang w:eastAsia="zh-TW"/>
        </w:rPr>
        <w:t>and</w:t>
      </w:r>
      <w:r w:rsidR="0031690B" w:rsidRPr="00714BE8">
        <w:rPr>
          <w:lang w:eastAsia="zh-TW"/>
        </w:rPr>
        <w:t xml:space="preserve"> Cabinet </w:t>
      </w:r>
      <w:r w:rsidRPr="00714BE8">
        <w:rPr>
          <w:lang w:eastAsia="zh-TW"/>
        </w:rPr>
        <w:t>cluster contribute</w:t>
      </w:r>
      <w:r w:rsidR="00C139D0" w:rsidRPr="00714BE8">
        <w:rPr>
          <w:lang w:eastAsia="zh-TW"/>
        </w:rPr>
        <w:t>s</w:t>
      </w:r>
      <w:r w:rsidRPr="00714BE8">
        <w:rPr>
          <w:lang w:eastAsia="zh-TW"/>
        </w:rPr>
        <w:t xml:space="preserve"> to delivering the following Government priorit</w:t>
      </w:r>
      <w:r w:rsidR="00251593" w:rsidRPr="00714BE8">
        <w:rPr>
          <w:lang w:eastAsia="zh-TW"/>
        </w:rPr>
        <w:t>ies</w:t>
      </w:r>
      <w:r w:rsidRPr="00714BE8">
        <w:rPr>
          <w:lang w:eastAsia="zh-TW"/>
        </w:rPr>
        <w:t xml:space="preserve">: </w:t>
      </w:r>
    </w:p>
    <w:p w14:paraId="2602C6FE" w14:textId="77777777" w:rsidR="00081083" w:rsidRPr="00714BE8" w:rsidRDefault="00081083" w:rsidP="00257C24">
      <w:pPr>
        <w:pStyle w:val="Bullet1"/>
        <w:numPr>
          <w:ilvl w:val="0"/>
          <w:numId w:val="24"/>
        </w:numPr>
        <w:rPr>
          <w:lang w:eastAsia="zh-TW"/>
        </w:rPr>
      </w:pPr>
      <w:r w:rsidRPr="00714BE8">
        <w:rPr>
          <w:lang w:eastAsia="zh-TW"/>
        </w:rPr>
        <w:t xml:space="preserve">Well-connected communities </w:t>
      </w:r>
      <w:r w:rsidRPr="00714BE8">
        <w:t>with</w:t>
      </w:r>
      <w:r w:rsidRPr="00714BE8">
        <w:rPr>
          <w:lang w:eastAsia="zh-TW"/>
        </w:rPr>
        <w:t xml:space="preserve"> quality local environments</w:t>
      </w:r>
    </w:p>
    <w:p w14:paraId="5398C335" w14:textId="77777777" w:rsidR="00081083" w:rsidRPr="00714BE8" w:rsidRDefault="00081083" w:rsidP="00257C24">
      <w:pPr>
        <w:pStyle w:val="Bullet1"/>
        <w:numPr>
          <w:ilvl w:val="0"/>
          <w:numId w:val="24"/>
        </w:numPr>
        <w:rPr>
          <w:lang w:eastAsia="zh-TW"/>
        </w:rPr>
      </w:pPr>
      <w:r w:rsidRPr="00714BE8">
        <w:rPr>
          <w:lang w:eastAsia="zh-TW"/>
        </w:rPr>
        <w:t>Breaking the cycle of intergenerational disadvantage by fixing problems that have been in the too-hard basket for too long.</w:t>
      </w:r>
    </w:p>
    <w:p w14:paraId="70493D25" w14:textId="77777777" w:rsidR="000131F9" w:rsidRPr="00714BE8" w:rsidRDefault="000131F9" w:rsidP="00081083">
      <w:pPr>
        <w:pStyle w:val="Heading3"/>
        <w:rPr>
          <w:rFonts w:ascii="Arial" w:hAnsi="Arial" w:cs="Arial"/>
          <w:sz w:val="26"/>
          <w:szCs w:val="26"/>
        </w:rPr>
      </w:pPr>
      <w:r w:rsidRPr="00714BE8">
        <w:rPr>
          <w:rFonts w:ascii="Arial" w:hAnsi="Arial" w:cs="Arial"/>
          <w:sz w:val="26"/>
          <w:szCs w:val="26"/>
        </w:rPr>
        <w:t xml:space="preserve">State Outcomes delivered by </w:t>
      </w:r>
      <w:r w:rsidR="00ED44AF" w:rsidRPr="00714BE8">
        <w:rPr>
          <w:rFonts w:ascii="Arial" w:hAnsi="Arial" w:cs="Arial"/>
          <w:sz w:val="26"/>
          <w:szCs w:val="26"/>
        </w:rPr>
        <w:t>Premier and Cabinet</w:t>
      </w:r>
      <w:r w:rsidRPr="00714BE8">
        <w:rPr>
          <w:rFonts w:ascii="Arial" w:hAnsi="Arial" w:cs="Arial"/>
          <w:sz w:val="26"/>
          <w:szCs w:val="26"/>
        </w:rPr>
        <w:t xml:space="preserve"> cluster</w:t>
      </w:r>
      <w:bookmarkEnd w:id="4"/>
      <w:bookmarkEnd w:id="5"/>
    </w:p>
    <w:tbl>
      <w:tblPr>
        <w:tblW w:w="9639" w:type="dxa"/>
        <w:shd w:val="clear" w:color="auto" w:fill="0A7CB9"/>
        <w:tblLook w:val="04A0" w:firstRow="1" w:lastRow="0" w:firstColumn="1" w:lastColumn="0" w:noHBand="0" w:noVBand="1"/>
        <w:tblCaption w:val="State Outcomes delivered by Premier and Cabinet cluster"/>
        <w:tblDescription w:val="State Outcomes delivered by Premier and Cabinet cluster"/>
      </w:tblPr>
      <w:tblGrid>
        <w:gridCol w:w="3934"/>
        <w:gridCol w:w="222"/>
        <w:gridCol w:w="5483"/>
      </w:tblGrid>
      <w:tr w:rsidR="005C0B66" w:rsidRPr="00714BE8" w14:paraId="48E1B571" w14:textId="77777777" w:rsidTr="00973F50">
        <w:trPr>
          <w:trHeight w:val="464"/>
        </w:trPr>
        <w:tc>
          <w:tcPr>
            <w:tcW w:w="3934" w:type="dxa"/>
            <w:shd w:val="clear" w:color="auto" w:fill="002664"/>
            <w:vAlign w:val="center"/>
            <w:hideMark/>
          </w:tcPr>
          <w:p w14:paraId="44BBB398" w14:textId="77777777" w:rsidR="005C0B66" w:rsidRPr="00714BE8" w:rsidRDefault="00800623" w:rsidP="00E432F7">
            <w:pPr>
              <w:jc w:val="center"/>
              <w:rPr>
                <w:rFonts w:ascii="Arial" w:hAnsi="Arial" w:cs="Arial"/>
                <w:b/>
                <w:bCs/>
                <w:color w:val="FFFFFF"/>
                <w:sz w:val="22"/>
                <w:szCs w:val="22"/>
              </w:rPr>
            </w:pPr>
            <w:r w:rsidRPr="00714BE8">
              <w:rPr>
                <w:rFonts w:ascii="Arial" w:hAnsi="Arial" w:cs="Arial"/>
                <w:b/>
                <w:bCs/>
                <w:color w:val="FFFFFF"/>
                <w:sz w:val="22"/>
                <w:szCs w:val="22"/>
              </w:rPr>
              <w:t>State Outcome</w:t>
            </w:r>
          </w:p>
        </w:tc>
        <w:tc>
          <w:tcPr>
            <w:tcW w:w="222" w:type="dxa"/>
            <w:shd w:val="clear" w:color="auto" w:fill="auto"/>
            <w:vAlign w:val="center"/>
            <w:hideMark/>
          </w:tcPr>
          <w:p w14:paraId="6FE5B17F" w14:textId="77777777" w:rsidR="005C0B66" w:rsidRPr="00714BE8" w:rsidRDefault="005C0B66" w:rsidP="00E432F7">
            <w:pPr>
              <w:ind w:left="-673"/>
              <w:jc w:val="center"/>
              <w:rPr>
                <w:rFonts w:ascii="Arial" w:hAnsi="Arial" w:cs="Arial"/>
                <w:b/>
                <w:bCs/>
                <w:color w:val="FFFFFF"/>
                <w:sz w:val="2"/>
                <w:szCs w:val="2"/>
              </w:rPr>
            </w:pPr>
          </w:p>
          <w:p w14:paraId="59D748D3" w14:textId="77777777" w:rsidR="005C0B66" w:rsidRPr="00714BE8" w:rsidRDefault="005C0B66" w:rsidP="00E432F7">
            <w:pPr>
              <w:ind w:left="-673"/>
              <w:jc w:val="center"/>
              <w:rPr>
                <w:rFonts w:ascii="Arial" w:hAnsi="Arial" w:cs="Arial"/>
                <w:b/>
                <w:bCs/>
                <w:color w:val="FFFFFF"/>
                <w:sz w:val="2"/>
                <w:szCs w:val="2"/>
              </w:rPr>
            </w:pPr>
          </w:p>
        </w:tc>
        <w:tc>
          <w:tcPr>
            <w:tcW w:w="5483" w:type="dxa"/>
            <w:shd w:val="clear" w:color="auto" w:fill="002664"/>
            <w:vAlign w:val="center"/>
            <w:hideMark/>
          </w:tcPr>
          <w:p w14:paraId="3311B1E0" w14:textId="77777777" w:rsidR="005C0B66" w:rsidRPr="00714BE8" w:rsidRDefault="00800623" w:rsidP="00E432F7">
            <w:pPr>
              <w:jc w:val="center"/>
              <w:rPr>
                <w:rFonts w:ascii="Arial" w:hAnsi="Arial" w:cs="Arial"/>
                <w:b/>
                <w:bCs/>
                <w:color w:val="FFFFFF"/>
                <w:sz w:val="22"/>
                <w:szCs w:val="22"/>
              </w:rPr>
            </w:pPr>
            <w:r w:rsidRPr="00714BE8">
              <w:rPr>
                <w:rFonts w:ascii="Arial" w:hAnsi="Arial" w:cs="Arial"/>
                <w:b/>
                <w:bCs/>
                <w:color w:val="FFFFFF"/>
                <w:sz w:val="22"/>
                <w:szCs w:val="22"/>
              </w:rPr>
              <w:t xml:space="preserve">Description </w:t>
            </w:r>
          </w:p>
        </w:tc>
      </w:tr>
      <w:tr w:rsidR="005C0B66" w:rsidRPr="00714BE8" w14:paraId="46DAB3F2" w14:textId="77777777" w:rsidTr="00C1007A">
        <w:trPr>
          <w:trHeight w:val="45"/>
        </w:trPr>
        <w:tc>
          <w:tcPr>
            <w:tcW w:w="3934" w:type="dxa"/>
            <w:shd w:val="clear" w:color="auto" w:fill="auto"/>
            <w:hideMark/>
          </w:tcPr>
          <w:p w14:paraId="15FA8C71" w14:textId="77777777" w:rsidR="005C0B66" w:rsidRPr="00714BE8" w:rsidRDefault="005C0B66" w:rsidP="00E432F7">
            <w:pPr>
              <w:jc w:val="center"/>
              <w:rPr>
                <w:rFonts w:ascii="Arial" w:hAnsi="Arial" w:cs="Arial"/>
                <w:b/>
                <w:bCs/>
                <w:color w:val="FFFFFF"/>
                <w:sz w:val="8"/>
                <w:szCs w:val="22"/>
              </w:rPr>
            </w:pPr>
          </w:p>
        </w:tc>
        <w:tc>
          <w:tcPr>
            <w:tcW w:w="222" w:type="dxa"/>
            <w:shd w:val="clear" w:color="auto" w:fill="auto"/>
            <w:vAlign w:val="center"/>
            <w:hideMark/>
          </w:tcPr>
          <w:p w14:paraId="47EA7D1A" w14:textId="77777777" w:rsidR="005C0B66" w:rsidRPr="00714BE8" w:rsidRDefault="005C0B66" w:rsidP="00E432F7">
            <w:pPr>
              <w:ind w:left="-673"/>
              <w:jc w:val="center"/>
              <w:rPr>
                <w:rFonts w:ascii="Arial" w:hAnsi="Arial" w:cs="Arial"/>
                <w:sz w:val="2"/>
                <w:szCs w:val="2"/>
              </w:rPr>
            </w:pPr>
          </w:p>
        </w:tc>
        <w:tc>
          <w:tcPr>
            <w:tcW w:w="5483" w:type="dxa"/>
            <w:tcBorders>
              <w:bottom w:val="single" w:sz="4" w:space="0" w:color="A6A6A6" w:themeColor="background1" w:themeShade="A6"/>
            </w:tcBorders>
            <w:shd w:val="clear" w:color="auto" w:fill="auto"/>
            <w:vAlign w:val="center"/>
            <w:hideMark/>
          </w:tcPr>
          <w:p w14:paraId="09CE352D" w14:textId="77777777" w:rsidR="005C0B66" w:rsidRPr="00714BE8" w:rsidRDefault="005C0B66" w:rsidP="00E432F7">
            <w:pPr>
              <w:rPr>
                <w:rFonts w:ascii="Arial" w:hAnsi="Arial" w:cs="Arial"/>
                <w:sz w:val="8"/>
                <w:szCs w:val="22"/>
              </w:rPr>
            </w:pPr>
          </w:p>
        </w:tc>
      </w:tr>
      <w:tr w:rsidR="005C0B66" w:rsidRPr="00714BE8" w14:paraId="661FD091" w14:textId="77777777" w:rsidTr="00973F50">
        <w:trPr>
          <w:trHeight w:val="1032"/>
        </w:trPr>
        <w:tc>
          <w:tcPr>
            <w:tcW w:w="3934" w:type="dxa"/>
            <w:shd w:val="clear" w:color="auto" w:fill="BAE4FC"/>
            <w:vAlign w:val="center"/>
            <w:hideMark/>
          </w:tcPr>
          <w:p w14:paraId="4F363862" w14:textId="77777777" w:rsidR="005C0B66" w:rsidRPr="00714BE8" w:rsidRDefault="005C0B66" w:rsidP="005C0B66">
            <w:pPr>
              <w:jc w:val="center"/>
              <w:rPr>
                <w:rFonts w:ascii="Arial" w:hAnsi="Arial" w:cs="Arial"/>
              </w:rPr>
            </w:pPr>
            <w:r w:rsidRPr="00714BE8">
              <w:rPr>
                <w:rFonts w:ascii="Arial" w:hAnsi="Arial" w:cs="Arial"/>
              </w:rPr>
              <w:t>Effective and coordinated</w:t>
            </w:r>
            <w:r w:rsidRPr="00714BE8">
              <w:rPr>
                <w:rFonts w:ascii="Arial" w:hAnsi="Arial" w:cs="Arial"/>
              </w:rPr>
              <w:br/>
              <w:t>government</w:t>
            </w:r>
          </w:p>
        </w:tc>
        <w:tc>
          <w:tcPr>
            <w:tcW w:w="222" w:type="dxa"/>
            <w:tcBorders>
              <w:right w:val="single" w:sz="4" w:space="0" w:color="A6A6A6" w:themeColor="background1" w:themeShade="A6"/>
            </w:tcBorders>
            <w:shd w:val="clear" w:color="auto" w:fill="auto"/>
            <w:vAlign w:val="center"/>
            <w:hideMark/>
          </w:tcPr>
          <w:p w14:paraId="6E1DEFE6" w14:textId="77777777" w:rsidR="005C0B66" w:rsidRPr="00714BE8" w:rsidRDefault="005C0B66" w:rsidP="00EC1DA4">
            <w:pPr>
              <w:rPr>
                <w:rFonts w:ascii="Arial" w:hAnsi="Arial" w:cs="Arial"/>
                <w:b/>
              </w:rPr>
            </w:pPr>
          </w:p>
        </w:tc>
        <w:tc>
          <w:tcPr>
            <w:tcW w:w="54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hideMark/>
          </w:tcPr>
          <w:p w14:paraId="0D8944C4" w14:textId="77777777" w:rsidR="005C0B66" w:rsidRPr="00714BE8" w:rsidRDefault="00DC4583" w:rsidP="005508B1">
            <w:pPr>
              <w:spacing w:before="120" w:after="120"/>
              <w:rPr>
                <w:rFonts w:ascii="Arial" w:hAnsi="Arial" w:cs="Arial"/>
              </w:rPr>
            </w:pPr>
            <w:r w:rsidRPr="00714BE8">
              <w:rPr>
                <w:rFonts w:ascii="Arial" w:hAnsi="Arial" w:cs="Arial"/>
              </w:rPr>
              <w:t>Coordinating government policy</w:t>
            </w:r>
            <w:r w:rsidR="009009F9" w:rsidRPr="00714BE8">
              <w:rPr>
                <w:rFonts w:ascii="Arial" w:hAnsi="Arial" w:cs="Arial"/>
              </w:rPr>
              <w:t xml:space="preserve"> initiatives</w:t>
            </w:r>
            <w:r w:rsidRPr="00714BE8">
              <w:rPr>
                <w:rFonts w:ascii="Arial" w:hAnsi="Arial" w:cs="Arial"/>
              </w:rPr>
              <w:t>, overs</w:t>
            </w:r>
            <w:r w:rsidR="00707439" w:rsidRPr="00714BE8">
              <w:rPr>
                <w:rFonts w:ascii="Arial" w:hAnsi="Arial" w:cs="Arial"/>
              </w:rPr>
              <w:t>eeing infrastructure investment and</w:t>
            </w:r>
            <w:r w:rsidRPr="00714BE8">
              <w:rPr>
                <w:rFonts w:ascii="Arial" w:hAnsi="Arial" w:cs="Arial"/>
              </w:rPr>
              <w:t xml:space="preserve"> facilitating the delivery of key urban renewal precincts</w:t>
            </w:r>
            <w:r w:rsidR="007D48B7" w:rsidRPr="00714BE8">
              <w:rPr>
                <w:rFonts w:ascii="Arial" w:hAnsi="Arial" w:cs="Arial"/>
              </w:rPr>
              <w:t>.</w:t>
            </w:r>
          </w:p>
        </w:tc>
      </w:tr>
      <w:tr w:rsidR="005C0B66" w:rsidRPr="00714BE8" w14:paraId="30E77168" w14:textId="77777777" w:rsidTr="00C1007A">
        <w:trPr>
          <w:trHeight w:val="58"/>
        </w:trPr>
        <w:tc>
          <w:tcPr>
            <w:tcW w:w="3934" w:type="dxa"/>
            <w:shd w:val="clear" w:color="auto" w:fill="auto"/>
            <w:noWrap/>
            <w:vAlign w:val="center"/>
            <w:hideMark/>
          </w:tcPr>
          <w:p w14:paraId="6D9141CF" w14:textId="77777777" w:rsidR="005C0B66" w:rsidRPr="00714BE8" w:rsidRDefault="005C0B66" w:rsidP="005C0B66">
            <w:pPr>
              <w:jc w:val="center"/>
              <w:rPr>
                <w:rFonts w:ascii="Arial" w:hAnsi="Arial" w:cs="Arial"/>
                <w:sz w:val="6"/>
                <w:szCs w:val="6"/>
              </w:rPr>
            </w:pPr>
          </w:p>
        </w:tc>
        <w:tc>
          <w:tcPr>
            <w:tcW w:w="222" w:type="dxa"/>
            <w:shd w:val="clear" w:color="auto" w:fill="auto"/>
            <w:noWrap/>
            <w:vAlign w:val="center"/>
            <w:hideMark/>
          </w:tcPr>
          <w:p w14:paraId="78969B0E" w14:textId="77777777" w:rsidR="005C0B66" w:rsidRPr="00714BE8" w:rsidRDefault="005C0B66" w:rsidP="00EC1DA4">
            <w:pPr>
              <w:rPr>
                <w:rFonts w:ascii="Arial" w:hAnsi="Arial" w:cs="Arial"/>
                <w:sz w:val="6"/>
                <w:szCs w:val="6"/>
              </w:rPr>
            </w:pPr>
          </w:p>
        </w:tc>
        <w:tc>
          <w:tcPr>
            <w:tcW w:w="5483" w:type="dxa"/>
            <w:tcBorders>
              <w:top w:val="single" w:sz="4" w:space="0" w:color="A6A6A6" w:themeColor="background1" w:themeShade="A6"/>
              <w:bottom w:val="single" w:sz="4" w:space="0" w:color="A6A6A6" w:themeColor="background1" w:themeShade="A6"/>
            </w:tcBorders>
            <w:shd w:val="clear" w:color="auto" w:fill="auto"/>
            <w:noWrap/>
            <w:vAlign w:val="center"/>
            <w:hideMark/>
          </w:tcPr>
          <w:p w14:paraId="44C767D7" w14:textId="77777777" w:rsidR="005C0B66" w:rsidRPr="00714BE8" w:rsidRDefault="005C0B66" w:rsidP="00EC1DA4">
            <w:pPr>
              <w:rPr>
                <w:rFonts w:ascii="Arial" w:hAnsi="Arial" w:cs="Arial"/>
                <w:sz w:val="6"/>
                <w:szCs w:val="6"/>
              </w:rPr>
            </w:pPr>
          </w:p>
        </w:tc>
      </w:tr>
      <w:tr w:rsidR="005C0B66" w:rsidRPr="00714BE8" w14:paraId="7B151F71" w14:textId="77777777" w:rsidTr="00973F50">
        <w:trPr>
          <w:trHeight w:val="1008"/>
        </w:trPr>
        <w:tc>
          <w:tcPr>
            <w:tcW w:w="3934" w:type="dxa"/>
            <w:shd w:val="clear" w:color="auto" w:fill="EBF7FE"/>
            <w:vAlign w:val="center"/>
            <w:hideMark/>
          </w:tcPr>
          <w:p w14:paraId="39F67581" w14:textId="77777777" w:rsidR="005C0B66" w:rsidRPr="00714BE8" w:rsidRDefault="005C0B66" w:rsidP="005C0B66">
            <w:pPr>
              <w:jc w:val="center"/>
              <w:rPr>
                <w:rFonts w:ascii="Arial" w:hAnsi="Arial" w:cs="Arial"/>
                <w:b/>
              </w:rPr>
            </w:pPr>
            <w:r w:rsidRPr="00714BE8">
              <w:rPr>
                <w:rFonts w:ascii="Arial" w:hAnsi="Arial" w:cs="Arial"/>
              </w:rPr>
              <w:t>Accountable and responsible</w:t>
            </w:r>
            <w:r w:rsidRPr="00714BE8">
              <w:rPr>
                <w:rFonts w:ascii="Arial" w:hAnsi="Arial" w:cs="Arial"/>
              </w:rPr>
              <w:br/>
              <w:t>government</w:t>
            </w:r>
          </w:p>
        </w:tc>
        <w:tc>
          <w:tcPr>
            <w:tcW w:w="222" w:type="dxa"/>
            <w:tcBorders>
              <w:right w:val="single" w:sz="4" w:space="0" w:color="A6A6A6" w:themeColor="background1" w:themeShade="A6"/>
            </w:tcBorders>
            <w:shd w:val="clear" w:color="auto" w:fill="auto"/>
            <w:noWrap/>
            <w:vAlign w:val="center"/>
            <w:hideMark/>
          </w:tcPr>
          <w:p w14:paraId="3F069DB8" w14:textId="77777777" w:rsidR="005C0B66" w:rsidRPr="00714BE8" w:rsidRDefault="005C0B66" w:rsidP="005C0B66">
            <w:pPr>
              <w:rPr>
                <w:rFonts w:ascii="Arial" w:hAnsi="Arial" w:cs="Arial"/>
                <w:b/>
              </w:rPr>
            </w:pPr>
          </w:p>
        </w:tc>
        <w:tc>
          <w:tcPr>
            <w:tcW w:w="54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7BDD7D19" w14:textId="77777777" w:rsidR="005C0B66" w:rsidRPr="00714BE8" w:rsidRDefault="00DC4583" w:rsidP="005508B1">
            <w:pPr>
              <w:spacing w:before="120" w:after="120"/>
              <w:rPr>
                <w:rFonts w:ascii="Arial" w:hAnsi="Arial" w:cs="Arial"/>
                <w:color w:val="000000"/>
              </w:rPr>
            </w:pPr>
            <w:r w:rsidRPr="00714BE8">
              <w:rPr>
                <w:rFonts w:ascii="Arial" w:hAnsi="Arial" w:cs="Arial"/>
              </w:rPr>
              <w:t>Ensuring a robust democracy, upholding the integrity of Government, fighting corruption, enhancing public sector capability and improving service delivery.</w:t>
            </w:r>
          </w:p>
        </w:tc>
      </w:tr>
      <w:tr w:rsidR="00D11CA1" w:rsidRPr="00714BE8" w14:paraId="05B4510B" w14:textId="77777777" w:rsidTr="00D11CA1">
        <w:trPr>
          <w:trHeight w:val="70"/>
        </w:trPr>
        <w:tc>
          <w:tcPr>
            <w:tcW w:w="3934" w:type="dxa"/>
            <w:shd w:val="clear" w:color="auto" w:fill="auto"/>
            <w:vAlign w:val="center"/>
          </w:tcPr>
          <w:p w14:paraId="6B42CEF1" w14:textId="77777777" w:rsidR="00D11CA1" w:rsidRPr="00714BE8" w:rsidRDefault="00D11CA1" w:rsidP="00D11CA1">
            <w:pPr>
              <w:jc w:val="center"/>
              <w:rPr>
                <w:rFonts w:ascii="Arial" w:hAnsi="Arial" w:cs="Arial"/>
                <w:sz w:val="6"/>
                <w:szCs w:val="6"/>
              </w:rPr>
            </w:pPr>
          </w:p>
        </w:tc>
        <w:tc>
          <w:tcPr>
            <w:tcW w:w="222" w:type="dxa"/>
            <w:shd w:val="clear" w:color="auto" w:fill="auto"/>
            <w:noWrap/>
            <w:vAlign w:val="center"/>
          </w:tcPr>
          <w:p w14:paraId="7D09EB0F" w14:textId="77777777" w:rsidR="00D11CA1" w:rsidRPr="00714BE8" w:rsidRDefault="00D11CA1" w:rsidP="00D11CA1">
            <w:pPr>
              <w:rPr>
                <w:rFonts w:ascii="Arial" w:hAnsi="Arial" w:cs="Arial"/>
                <w:b/>
                <w:sz w:val="6"/>
                <w:szCs w:val="6"/>
              </w:rPr>
            </w:pPr>
          </w:p>
        </w:tc>
        <w:tc>
          <w:tcPr>
            <w:tcW w:w="5483" w:type="dxa"/>
            <w:tcBorders>
              <w:top w:val="single" w:sz="4" w:space="0" w:color="A6A6A6" w:themeColor="background1" w:themeShade="A6"/>
              <w:bottom w:val="single" w:sz="4" w:space="0" w:color="A6A6A6" w:themeColor="background1" w:themeShade="A6"/>
            </w:tcBorders>
            <w:shd w:val="clear" w:color="auto" w:fill="auto"/>
            <w:noWrap/>
            <w:vAlign w:val="center"/>
          </w:tcPr>
          <w:p w14:paraId="008B93DE" w14:textId="77777777" w:rsidR="00D11CA1" w:rsidRPr="00714BE8" w:rsidRDefault="00D11CA1" w:rsidP="00D11CA1">
            <w:pPr>
              <w:rPr>
                <w:rFonts w:ascii="Arial" w:hAnsi="Arial" w:cs="Arial"/>
                <w:sz w:val="6"/>
                <w:szCs w:val="6"/>
              </w:rPr>
            </w:pPr>
          </w:p>
        </w:tc>
      </w:tr>
      <w:tr w:rsidR="00D11CA1" w:rsidRPr="00714BE8" w14:paraId="1911B21E" w14:textId="77777777" w:rsidTr="00D11CA1">
        <w:trPr>
          <w:trHeight w:val="1008"/>
        </w:trPr>
        <w:tc>
          <w:tcPr>
            <w:tcW w:w="3934" w:type="dxa"/>
            <w:shd w:val="clear" w:color="auto" w:fill="BAE4FC"/>
            <w:vAlign w:val="center"/>
          </w:tcPr>
          <w:p w14:paraId="09158BE2" w14:textId="7D482853" w:rsidR="00D11CA1" w:rsidRPr="00714BE8" w:rsidRDefault="00D11CA1" w:rsidP="005C0B66">
            <w:pPr>
              <w:jc w:val="center"/>
              <w:rPr>
                <w:rFonts w:ascii="Arial" w:hAnsi="Arial" w:cs="Arial"/>
              </w:rPr>
            </w:pPr>
            <w:r w:rsidRPr="00714BE8">
              <w:rPr>
                <w:rFonts w:ascii="Arial" w:hAnsi="Arial" w:cs="Arial"/>
              </w:rPr>
              <w:t>Empowering Aboriginal communities</w:t>
            </w:r>
          </w:p>
        </w:tc>
        <w:tc>
          <w:tcPr>
            <w:tcW w:w="222" w:type="dxa"/>
            <w:tcBorders>
              <w:right w:val="single" w:sz="4" w:space="0" w:color="A6A6A6" w:themeColor="background1" w:themeShade="A6"/>
            </w:tcBorders>
            <w:shd w:val="clear" w:color="auto" w:fill="auto"/>
            <w:noWrap/>
            <w:vAlign w:val="center"/>
          </w:tcPr>
          <w:p w14:paraId="1AA42051" w14:textId="77777777" w:rsidR="00D11CA1" w:rsidRPr="00714BE8" w:rsidRDefault="00D11CA1" w:rsidP="005C0B66">
            <w:pPr>
              <w:rPr>
                <w:rFonts w:ascii="Arial" w:hAnsi="Arial" w:cs="Arial"/>
                <w:b/>
              </w:rPr>
            </w:pPr>
          </w:p>
        </w:tc>
        <w:tc>
          <w:tcPr>
            <w:tcW w:w="54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25787448" w14:textId="68AF782B" w:rsidR="00D11CA1" w:rsidRPr="00714BE8" w:rsidRDefault="00D11CA1" w:rsidP="005508B1">
            <w:pPr>
              <w:spacing w:before="120" w:after="120"/>
              <w:rPr>
                <w:rFonts w:ascii="Arial" w:hAnsi="Arial" w:cs="Arial"/>
              </w:rPr>
            </w:pPr>
            <w:r w:rsidRPr="00714BE8">
              <w:rPr>
                <w:rFonts w:ascii="Arial" w:hAnsi="Arial" w:cs="Arial"/>
              </w:rPr>
              <w:t>Transforming the relationship between Aboriginal people and the NSW Government through the delivery of Opportunity, Choice, Healing, Responsibility and Empowerment (OCHRE).</w:t>
            </w:r>
          </w:p>
        </w:tc>
      </w:tr>
      <w:tr w:rsidR="00D11CA1" w:rsidRPr="00714BE8" w14:paraId="64E9C387" w14:textId="77777777" w:rsidTr="00D11CA1">
        <w:trPr>
          <w:trHeight w:val="70"/>
        </w:trPr>
        <w:tc>
          <w:tcPr>
            <w:tcW w:w="3934" w:type="dxa"/>
            <w:shd w:val="clear" w:color="auto" w:fill="auto"/>
            <w:vAlign w:val="center"/>
          </w:tcPr>
          <w:p w14:paraId="7A409756" w14:textId="77777777" w:rsidR="00D11CA1" w:rsidRPr="00714BE8" w:rsidRDefault="00D11CA1" w:rsidP="00D11CA1">
            <w:pPr>
              <w:jc w:val="center"/>
              <w:rPr>
                <w:rFonts w:ascii="Arial" w:hAnsi="Arial" w:cs="Arial"/>
                <w:sz w:val="6"/>
                <w:szCs w:val="6"/>
              </w:rPr>
            </w:pPr>
          </w:p>
        </w:tc>
        <w:tc>
          <w:tcPr>
            <w:tcW w:w="222" w:type="dxa"/>
            <w:shd w:val="clear" w:color="auto" w:fill="auto"/>
            <w:noWrap/>
            <w:vAlign w:val="center"/>
          </w:tcPr>
          <w:p w14:paraId="1AFAB29C" w14:textId="77777777" w:rsidR="00D11CA1" w:rsidRPr="00714BE8" w:rsidRDefault="00D11CA1" w:rsidP="00D11CA1">
            <w:pPr>
              <w:rPr>
                <w:rFonts w:ascii="Arial" w:hAnsi="Arial" w:cs="Arial"/>
                <w:b/>
                <w:sz w:val="6"/>
                <w:szCs w:val="6"/>
              </w:rPr>
            </w:pPr>
          </w:p>
        </w:tc>
        <w:tc>
          <w:tcPr>
            <w:tcW w:w="5483" w:type="dxa"/>
            <w:tcBorders>
              <w:top w:val="single" w:sz="4" w:space="0" w:color="A6A6A6" w:themeColor="background1" w:themeShade="A6"/>
              <w:bottom w:val="single" w:sz="4" w:space="0" w:color="A6A6A6" w:themeColor="background1" w:themeShade="A6"/>
            </w:tcBorders>
            <w:shd w:val="clear" w:color="auto" w:fill="auto"/>
            <w:noWrap/>
            <w:vAlign w:val="center"/>
          </w:tcPr>
          <w:p w14:paraId="1EA2C199" w14:textId="77777777" w:rsidR="00D11CA1" w:rsidRPr="00714BE8" w:rsidRDefault="00D11CA1" w:rsidP="00D11CA1">
            <w:pPr>
              <w:rPr>
                <w:rFonts w:ascii="Arial" w:hAnsi="Arial" w:cs="Arial"/>
                <w:sz w:val="6"/>
                <w:szCs w:val="6"/>
              </w:rPr>
            </w:pPr>
          </w:p>
        </w:tc>
      </w:tr>
      <w:tr w:rsidR="00D11CA1" w:rsidRPr="00714BE8" w14:paraId="25FD63C3" w14:textId="77777777" w:rsidTr="00973F50">
        <w:trPr>
          <w:trHeight w:val="1008"/>
        </w:trPr>
        <w:tc>
          <w:tcPr>
            <w:tcW w:w="3934" w:type="dxa"/>
            <w:shd w:val="clear" w:color="auto" w:fill="EBF7FE"/>
            <w:vAlign w:val="center"/>
          </w:tcPr>
          <w:p w14:paraId="23E3ABA0" w14:textId="7DDE5767" w:rsidR="00D11CA1" w:rsidRPr="00714BE8" w:rsidRDefault="00D11CA1" w:rsidP="005C0B66">
            <w:pPr>
              <w:jc w:val="center"/>
              <w:rPr>
                <w:rFonts w:ascii="Arial" w:hAnsi="Arial" w:cs="Arial"/>
              </w:rPr>
            </w:pPr>
            <w:r w:rsidRPr="00714BE8">
              <w:rPr>
                <w:rFonts w:ascii="Arial" w:hAnsi="Arial" w:cs="Arial"/>
              </w:rPr>
              <w:t>Excellence in arts, culture and heritage</w:t>
            </w:r>
          </w:p>
        </w:tc>
        <w:tc>
          <w:tcPr>
            <w:tcW w:w="222" w:type="dxa"/>
            <w:tcBorders>
              <w:right w:val="single" w:sz="4" w:space="0" w:color="A6A6A6" w:themeColor="background1" w:themeShade="A6"/>
            </w:tcBorders>
            <w:shd w:val="clear" w:color="auto" w:fill="auto"/>
            <w:noWrap/>
            <w:vAlign w:val="center"/>
          </w:tcPr>
          <w:p w14:paraId="703BD4D7" w14:textId="77777777" w:rsidR="00D11CA1" w:rsidRPr="00714BE8" w:rsidRDefault="00D11CA1" w:rsidP="005C0B66">
            <w:pPr>
              <w:rPr>
                <w:rFonts w:ascii="Arial" w:hAnsi="Arial" w:cs="Arial"/>
                <w:b/>
              </w:rPr>
            </w:pPr>
          </w:p>
        </w:tc>
        <w:tc>
          <w:tcPr>
            <w:tcW w:w="548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tcPr>
          <w:p w14:paraId="42613364" w14:textId="6C414487" w:rsidR="00D11CA1" w:rsidRPr="00714BE8" w:rsidRDefault="00D11CA1" w:rsidP="005508B1">
            <w:pPr>
              <w:spacing w:before="120" w:after="120"/>
              <w:rPr>
                <w:rFonts w:ascii="Arial" w:hAnsi="Arial" w:cs="Arial"/>
              </w:rPr>
            </w:pPr>
            <w:r w:rsidRPr="00714BE8">
              <w:rPr>
                <w:rFonts w:ascii="Arial" w:hAnsi="Arial" w:cs="Arial"/>
              </w:rPr>
              <w:t>Developing and supporting arts and culture, increasing attendance at cultural events, and sustaining cultural precincts and infrastructure. Protecting, preserving and enabling public access to our State’s heritage.</w:t>
            </w:r>
          </w:p>
        </w:tc>
      </w:tr>
    </w:tbl>
    <w:p w14:paraId="74641986" w14:textId="77777777" w:rsidR="00112005" w:rsidRPr="00714BE8" w:rsidRDefault="00112005">
      <w:pPr>
        <w:rPr>
          <w:rFonts w:ascii="Arial" w:hAnsi="Arial" w:cs="Arial"/>
          <w:bCs/>
          <w:i/>
          <w:color w:val="4F4F4F"/>
          <w:kern w:val="28"/>
          <w:sz w:val="4"/>
          <w:szCs w:val="4"/>
        </w:rPr>
      </w:pPr>
    </w:p>
    <w:p w14:paraId="1F4D7C87" w14:textId="77777777" w:rsidR="005048DC" w:rsidRPr="00714BE8" w:rsidRDefault="005048DC">
      <w:pPr>
        <w:rPr>
          <w:rFonts w:ascii="Arial" w:hAnsi="Arial" w:cs="Arial"/>
          <w:bCs/>
          <w:i/>
          <w:color w:val="4F4F4F"/>
          <w:kern w:val="28"/>
          <w:sz w:val="22"/>
          <w:szCs w:val="22"/>
        </w:rPr>
      </w:pPr>
    </w:p>
    <w:p w14:paraId="7AAF1929" w14:textId="32E3A142" w:rsidR="00112005" w:rsidRPr="00714BE8" w:rsidRDefault="00112005" w:rsidP="000C71CE">
      <w:pPr>
        <w:pStyle w:val="Heading2"/>
        <w:numPr>
          <w:ilvl w:val="1"/>
          <w:numId w:val="50"/>
        </w:numPr>
        <w:rPr>
          <w:rFonts w:ascii="Arial" w:hAnsi="Arial" w:cs="Arial"/>
          <w:bCs/>
        </w:rPr>
      </w:pPr>
      <w:bookmarkStart w:id="7" w:name="_Toc511768761"/>
      <w:r w:rsidRPr="00714BE8">
        <w:rPr>
          <w:rFonts w:ascii="Arial" w:hAnsi="Arial" w:cs="Arial"/>
        </w:rPr>
        <w:br w:type="page"/>
      </w:r>
      <w:r w:rsidRPr="00714BE8">
        <w:rPr>
          <w:rFonts w:ascii="Arial" w:hAnsi="Arial" w:cs="Arial"/>
        </w:rPr>
        <w:lastRenderedPageBreak/>
        <w:t>2019-20 Budget Highlights</w:t>
      </w:r>
      <w:r w:rsidR="00081083" w:rsidRPr="00714BE8">
        <w:rPr>
          <w:rFonts w:ascii="Arial" w:hAnsi="Arial" w:cs="Arial"/>
          <w:bCs/>
        </w:rPr>
        <w:t xml:space="preserve"> </w:t>
      </w:r>
    </w:p>
    <w:p w14:paraId="08E59DA9" w14:textId="2BB21793" w:rsidR="00081083" w:rsidRPr="00714BE8" w:rsidRDefault="00081083" w:rsidP="00221C9B">
      <w:pPr>
        <w:pStyle w:val="BodyText"/>
        <w:rPr>
          <w:rFonts w:eastAsia="Calibri"/>
          <w:lang w:eastAsia="zh-TW"/>
        </w:rPr>
      </w:pPr>
      <w:bookmarkStart w:id="8" w:name="_Hlk510085527"/>
      <w:r w:rsidRPr="00714BE8">
        <w:rPr>
          <w:rFonts w:eastAsia="Calibri"/>
          <w:lang w:eastAsia="zh-TW"/>
        </w:rPr>
        <w:t xml:space="preserve">In 2019-20, the Premier </w:t>
      </w:r>
      <w:r w:rsidR="00002780" w:rsidRPr="00714BE8">
        <w:rPr>
          <w:rFonts w:eastAsia="Calibri"/>
          <w:lang w:eastAsia="zh-TW"/>
        </w:rPr>
        <w:t xml:space="preserve">and </w:t>
      </w:r>
      <w:r w:rsidRPr="00714BE8">
        <w:rPr>
          <w:rFonts w:eastAsia="Calibri"/>
          <w:lang w:eastAsia="zh-TW"/>
        </w:rPr>
        <w:t>Cabinet cluster will spend $</w:t>
      </w:r>
      <w:r w:rsidR="00B70076" w:rsidRPr="00714BE8">
        <w:rPr>
          <w:rFonts w:eastAsia="Calibri"/>
          <w:lang w:eastAsia="zh-TW"/>
        </w:rPr>
        <w:t>2</w:t>
      </w:r>
      <w:r w:rsidRPr="00714BE8">
        <w:rPr>
          <w:rFonts w:eastAsia="Calibri"/>
          <w:lang w:eastAsia="zh-TW"/>
        </w:rPr>
        <w:t>.</w:t>
      </w:r>
      <w:r w:rsidR="00B70076" w:rsidRPr="00714BE8">
        <w:rPr>
          <w:rFonts w:eastAsia="Calibri"/>
          <w:lang w:eastAsia="zh-TW"/>
        </w:rPr>
        <w:t>7</w:t>
      </w:r>
      <w:r w:rsidRPr="00714BE8">
        <w:rPr>
          <w:rFonts w:eastAsia="Calibri"/>
          <w:lang w:eastAsia="zh-TW"/>
        </w:rPr>
        <w:t xml:space="preserve"> billion ($</w:t>
      </w:r>
      <w:r w:rsidR="00B70076" w:rsidRPr="00714BE8">
        <w:rPr>
          <w:rFonts w:eastAsia="Calibri"/>
          <w:lang w:eastAsia="zh-TW"/>
        </w:rPr>
        <w:t>1</w:t>
      </w:r>
      <w:r w:rsidRPr="00714BE8">
        <w:rPr>
          <w:rFonts w:eastAsia="Calibri"/>
          <w:lang w:eastAsia="zh-TW"/>
        </w:rPr>
        <w:t>.</w:t>
      </w:r>
      <w:r w:rsidR="00B70076" w:rsidRPr="00714BE8">
        <w:rPr>
          <w:rFonts w:eastAsia="Calibri"/>
          <w:lang w:eastAsia="zh-TW"/>
        </w:rPr>
        <w:t>8</w:t>
      </w:r>
      <w:r w:rsidRPr="00714BE8">
        <w:rPr>
          <w:rFonts w:eastAsia="Calibri"/>
          <w:lang w:eastAsia="zh-TW"/>
        </w:rPr>
        <w:t xml:space="preserve"> </w:t>
      </w:r>
      <w:r w:rsidR="00B70076" w:rsidRPr="00714BE8">
        <w:rPr>
          <w:rFonts w:eastAsia="Calibri"/>
          <w:lang w:eastAsia="zh-TW"/>
        </w:rPr>
        <w:t>b</w:t>
      </w:r>
      <w:r w:rsidRPr="00714BE8">
        <w:rPr>
          <w:rFonts w:eastAsia="Calibri"/>
          <w:lang w:eastAsia="zh-TW"/>
        </w:rPr>
        <w:t xml:space="preserve">illion </w:t>
      </w:r>
      <w:r w:rsidR="00120F1E" w:rsidRPr="00714BE8">
        <w:rPr>
          <w:rFonts w:eastAsia="Calibri"/>
          <w:lang w:eastAsia="zh-TW"/>
        </w:rPr>
        <w:t xml:space="preserve">recurrent </w:t>
      </w:r>
      <w:r w:rsidRPr="00714BE8">
        <w:rPr>
          <w:rFonts w:eastAsia="Calibri"/>
          <w:lang w:eastAsia="zh-TW"/>
        </w:rPr>
        <w:t>expenses</w:t>
      </w:r>
      <w:r w:rsidR="0097529B" w:rsidRPr="00714BE8">
        <w:rPr>
          <w:rFonts w:eastAsia="Calibri"/>
          <w:lang w:eastAsia="zh-TW"/>
        </w:rPr>
        <w:t xml:space="preserve"> and </w:t>
      </w:r>
      <w:r w:rsidRPr="00714BE8">
        <w:rPr>
          <w:rFonts w:eastAsia="Calibri"/>
          <w:lang w:eastAsia="zh-TW"/>
        </w:rPr>
        <w:t>$</w:t>
      </w:r>
      <w:r w:rsidR="00B70076" w:rsidRPr="00714BE8">
        <w:rPr>
          <w:rFonts w:eastAsia="Calibri"/>
          <w:lang w:eastAsia="zh-TW"/>
        </w:rPr>
        <w:t>839</w:t>
      </w:r>
      <w:r w:rsidRPr="00714BE8">
        <w:rPr>
          <w:rFonts w:eastAsia="Calibri"/>
          <w:lang w:eastAsia="zh-TW"/>
        </w:rPr>
        <w:t>.</w:t>
      </w:r>
      <w:r w:rsidR="0043036C" w:rsidRPr="00714BE8">
        <w:rPr>
          <w:rFonts w:eastAsia="Calibri"/>
          <w:lang w:eastAsia="zh-TW"/>
        </w:rPr>
        <w:t>5</w:t>
      </w:r>
      <w:r w:rsidRPr="00714BE8">
        <w:rPr>
          <w:rFonts w:eastAsia="Calibri"/>
          <w:lang w:eastAsia="zh-TW"/>
        </w:rPr>
        <w:t xml:space="preserve"> million capital</w:t>
      </w:r>
      <w:r w:rsidR="0097529B" w:rsidRPr="00714BE8">
        <w:rPr>
          <w:rFonts w:eastAsia="Calibri"/>
          <w:lang w:eastAsia="zh-TW"/>
        </w:rPr>
        <w:t xml:space="preserve"> expenditure</w:t>
      </w:r>
      <w:r w:rsidRPr="00714BE8">
        <w:rPr>
          <w:rFonts w:eastAsia="Calibri"/>
          <w:lang w:eastAsia="zh-TW"/>
        </w:rPr>
        <w:t>). Key initiatives are highlighted below.</w:t>
      </w:r>
    </w:p>
    <w:bookmarkEnd w:id="8"/>
    <w:p w14:paraId="2397DD12" w14:textId="2A045899" w:rsidR="002A41F8" w:rsidRPr="00714BE8" w:rsidRDefault="002A41F8" w:rsidP="009A6AF1">
      <w:pPr>
        <w:pStyle w:val="Heading3"/>
        <w:rPr>
          <w:rFonts w:ascii="Arial" w:eastAsiaTheme="minorHAnsi" w:hAnsi="Arial" w:cs="Arial"/>
          <w:sz w:val="25"/>
          <w:szCs w:val="25"/>
        </w:rPr>
      </w:pPr>
      <w:r w:rsidRPr="00714BE8">
        <w:rPr>
          <w:rFonts w:ascii="Arial" w:eastAsiaTheme="minorHAnsi" w:hAnsi="Arial" w:cs="Arial"/>
          <w:sz w:val="25"/>
          <w:szCs w:val="25"/>
        </w:rPr>
        <w:t>Effective and coordinated government</w:t>
      </w:r>
    </w:p>
    <w:p w14:paraId="676F357C" w14:textId="70D810A2" w:rsidR="00303357" w:rsidRPr="00714BE8" w:rsidRDefault="00303357" w:rsidP="00257C24">
      <w:pPr>
        <w:pStyle w:val="Bullet1"/>
        <w:rPr>
          <w:rFonts w:eastAsiaTheme="minorHAnsi"/>
          <w:lang w:val="en-US"/>
        </w:rPr>
      </w:pPr>
      <w:r w:rsidRPr="00714BE8">
        <w:rPr>
          <w:rFonts w:eastAsiaTheme="minorHAnsi"/>
          <w:lang w:val="en-US"/>
        </w:rPr>
        <w:t xml:space="preserve">$101 million for the development of major urban renewal projects to transform and unlock economic potential in growth centres that drive housing, employment and public benefits including Parramatta North and Redfern Waterloo District </w:t>
      </w:r>
    </w:p>
    <w:p w14:paraId="4058D817" w14:textId="3F2E3D84" w:rsidR="0090613C" w:rsidRPr="00714BE8" w:rsidRDefault="009C7DB8" w:rsidP="00257C24">
      <w:pPr>
        <w:pStyle w:val="Bullet1"/>
        <w:rPr>
          <w:rFonts w:eastAsiaTheme="minorHAnsi"/>
          <w:lang w:val="en-US"/>
        </w:rPr>
      </w:pPr>
      <w:r w:rsidRPr="00714BE8">
        <w:rPr>
          <w:rFonts w:eastAsiaTheme="minorHAnsi"/>
          <w:lang w:val="en-US"/>
        </w:rPr>
        <w:t>$99.2 million over four years (including $49.6 million contribution from</w:t>
      </w:r>
      <w:r w:rsidR="00002780" w:rsidRPr="00714BE8">
        <w:rPr>
          <w:rFonts w:eastAsiaTheme="minorHAnsi"/>
          <w:lang w:val="en-US"/>
        </w:rPr>
        <w:t xml:space="preserve"> the Australian Government</w:t>
      </w:r>
      <w:r w:rsidRPr="00714BE8">
        <w:rPr>
          <w:rFonts w:eastAsiaTheme="minorHAnsi"/>
          <w:lang w:val="en-US"/>
        </w:rPr>
        <w:t>)</w:t>
      </w:r>
      <w:r w:rsidR="00143E5D" w:rsidRPr="00714BE8">
        <w:rPr>
          <w:rFonts w:eastAsiaTheme="minorHAnsi"/>
          <w:lang w:val="en-US"/>
        </w:rPr>
        <w:t xml:space="preserve"> towards developing local community initiatives under the Western Parkland City Liveability Program, a </w:t>
      </w:r>
      <w:r w:rsidR="0090613C" w:rsidRPr="00714BE8">
        <w:rPr>
          <w:rFonts w:eastAsiaTheme="minorHAnsi"/>
          <w:lang w:val="en-US"/>
        </w:rPr>
        <w:t>joint</w:t>
      </w:r>
      <w:r w:rsidR="00143E5D" w:rsidRPr="00714BE8">
        <w:rPr>
          <w:rFonts w:eastAsiaTheme="minorHAnsi"/>
          <w:lang w:val="en-US"/>
        </w:rPr>
        <w:t xml:space="preserve"> initiative with</w:t>
      </w:r>
      <w:r w:rsidR="0090613C" w:rsidRPr="00714BE8">
        <w:rPr>
          <w:rFonts w:eastAsiaTheme="minorHAnsi"/>
          <w:lang w:val="en-US"/>
        </w:rPr>
        <w:t xml:space="preserve"> the </w:t>
      </w:r>
      <w:r w:rsidR="00002780" w:rsidRPr="00714BE8">
        <w:rPr>
          <w:rFonts w:eastAsiaTheme="minorHAnsi"/>
          <w:lang w:val="en-US"/>
        </w:rPr>
        <w:t>Australian</w:t>
      </w:r>
      <w:r w:rsidR="0090613C" w:rsidRPr="00714BE8">
        <w:rPr>
          <w:rFonts w:eastAsiaTheme="minorHAnsi"/>
          <w:lang w:val="en-US"/>
        </w:rPr>
        <w:t xml:space="preserve"> Government and various local councils</w:t>
      </w:r>
      <w:r w:rsidR="00143E5D" w:rsidRPr="00714BE8">
        <w:rPr>
          <w:rFonts w:eastAsiaTheme="minorHAnsi"/>
          <w:lang w:val="en-US"/>
        </w:rPr>
        <w:t>. K</w:t>
      </w:r>
      <w:r w:rsidR="005538A7" w:rsidRPr="00714BE8">
        <w:rPr>
          <w:rFonts w:eastAsiaTheme="minorHAnsi"/>
          <w:lang w:val="en-US"/>
        </w:rPr>
        <w:t xml:space="preserve">ey </w:t>
      </w:r>
      <w:r w:rsidR="0090613C" w:rsidRPr="00714BE8">
        <w:rPr>
          <w:rFonts w:eastAsiaTheme="minorHAnsi"/>
          <w:lang w:val="en-US"/>
        </w:rPr>
        <w:t>projects include</w:t>
      </w:r>
      <w:r w:rsidR="005538A7" w:rsidRPr="00714BE8">
        <w:rPr>
          <w:rFonts w:eastAsiaTheme="minorHAnsi"/>
          <w:lang w:val="en-US"/>
        </w:rPr>
        <w:t>:</w:t>
      </w:r>
    </w:p>
    <w:p w14:paraId="2B66C326" w14:textId="2C0310C3" w:rsidR="00143E5D" w:rsidRPr="00714BE8" w:rsidRDefault="00DC4C73" w:rsidP="00257C24">
      <w:pPr>
        <w:pStyle w:val="Bullet2"/>
        <w:rPr>
          <w:rFonts w:eastAsiaTheme="minorHAnsi"/>
          <w:lang w:val="en-US"/>
        </w:rPr>
      </w:pPr>
      <w:r w:rsidRPr="00714BE8">
        <w:rPr>
          <w:rFonts w:eastAsiaTheme="minorHAnsi"/>
          <w:lang w:val="en-US"/>
        </w:rPr>
        <w:t>d</w:t>
      </w:r>
      <w:r w:rsidR="00143E5D" w:rsidRPr="00714BE8">
        <w:rPr>
          <w:rFonts w:eastAsiaTheme="minorHAnsi"/>
          <w:lang w:val="en-US"/>
        </w:rPr>
        <w:t>evelopment of three sport and recreation facilities in the Camden area</w:t>
      </w:r>
    </w:p>
    <w:p w14:paraId="205945A6" w14:textId="0CA6D0B3" w:rsidR="00143E5D" w:rsidRPr="00714BE8" w:rsidRDefault="00DC4C73" w:rsidP="00257C24">
      <w:pPr>
        <w:pStyle w:val="Bullet2"/>
        <w:rPr>
          <w:rFonts w:eastAsiaTheme="minorHAnsi"/>
          <w:lang w:val="en-US"/>
        </w:rPr>
      </w:pPr>
      <w:r w:rsidRPr="00714BE8">
        <w:rPr>
          <w:rFonts w:eastAsiaTheme="minorHAnsi"/>
          <w:lang w:val="en-US"/>
        </w:rPr>
        <w:t>u</w:t>
      </w:r>
      <w:r w:rsidR="00143E5D" w:rsidRPr="00714BE8">
        <w:rPr>
          <w:rFonts w:eastAsiaTheme="minorHAnsi"/>
          <w:lang w:val="en-US"/>
        </w:rPr>
        <w:t>pgrade of the Fairfield showgrounds</w:t>
      </w:r>
    </w:p>
    <w:p w14:paraId="1BD1B7AA" w14:textId="76A11DEB" w:rsidR="00143E5D" w:rsidRPr="00714BE8" w:rsidRDefault="00DC4C73" w:rsidP="00257C24">
      <w:pPr>
        <w:pStyle w:val="Bullet2"/>
        <w:rPr>
          <w:rFonts w:eastAsiaTheme="minorHAnsi"/>
          <w:lang w:val="en-US"/>
        </w:rPr>
      </w:pPr>
      <w:r w:rsidRPr="00714BE8">
        <w:rPr>
          <w:rFonts w:eastAsiaTheme="minorHAnsi"/>
          <w:lang w:val="en-US"/>
        </w:rPr>
        <w:t>r</w:t>
      </w:r>
      <w:r w:rsidR="00143E5D" w:rsidRPr="00714BE8">
        <w:rPr>
          <w:rFonts w:eastAsiaTheme="minorHAnsi"/>
          <w:lang w:val="en-US"/>
        </w:rPr>
        <w:t>ejuvenation of the town centres of Windsor, Richmond and South Windsor</w:t>
      </w:r>
    </w:p>
    <w:p w14:paraId="577FBDBD" w14:textId="1E05B7BC" w:rsidR="00143E5D" w:rsidRPr="00714BE8" w:rsidRDefault="00DC4C73" w:rsidP="00257C24">
      <w:pPr>
        <w:pStyle w:val="Bullet2"/>
        <w:rPr>
          <w:rFonts w:eastAsiaTheme="minorHAnsi"/>
          <w:lang w:val="en-US"/>
        </w:rPr>
      </w:pPr>
      <w:r w:rsidRPr="00714BE8">
        <w:rPr>
          <w:rFonts w:eastAsiaTheme="minorHAnsi"/>
          <w:lang w:val="en-US"/>
        </w:rPr>
        <w:t>t</w:t>
      </w:r>
      <w:r w:rsidR="00143E5D" w:rsidRPr="00714BE8">
        <w:rPr>
          <w:rFonts w:eastAsiaTheme="minorHAnsi"/>
          <w:lang w:val="en-US"/>
        </w:rPr>
        <w:t>ransform the Regatta Park precinct in Penrith</w:t>
      </w:r>
    </w:p>
    <w:p w14:paraId="34A19247" w14:textId="5C666868" w:rsidR="002A41F8" w:rsidRPr="00714BE8" w:rsidRDefault="00DC4C73" w:rsidP="00257C24">
      <w:pPr>
        <w:pStyle w:val="Bullet2"/>
        <w:rPr>
          <w:rFonts w:eastAsiaTheme="minorHAnsi"/>
          <w:lang w:val="en-US"/>
        </w:rPr>
      </w:pPr>
      <w:r w:rsidRPr="00714BE8">
        <w:rPr>
          <w:rFonts w:eastAsiaTheme="minorHAnsi"/>
          <w:lang w:val="en-US"/>
        </w:rPr>
        <w:t>d</w:t>
      </w:r>
      <w:r w:rsidR="00143E5D" w:rsidRPr="00714BE8">
        <w:rPr>
          <w:rFonts w:eastAsiaTheme="minorHAnsi"/>
          <w:lang w:val="en-US"/>
        </w:rPr>
        <w:t>elivery of the Campbelltown Billabong Parklands and</w:t>
      </w:r>
      <w:r w:rsidR="00AD4D8C" w:rsidRPr="00714BE8">
        <w:rPr>
          <w:rFonts w:eastAsiaTheme="minorHAnsi"/>
          <w:lang w:val="en-US"/>
        </w:rPr>
        <w:t xml:space="preserve"> a</w:t>
      </w:r>
      <w:r w:rsidR="00143E5D" w:rsidRPr="00714BE8">
        <w:rPr>
          <w:rFonts w:eastAsiaTheme="minorHAnsi"/>
          <w:lang w:val="en-US"/>
        </w:rPr>
        <w:t xml:space="preserve"> landmark and iconic swimming lagoon at Apex Park, Bradbury</w:t>
      </w:r>
    </w:p>
    <w:p w14:paraId="496711E7" w14:textId="70FF486F" w:rsidR="00303357" w:rsidRPr="00714BE8" w:rsidRDefault="00303357" w:rsidP="00257C24">
      <w:pPr>
        <w:pStyle w:val="Bullet1"/>
        <w:rPr>
          <w:rFonts w:eastAsiaTheme="minorHAnsi"/>
          <w:lang w:val="en-US"/>
        </w:rPr>
      </w:pPr>
      <w:r w:rsidRPr="00714BE8">
        <w:rPr>
          <w:rFonts w:eastAsiaTheme="minorHAnsi"/>
          <w:lang w:val="en-US"/>
        </w:rPr>
        <w:t>Continue working in 2019-20 to deliver a metropolis of three cities as outlined in the Greater Sydney Region Plan. This includes spending $8 million to deliver Growth Infrastructure Compacts as part of the Western Sydney City Deal, ensuring alignment of growth and infrastructure in the Parkland City.</w:t>
      </w:r>
    </w:p>
    <w:p w14:paraId="06994AE8" w14:textId="5C7D43D8" w:rsidR="008078ED" w:rsidRPr="00714BE8" w:rsidRDefault="008078ED" w:rsidP="009A6AF1">
      <w:pPr>
        <w:pStyle w:val="Heading3"/>
        <w:rPr>
          <w:rFonts w:ascii="Arial" w:eastAsiaTheme="minorHAnsi" w:hAnsi="Arial" w:cs="Arial"/>
          <w:sz w:val="25"/>
          <w:szCs w:val="25"/>
        </w:rPr>
      </w:pPr>
      <w:r w:rsidRPr="00714BE8">
        <w:rPr>
          <w:rFonts w:ascii="Arial" w:eastAsiaTheme="minorHAnsi" w:hAnsi="Arial" w:cs="Arial"/>
          <w:sz w:val="25"/>
          <w:szCs w:val="25"/>
        </w:rPr>
        <w:t>Excellence in arts, culture and heritage</w:t>
      </w:r>
    </w:p>
    <w:p w14:paraId="6B3089E3" w14:textId="408D444E" w:rsidR="00245DE1" w:rsidRPr="00714BE8" w:rsidRDefault="00245DE1" w:rsidP="00257C24">
      <w:pPr>
        <w:pStyle w:val="Bullet1"/>
        <w:rPr>
          <w:rFonts w:eastAsiaTheme="minorHAnsi"/>
          <w:lang w:val="en-US"/>
        </w:rPr>
      </w:pPr>
      <w:r w:rsidRPr="00714BE8">
        <w:rPr>
          <w:rFonts w:eastAsiaTheme="minorHAnsi"/>
          <w:lang w:val="en-US"/>
        </w:rPr>
        <w:t>$167.2 million ($645 million total Government contribution) to relocate the Powerhouse Museum to Parramatta</w:t>
      </w:r>
      <w:r w:rsidR="00C5040D" w:rsidRPr="00714BE8">
        <w:rPr>
          <w:rFonts w:eastAsiaTheme="minorHAnsi"/>
          <w:lang w:val="en-US"/>
        </w:rPr>
        <w:t xml:space="preserve"> and</w:t>
      </w:r>
      <w:r w:rsidRPr="00714BE8">
        <w:rPr>
          <w:rFonts w:eastAsiaTheme="minorHAnsi"/>
          <w:lang w:val="en-US"/>
        </w:rPr>
        <w:t xml:space="preserve"> expand storage at the Museum Discovery Centre </w:t>
      </w:r>
    </w:p>
    <w:p w14:paraId="4026AA33" w14:textId="77777777" w:rsidR="00245DE1" w:rsidRPr="00714BE8" w:rsidRDefault="00245DE1" w:rsidP="00257C24">
      <w:pPr>
        <w:pStyle w:val="Bullet1"/>
        <w:rPr>
          <w:rFonts w:eastAsiaTheme="minorHAnsi"/>
          <w:lang w:val="en-US"/>
        </w:rPr>
      </w:pPr>
      <w:r w:rsidRPr="00714BE8">
        <w:rPr>
          <w:rFonts w:eastAsiaTheme="minorHAnsi"/>
          <w:lang w:val="en-US"/>
        </w:rPr>
        <w:t>$113.5 million ($187.8 million over two years) to rejuvenate the Walsh Bay Arts Precinct, providing a unique cultural and visitor experience</w:t>
      </w:r>
    </w:p>
    <w:p w14:paraId="265C2D30" w14:textId="24D323D5" w:rsidR="00245DE1" w:rsidRPr="00714BE8" w:rsidRDefault="00245DE1" w:rsidP="00257C24">
      <w:pPr>
        <w:pStyle w:val="Bullet1"/>
        <w:rPr>
          <w:rFonts w:eastAsiaTheme="minorHAnsi"/>
          <w:lang w:val="en-US"/>
        </w:rPr>
      </w:pPr>
      <w:r w:rsidRPr="00714BE8">
        <w:rPr>
          <w:rFonts w:eastAsiaTheme="minorHAnsi"/>
          <w:lang w:val="en-US"/>
        </w:rPr>
        <w:t>$103.4 million ($244 million total Government contribution) for the Sydney Modern project, to transform the Art Gallery of New South Wales into one of the world’s great art museums</w:t>
      </w:r>
    </w:p>
    <w:p w14:paraId="393E48EE" w14:textId="373369E0" w:rsidR="00245DE1" w:rsidRPr="00714BE8" w:rsidRDefault="00245DE1" w:rsidP="00257C24">
      <w:pPr>
        <w:pStyle w:val="Bullet1"/>
        <w:rPr>
          <w:rFonts w:eastAsiaTheme="minorHAnsi"/>
          <w:lang w:val="en-US"/>
        </w:rPr>
      </w:pPr>
      <w:r w:rsidRPr="00714BE8">
        <w:rPr>
          <w:rFonts w:eastAsiaTheme="minorHAnsi"/>
          <w:lang w:val="en-US"/>
        </w:rPr>
        <w:t>$</w:t>
      </w:r>
      <w:r w:rsidR="001173F3" w:rsidRPr="00714BE8">
        <w:rPr>
          <w:rFonts w:eastAsiaTheme="minorHAnsi"/>
          <w:lang w:val="en-US"/>
        </w:rPr>
        <w:t>76.6</w:t>
      </w:r>
      <w:r w:rsidRPr="00714BE8">
        <w:rPr>
          <w:rFonts w:eastAsiaTheme="minorHAnsi"/>
          <w:lang w:val="en-US"/>
        </w:rPr>
        <w:t xml:space="preserve"> million ($</w:t>
      </w:r>
      <w:r w:rsidR="001173F3" w:rsidRPr="00714BE8">
        <w:rPr>
          <w:rFonts w:eastAsiaTheme="minorHAnsi"/>
          <w:lang w:val="en-US"/>
        </w:rPr>
        <w:t>205.5</w:t>
      </w:r>
      <w:r w:rsidRPr="00714BE8">
        <w:rPr>
          <w:rFonts w:eastAsiaTheme="minorHAnsi"/>
          <w:lang w:val="en-US"/>
        </w:rPr>
        <w:t xml:space="preserve"> million over four years) for the </w:t>
      </w:r>
      <w:r w:rsidR="00A037F7" w:rsidRPr="00714BE8">
        <w:rPr>
          <w:rFonts w:eastAsiaTheme="minorHAnsi"/>
          <w:lang w:val="en-US"/>
        </w:rPr>
        <w:t xml:space="preserve">Sydney </w:t>
      </w:r>
      <w:r w:rsidRPr="00714BE8">
        <w:rPr>
          <w:rFonts w:eastAsiaTheme="minorHAnsi"/>
          <w:lang w:val="en-US"/>
        </w:rPr>
        <w:t>Opera House renewal program and security upgrades</w:t>
      </w:r>
    </w:p>
    <w:p w14:paraId="258098AC" w14:textId="0C2EE0B9" w:rsidR="00245DE1" w:rsidRPr="00714BE8" w:rsidRDefault="00245DE1" w:rsidP="00257C24">
      <w:pPr>
        <w:pStyle w:val="Bullet1"/>
        <w:rPr>
          <w:rFonts w:eastAsiaTheme="minorHAnsi"/>
          <w:lang w:val="en-US"/>
        </w:rPr>
      </w:pPr>
      <w:r w:rsidRPr="00714BE8">
        <w:rPr>
          <w:rFonts w:eastAsiaTheme="minorHAnsi"/>
          <w:lang w:val="en-US"/>
        </w:rPr>
        <w:t>$</w:t>
      </w:r>
      <w:r w:rsidR="00FC4149" w:rsidRPr="00714BE8">
        <w:rPr>
          <w:rFonts w:eastAsiaTheme="minorHAnsi"/>
          <w:lang w:val="en-US"/>
        </w:rPr>
        <w:t>61</w:t>
      </w:r>
      <w:r w:rsidR="00C5040D" w:rsidRPr="00714BE8">
        <w:rPr>
          <w:rFonts w:eastAsiaTheme="minorHAnsi"/>
          <w:lang w:val="en-US"/>
        </w:rPr>
        <w:t>.</w:t>
      </w:r>
      <w:r w:rsidR="00FC4149" w:rsidRPr="00714BE8">
        <w:rPr>
          <w:rFonts w:eastAsiaTheme="minorHAnsi"/>
          <w:lang w:val="en-US"/>
        </w:rPr>
        <w:t>3</w:t>
      </w:r>
      <w:r w:rsidRPr="00714BE8">
        <w:rPr>
          <w:rFonts w:eastAsiaTheme="minorHAnsi"/>
          <w:lang w:val="en-US"/>
        </w:rPr>
        <w:t xml:space="preserve"> million ($</w:t>
      </w:r>
      <w:r w:rsidR="00C5040D" w:rsidRPr="00714BE8">
        <w:rPr>
          <w:rFonts w:eastAsiaTheme="minorHAnsi"/>
          <w:lang w:val="en-US"/>
        </w:rPr>
        <w:t>2</w:t>
      </w:r>
      <w:r w:rsidR="00FC4149" w:rsidRPr="00714BE8">
        <w:rPr>
          <w:rFonts w:eastAsiaTheme="minorHAnsi"/>
          <w:lang w:val="en-US"/>
        </w:rPr>
        <w:t>47.4</w:t>
      </w:r>
      <w:r w:rsidRPr="00714BE8">
        <w:rPr>
          <w:rFonts w:eastAsiaTheme="minorHAnsi"/>
          <w:lang w:val="en-US"/>
        </w:rPr>
        <w:t xml:space="preserve"> million over four years) for Arts and Cultur</w:t>
      </w:r>
      <w:r w:rsidR="00002780" w:rsidRPr="00714BE8">
        <w:rPr>
          <w:rFonts w:eastAsiaTheme="minorHAnsi"/>
          <w:lang w:val="en-US"/>
        </w:rPr>
        <w:t>al</w:t>
      </w:r>
      <w:r w:rsidRPr="00714BE8">
        <w:rPr>
          <w:rFonts w:eastAsiaTheme="minorHAnsi"/>
          <w:lang w:val="en-US"/>
        </w:rPr>
        <w:t xml:space="preserve"> Development Program grants to support arts and cultural organisations, artists and workers</w:t>
      </w:r>
    </w:p>
    <w:p w14:paraId="516DB987" w14:textId="4967904A" w:rsidR="00C5040D" w:rsidRPr="00714BE8" w:rsidRDefault="00C5040D" w:rsidP="00257C24">
      <w:pPr>
        <w:pStyle w:val="Bullet1"/>
        <w:rPr>
          <w:rFonts w:eastAsiaTheme="minorHAnsi"/>
          <w:lang w:val="en-US"/>
        </w:rPr>
      </w:pPr>
      <w:r w:rsidRPr="00714BE8">
        <w:rPr>
          <w:rFonts w:eastAsiaTheme="minorHAnsi"/>
          <w:lang w:val="en-US"/>
        </w:rPr>
        <w:t>$40.5 million ($50.5 million total Government contribution) to the Australian Museum to deliver a new touring exhibition hall, education and visitor facilities, which will enable Sydney to be one of ten cities worldwide to host the King Tutankhamun exhibition before it permanently returns to Egypt</w:t>
      </w:r>
    </w:p>
    <w:p w14:paraId="79734EF9" w14:textId="3E9B8CF3" w:rsidR="00245DE1" w:rsidRPr="00714BE8" w:rsidRDefault="00245DE1" w:rsidP="00257C24">
      <w:pPr>
        <w:pStyle w:val="Bullet1"/>
        <w:rPr>
          <w:rFonts w:eastAsiaTheme="minorHAnsi"/>
          <w:lang w:val="en-US"/>
        </w:rPr>
      </w:pPr>
      <w:r w:rsidRPr="00714BE8">
        <w:rPr>
          <w:rFonts w:eastAsiaTheme="minorHAnsi"/>
          <w:lang w:val="en-US"/>
        </w:rPr>
        <w:t>$</w:t>
      </w:r>
      <w:r w:rsidR="00C5040D" w:rsidRPr="00714BE8">
        <w:rPr>
          <w:rFonts w:eastAsiaTheme="minorHAnsi"/>
          <w:lang w:val="en-US"/>
        </w:rPr>
        <w:t>28.9</w:t>
      </w:r>
      <w:r w:rsidRPr="00714BE8">
        <w:rPr>
          <w:rFonts w:eastAsiaTheme="minorHAnsi"/>
          <w:lang w:val="en-US"/>
        </w:rPr>
        <w:t xml:space="preserve"> million ($</w:t>
      </w:r>
      <w:r w:rsidR="00C5040D" w:rsidRPr="00714BE8">
        <w:rPr>
          <w:rFonts w:eastAsiaTheme="minorHAnsi"/>
          <w:lang w:val="en-US"/>
        </w:rPr>
        <w:t>60.5</w:t>
      </w:r>
      <w:r w:rsidRPr="00714BE8">
        <w:rPr>
          <w:rFonts w:eastAsiaTheme="minorHAnsi"/>
          <w:lang w:val="en-US"/>
        </w:rPr>
        <w:t xml:space="preserve"> million over </w:t>
      </w:r>
      <w:r w:rsidR="00C5040D" w:rsidRPr="00714BE8">
        <w:rPr>
          <w:rFonts w:eastAsiaTheme="minorHAnsi"/>
          <w:lang w:val="en-US"/>
        </w:rPr>
        <w:t xml:space="preserve">two </w:t>
      </w:r>
      <w:r w:rsidRPr="00714BE8">
        <w:rPr>
          <w:rFonts w:eastAsiaTheme="minorHAnsi"/>
          <w:lang w:val="en-US"/>
        </w:rPr>
        <w:t xml:space="preserve">years) from the Regional Cultural Fund to support the development of arts and cultural activities in </w:t>
      </w:r>
      <w:r w:rsidR="00002780" w:rsidRPr="00714BE8">
        <w:rPr>
          <w:rFonts w:eastAsiaTheme="minorHAnsi"/>
          <w:lang w:val="en-US"/>
        </w:rPr>
        <w:t>the State’s</w:t>
      </w:r>
      <w:r w:rsidRPr="00714BE8">
        <w:rPr>
          <w:rFonts w:eastAsiaTheme="minorHAnsi"/>
          <w:lang w:val="en-US"/>
        </w:rPr>
        <w:t xml:space="preserve"> regions</w:t>
      </w:r>
    </w:p>
    <w:p w14:paraId="23378A09" w14:textId="2BE3EC74" w:rsidR="00245DE1" w:rsidRPr="00714BE8" w:rsidRDefault="00245DE1" w:rsidP="00257C24">
      <w:pPr>
        <w:pStyle w:val="Bullet1"/>
        <w:rPr>
          <w:rFonts w:eastAsiaTheme="minorHAnsi"/>
          <w:lang w:val="en-US"/>
        </w:rPr>
      </w:pPr>
      <w:r w:rsidRPr="00714BE8">
        <w:rPr>
          <w:rFonts w:eastAsiaTheme="minorHAnsi"/>
          <w:lang w:val="en-US"/>
        </w:rPr>
        <w:t xml:space="preserve">$15 million ($55 million over four years) for the Made in NSW program to support screen production in New South Wales </w:t>
      </w:r>
      <w:r w:rsidR="008F41A5">
        <w:rPr>
          <w:rFonts w:eastAsiaTheme="minorHAnsi"/>
          <w:lang w:val="en-US"/>
        </w:rPr>
        <w:t>and generate employment in this sector</w:t>
      </w:r>
    </w:p>
    <w:p w14:paraId="24B74A8C" w14:textId="0AED1B49" w:rsidR="00245DE1" w:rsidRPr="00714BE8" w:rsidRDefault="00245DE1" w:rsidP="00257C24">
      <w:pPr>
        <w:pStyle w:val="Bullet1"/>
        <w:rPr>
          <w:rFonts w:eastAsiaTheme="minorHAnsi"/>
          <w:lang w:val="en-US"/>
        </w:rPr>
      </w:pPr>
      <w:r w:rsidRPr="00714BE8">
        <w:rPr>
          <w:rFonts w:eastAsiaTheme="minorHAnsi"/>
          <w:lang w:val="en-US"/>
        </w:rPr>
        <w:t xml:space="preserve">$9.7 million ($39.4 million over four years) to </w:t>
      </w:r>
      <w:r w:rsidR="00A037F7" w:rsidRPr="00714BE8">
        <w:rPr>
          <w:rFonts w:eastAsiaTheme="minorHAnsi"/>
          <w:lang w:val="en-US"/>
        </w:rPr>
        <w:t xml:space="preserve">enhance </w:t>
      </w:r>
      <w:r w:rsidRPr="00714BE8">
        <w:rPr>
          <w:rFonts w:eastAsiaTheme="minorHAnsi"/>
          <w:lang w:val="en-US"/>
        </w:rPr>
        <w:t>the Australian Museum</w:t>
      </w:r>
      <w:r w:rsidR="00A037F7" w:rsidRPr="00714BE8">
        <w:rPr>
          <w:rFonts w:eastAsiaTheme="minorHAnsi"/>
          <w:lang w:val="en-US"/>
        </w:rPr>
        <w:t>’s</w:t>
      </w:r>
      <w:r w:rsidRPr="00714BE8">
        <w:rPr>
          <w:rFonts w:eastAsiaTheme="minorHAnsi"/>
          <w:lang w:val="en-US"/>
        </w:rPr>
        <w:t xml:space="preserve"> outcomes based</w:t>
      </w:r>
      <w:r w:rsidR="00A037F7" w:rsidRPr="00714BE8">
        <w:rPr>
          <w:rFonts w:eastAsiaTheme="minorHAnsi"/>
          <w:lang w:val="en-US"/>
        </w:rPr>
        <w:t xml:space="preserve"> service delivery</w:t>
      </w:r>
    </w:p>
    <w:p w14:paraId="35DA7328" w14:textId="77777777" w:rsidR="00BD3744" w:rsidRPr="00714BE8" w:rsidRDefault="00BD3744">
      <w:pPr>
        <w:rPr>
          <w:rFonts w:ascii="Arial" w:eastAsiaTheme="minorHAnsi" w:hAnsi="Arial" w:cs="Arial"/>
          <w:sz w:val="23"/>
          <w:lang w:val="en-US"/>
        </w:rPr>
      </w:pPr>
      <w:r w:rsidRPr="00714BE8">
        <w:rPr>
          <w:rFonts w:ascii="Arial" w:eastAsiaTheme="minorHAnsi" w:hAnsi="Arial" w:cs="Arial"/>
          <w:lang w:val="en-US"/>
        </w:rPr>
        <w:br w:type="page"/>
      </w:r>
    </w:p>
    <w:p w14:paraId="538B454A" w14:textId="77777777" w:rsidR="00842B5B" w:rsidRPr="00714BE8" w:rsidRDefault="00303357" w:rsidP="00257C24">
      <w:pPr>
        <w:pStyle w:val="Bullet1"/>
        <w:rPr>
          <w:rFonts w:eastAsiaTheme="minorHAnsi"/>
          <w:lang w:val="en-US"/>
        </w:rPr>
      </w:pPr>
      <w:r w:rsidRPr="00714BE8">
        <w:rPr>
          <w:rFonts w:eastAsiaTheme="minorHAnsi"/>
          <w:lang w:val="en-US"/>
        </w:rPr>
        <w:t>$2.3 million from the Regional Cultural Fund for a new mid-Western Regional Gallery and Cultural Centre in Mudgee</w:t>
      </w:r>
    </w:p>
    <w:p w14:paraId="34E674D7" w14:textId="089C9B4D" w:rsidR="00303357" w:rsidRPr="00714BE8" w:rsidRDefault="00842B5B" w:rsidP="00257C24">
      <w:pPr>
        <w:pStyle w:val="Bullet1"/>
        <w:rPr>
          <w:rFonts w:eastAsiaTheme="minorHAnsi"/>
          <w:lang w:val="en-US"/>
        </w:rPr>
      </w:pPr>
      <w:r w:rsidRPr="00714BE8">
        <w:rPr>
          <w:rFonts w:eastAsiaTheme="minorHAnsi"/>
          <w:lang w:val="en-US"/>
        </w:rPr>
        <w:t xml:space="preserve">$500,000 per annum ($2 million over </w:t>
      </w:r>
      <w:r w:rsidR="008F41A5">
        <w:rPr>
          <w:rFonts w:eastAsiaTheme="minorHAnsi"/>
          <w:lang w:val="en-US"/>
        </w:rPr>
        <w:t>four</w:t>
      </w:r>
      <w:r w:rsidRPr="00714BE8">
        <w:rPr>
          <w:rFonts w:eastAsiaTheme="minorHAnsi"/>
          <w:lang w:val="en-US"/>
        </w:rPr>
        <w:t xml:space="preserve"> years) to the State Library for Vision Australia to enable the provision of expanded services and a greater selection of audio and braille books to the 126,000 people who are blind or have low vision in New South Wales.</w:t>
      </w:r>
    </w:p>
    <w:p w14:paraId="124B7645" w14:textId="5B8CF570" w:rsidR="00C04E68" w:rsidRPr="00714BE8" w:rsidRDefault="00C04E68" w:rsidP="000C71CE">
      <w:pPr>
        <w:pStyle w:val="Heading2"/>
        <w:numPr>
          <w:ilvl w:val="1"/>
          <w:numId w:val="50"/>
        </w:numPr>
        <w:rPr>
          <w:rFonts w:ascii="Arial" w:hAnsi="Arial" w:cs="Arial"/>
        </w:rPr>
      </w:pPr>
      <w:r w:rsidRPr="00714BE8">
        <w:rPr>
          <w:rFonts w:ascii="Arial" w:hAnsi="Arial" w:cs="Arial"/>
        </w:rPr>
        <w:t>Machinery of Government</w:t>
      </w:r>
    </w:p>
    <w:p w14:paraId="740501F1" w14:textId="77777777" w:rsidR="00DC5C87" w:rsidRPr="00714BE8" w:rsidRDefault="00DC5C87" w:rsidP="00221C9B">
      <w:pPr>
        <w:pStyle w:val="BodyText"/>
      </w:pPr>
      <w:bookmarkStart w:id="9" w:name="_Hlk9840292"/>
      <w:r w:rsidRPr="00714BE8">
        <w:t xml:space="preserve">Under the </w:t>
      </w:r>
      <w:r w:rsidRPr="00714BE8">
        <w:rPr>
          <w:i/>
          <w:iCs/>
        </w:rPr>
        <w:t>Administrative Arrangements (Administrative Changes – Public Service Agencies) Order 2019</w:t>
      </w:r>
      <w:r w:rsidRPr="00714BE8">
        <w:rPr>
          <w:i/>
          <w:iCs/>
          <w:lang w:eastAsia="zh-TW"/>
        </w:rPr>
        <w:t xml:space="preserve"> </w:t>
      </w:r>
      <w:r w:rsidRPr="00714BE8">
        <w:t xml:space="preserve">the following changes to the Premier and </w:t>
      </w:r>
      <w:r w:rsidRPr="00714BE8">
        <w:rPr>
          <w:rFonts w:eastAsia="Calibri"/>
          <w:lang w:eastAsia="zh-TW"/>
        </w:rPr>
        <w:t>Cabinet</w:t>
      </w:r>
      <w:r w:rsidRPr="00714BE8">
        <w:t xml:space="preserve"> cluster are effective 1 July 2019:</w:t>
      </w:r>
    </w:p>
    <w:p w14:paraId="7F286253" w14:textId="08B0E0C2" w:rsidR="00DC5C87" w:rsidRPr="00714BE8" w:rsidRDefault="00DC4C73" w:rsidP="00257C24">
      <w:pPr>
        <w:pStyle w:val="Bullet1"/>
      </w:pPr>
      <w:r w:rsidRPr="00714BE8">
        <w:t>t</w:t>
      </w:r>
      <w:r w:rsidR="00DC5C87" w:rsidRPr="00714BE8">
        <w:t>he following functions</w:t>
      </w:r>
      <w:r w:rsidR="004D513D" w:rsidRPr="00714BE8">
        <w:t xml:space="preserve">, </w:t>
      </w:r>
      <w:r w:rsidR="00DC5C87" w:rsidRPr="00714BE8">
        <w:t xml:space="preserve">agencies </w:t>
      </w:r>
      <w:r w:rsidR="004D513D" w:rsidRPr="00714BE8">
        <w:t xml:space="preserve">and groups </w:t>
      </w:r>
      <w:r w:rsidR="00DC5C87" w:rsidRPr="00714BE8">
        <w:t>transfe</w:t>
      </w:r>
      <w:r w:rsidR="00074BE9" w:rsidRPr="00714BE8">
        <w:t>r</w:t>
      </w:r>
      <w:r w:rsidR="00054FD7" w:rsidRPr="00714BE8">
        <w:t xml:space="preserve"> </w:t>
      </w:r>
      <w:r w:rsidR="00DC5C87" w:rsidRPr="00714BE8">
        <w:t>from the former Planning and Environment cluster</w:t>
      </w:r>
      <w:r w:rsidR="00074BE9" w:rsidRPr="00714BE8">
        <w:t xml:space="preserve"> to the </w:t>
      </w:r>
      <w:r w:rsidR="008F3FB6" w:rsidRPr="00714BE8">
        <w:t>Premier and Cabinet cluster</w:t>
      </w:r>
      <w:r w:rsidR="00DC5C87" w:rsidRPr="00714BE8">
        <w:t>:</w:t>
      </w:r>
    </w:p>
    <w:p w14:paraId="4B50FA05" w14:textId="04AB3790" w:rsidR="00DC5C87" w:rsidRPr="00714BE8" w:rsidRDefault="00DC4C73" w:rsidP="00257C24">
      <w:pPr>
        <w:pStyle w:val="Bullet2"/>
      </w:pPr>
      <w:bookmarkStart w:id="10" w:name="_Hlk9584878"/>
      <w:r w:rsidRPr="00714BE8">
        <w:t>t</w:t>
      </w:r>
      <w:r w:rsidR="00DC5C87" w:rsidRPr="00714BE8">
        <w:t xml:space="preserve">he Heritage Division and the Culture Policy Branch </w:t>
      </w:r>
      <w:r w:rsidR="004D513D" w:rsidRPr="00714BE8">
        <w:t>of the Office of Environment and Heritage</w:t>
      </w:r>
    </w:p>
    <w:p w14:paraId="660C9107" w14:textId="2AE9B1C2" w:rsidR="004D513D" w:rsidRPr="00714BE8" w:rsidRDefault="00DC5C87" w:rsidP="00257C24">
      <w:pPr>
        <w:pStyle w:val="Bullet2"/>
      </w:pPr>
      <w:r w:rsidRPr="00714BE8">
        <w:t xml:space="preserve">Historic Houses Trust </w:t>
      </w:r>
      <w:r w:rsidR="00DC4C73" w:rsidRPr="00714BE8">
        <w:t>of New South Wales</w:t>
      </w:r>
    </w:p>
    <w:p w14:paraId="0B24A512" w14:textId="62553904" w:rsidR="00DC5C87" w:rsidRPr="00714BE8" w:rsidRDefault="00DC4C73" w:rsidP="00257C24">
      <w:pPr>
        <w:pStyle w:val="Bullet2"/>
      </w:pPr>
      <w:r w:rsidRPr="00714BE8">
        <w:t>f</w:t>
      </w:r>
      <w:r w:rsidR="00DC5C87" w:rsidRPr="00714BE8">
        <w:t xml:space="preserve">unctions </w:t>
      </w:r>
      <w:bookmarkStart w:id="11" w:name="_Hlk9524360"/>
      <w:r w:rsidR="00DC5C87" w:rsidRPr="00714BE8">
        <w:t>associated with the administration of legislation allocated to the Special Minister of State, Minister for Public Service and Employee Relations, Aboriginal Affairs and the Arts i</w:t>
      </w:r>
      <w:bookmarkEnd w:id="11"/>
      <w:r w:rsidR="00DC5C87" w:rsidRPr="00714BE8">
        <w:t xml:space="preserve">ncluding the </w:t>
      </w:r>
      <w:r w:rsidR="004D513D" w:rsidRPr="00714BE8">
        <w:t xml:space="preserve">following </w:t>
      </w:r>
      <w:r w:rsidR="00DC5C87" w:rsidRPr="00714BE8">
        <w:t>agencies:</w:t>
      </w:r>
    </w:p>
    <w:p w14:paraId="17DD49C1" w14:textId="77777777" w:rsidR="00DC5C87" w:rsidRPr="00714BE8" w:rsidRDefault="00DC5C87" w:rsidP="00257C24">
      <w:pPr>
        <w:pStyle w:val="Bullet3"/>
      </w:pPr>
      <w:r w:rsidRPr="00714BE8">
        <w:t>Art Gallery of New South Wales</w:t>
      </w:r>
    </w:p>
    <w:p w14:paraId="1F633D05" w14:textId="77777777" w:rsidR="00DC5C87" w:rsidRPr="00714BE8" w:rsidRDefault="00DC5C87" w:rsidP="00257C24">
      <w:pPr>
        <w:pStyle w:val="Bullet3"/>
      </w:pPr>
      <w:r w:rsidRPr="00714BE8">
        <w:t>Australian Museum</w:t>
      </w:r>
    </w:p>
    <w:p w14:paraId="3D289C5E" w14:textId="77777777" w:rsidR="00DC5C87" w:rsidRPr="00714BE8" w:rsidRDefault="00DC5C87" w:rsidP="00257C24">
      <w:pPr>
        <w:pStyle w:val="Bullet3"/>
      </w:pPr>
      <w:r w:rsidRPr="00714BE8">
        <w:t>Museum of Applied Arts and Sciences</w:t>
      </w:r>
    </w:p>
    <w:p w14:paraId="5A039ACA" w14:textId="77777777" w:rsidR="00DC5C87" w:rsidRPr="00714BE8" w:rsidRDefault="00DC5C87" w:rsidP="00257C24">
      <w:pPr>
        <w:pStyle w:val="Bullet3"/>
      </w:pPr>
      <w:r w:rsidRPr="00714BE8">
        <w:t>State Archives and Records Authority of New South Wales</w:t>
      </w:r>
    </w:p>
    <w:p w14:paraId="57560CA6" w14:textId="77777777" w:rsidR="00DC5C87" w:rsidRPr="00714BE8" w:rsidRDefault="00DC5C87" w:rsidP="00257C24">
      <w:pPr>
        <w:pStyle w:val="Bullet3"/>
      </w:pPr>
      <w:r w:rsidRPr="00714BE8">
        <w:t>State Library of New South Wales</w:t>
      </w:r>
    </w:p>
    <w:bookmarkEnd w:id="10"/>
    <w:p w14:paraId="22DEEC4D" w14:textId="44D992B5" w:rsidR="00DC5C87" w:rsidRPr="00714BE8" w:rsidRDefault="00DC5C87" w:rsidP="00257C24">
      <w:pPr>
        <w:pStyle w:val="Bullet1"/>
      </w:pPr>
      <w:r w:rsidRPr="00714BE8">
        <w:t>Aboriginal Affairs NSW transfers from the Education cluster</w:t>
      </w:r>
    </w:p>
    <w:p w14:paraId="5D1BFD58" w14:textId="7A792A9D" w:rsidR="00DC5C87" w:rsidRPr="00714BE8" w:rsidRDefault="00DC4C73" w:rsidP="00257C24">
      <w:pPr>
        <w:pStyle w:val="Bullet1"/>
      </w:pPr>
      <w:r w:rsidRPr="00714BE8">
        <w:t>f</w:t>
      </w:r>
      <w:r w:rsidR="00DC5C87" w:rsidRPr="00714BE8">
        <w:t xml:space="preserve">unctions in Treasury associated with the administration of legislation allocated to the Special Minister of State, Minister for Public Service and Employee Relations, Aboriginal Affairs and the Arts transfer from </w:t>
      </w:r>
      <w:r w:rsidR="002859CD" w:rsidRPr="00714BE8">
        <w:t xml:space="preserve">the </w:t>
      </w:r>
      <w:r w:rsidR="00DC5C87" w:rsidRPr="00714BE8">
        <w:t>Treasury</w:t>
      </w:r>
      <w:r w:rsidR="002859CD" w:rsidRPr="00714BE8">
        <w:t xml:space="preserve"> cluster</w:t>
      </w:r>
    </w:p>
    <w:p w14:paraId="15D2FBBA" w14:textId="53306172" w:rsidR="00DC5C87" w:rsidRPr="00714BE8" w:rsidRDefault="00DC5C87" w:rsidP="00257C24">
      <w:pPr>
        <w:pStyle w:val="Bullet1"/>
      </w:pPr>
      <w:r w:rsidRPr="00714BE8">
        <w:t>Law Enforcement Conduct Commission transfers from the former Justice cluster</w:t>
      </w:r>
    </w:p>
    <w:p w14:paraId="5A0FD17B" w14:textId="0217333A" w:rsidR="00DC5C87" w:rsidRPr="00714BE8" w:rsidRDefault="00DC4C73" w:rsidP="00257C24">
      <w:pPr>
        <w:pStyle w:val="Bullet1"/>
      </w:pPr>
      <w:r w:rsidRPr="00714BE8">
        <w:t>p</w:t>
      </w:r>
      <w:r w:rsidR="004D513D" w:rsidRPr="00714BE8">
        <w:t>ersons employed in</w:t>
      </w:r>
      <w:r w:rsidR="00DC5C87" w:rsidRPr="00714BE8">
        <w:t xml:space="preserve"> </w:t>
      </w:r>
      <w:r w:rsidR="004D513D" w:rsidRPr="00714BE8">
        <w:t xml:space="preserve">the </w:t>
      </w:r>
      <w:r w:rsidR="00DC5C87" w:rsidRPr="00714BE8">
        <w:t xml:space="preserve">UrbanGrowth NSW Staff Agency and the Barangaroo Delivery Authority Staff Agency transfer </w:t>
      </w:r>
      <w:r w:rsidR="002859CD" w:rsidRPr="00714BE8">
        <w:t>to</w:t>
      </w:r>
      <w:r w:rsidR="00DC5C87" w:rsidRPr="00714BE8">
        <w:t xml:space="preserve"> </w:t>
      </w:r>
      <w:r w:rsidR="004D513D" w:rsidRPr="00714BE8">
        <w:t xml:space="preserve">the </w:t>
      </w:r>
      <w:r w:rsidR="00DC5C87" w:rsidRPr="00714BE8">
        <w:t>Infrastructure NSW</w:t>
      </w:r>
      <w:r w:rsidR="00DA7A54" w:rsidRPr="00714BE8">
        <w:t xml:space="preserve"> Staff Agency</w:t>
      </w:r>
    </w:p>
    <w:p w14:paraId="2BE43D64" w14:textId="4F14DF42" w:rsidR="00DC5C87" w:rsidRPr="00714BE8" w:rsidRDefault="00DC4C73" w:rsidP="00257C24">
      <w:pPr>
        <w:pStyle w:val="Bullet1"/>
      </w:pPr>
      <w:bookmarkStart w:id="12" w:name="_Hlk9590349"/>
      <w:r w:rsidRPr="00714BE8">
        <w:t>t</w:t>
      </w:r>
      <w:r w:rsidR="00DC5C87" w:rsidRPr="00714BE8">
        <w:t>he following functions</w:t>
      </w:r>
      <w:r w:rsidR="004D513D" w:rsidRPr="00714BE8">
        <w:t xml:space="preserve">, </w:t>
      </w:r>
      <w:r w:rsidR="00DC5C87" w:rsidRPr="00714BE8">
        <w:t xml:space="preserve">agencies </w:t>
      </w:r>
      <w:r w:rsidR="004D513D" w:rsidRPr="00714BE8">
        <w:t xml:space="preserve">and groups </w:t>
      </w:r>
      <w:r w:rsidR="00DC5C87" w:rsidRPr="00714BE8">
        <w:t>transfer out of the Premier and Cabinet cluster:</w:t>
      </w:r>
      <w:bookmarkEnd w:id="12"/>
    </w:p>
    <w:p w14:paraId="6E13F9C5" w14:textId="6EC5C0BE" w:rsidR="00DC5C87" w:rsidRPr="00714BE8" w:rsidRDefault="00DC4C73" w:rsidP="00257C24">
      <w:pPr>
        <w:pStyle w:val="Bullet2"/>
      </w:pPr>
      <w:r w:rsidRPr="00714BE8">
        <w:t>t</w:t>
      </w:r>
      <w:r w:rsidR="00DC5C87" w:rsidRPr="00714BE8">
        <w:t>o the Customer Service cluster:</w:t>
      </w:r>
    </w:p>
    <w:p w14:paraId="0F61EF9C" w14:textId="77777777" w:rsidR="00DC5C87" w:rsidRPr="00714BE8" w:rsidRDefault="00DC5C87" w:rsidP="00257C24">
      <w:pPr>
        <w:pStyle w:val="Bullet3"/>
      </w:pPr>
      <w:r w:rsidRPr="00714BE8">
        <w:t>Office of the Customer Service Commissioner</w:t>
      </w:r>
    </w:p>
    <w:p w14:paraId="3B31DCA9" w14:textId="77777777" w:rsidR="00DC5C87" w:rsidRPr="00714BE8" w:rsidRDefault="00DC5C87" w:rsidP="00257C24">
      <w:pPr>
        <w:pStyle w:val="Bullet3"/>
      </w:pPr>
      <w:r w:rsidRPr="00714BE8">
        <w:t>Behavioural Insights Unit</w:t>
      </w:r>
    </w:p>
    <w:p w14:paraId="02EB0096" w14:textId="77777777" w:rsidR="00DC5C87" w:rsidRPr="00714BE8" w:rsidRDefault="00DC5C87" w:rsidP="00257C24">
      <w:pPr>
        <w:pStyle w:val="Bullet3"/>
      </w:pPr>
      <w:r w:rsidRPr="00714BE8">
        <w:t>Government Communications Branch</w:t>
      </w:r>
    </w:p>
    <w:p w14:paraId="0C822F05" w14:textId="33801ABB" w:rsidR="00DC5C87" w:rsidRPr="00714BE8" w:rsidRDefault="00DC4C73" w:rsidP="00257C24">
      <w:pPr>
        <w:pStyle w:val="Bullet3"/>
      </w:pPr>
      <w:r w:rsidRPr="00714BE8">
        <w:t>f</w:t>
      </w:r>
      <w:r w:rsidR="00DC5C87" w:rsidRPr="00714BE8">
        <w:t xml:space="preserve">unctions </w:t>
      </w:r>
      <w:r w:rsidR="004D513D" w:rsidRPr="00714BE8">
        <w:t>undertaken by</w:t>
      </w:r>
      <w:r w:rsidR="00DC5C87" w:rsidRPr="00714BE8">
        <w:t xml:space="preserve"> the Digital, Content and Sponsorship Branch </w:t>
      </w:r>
      <w:r w:rsidR="004D513D" w:rsidRPr="00714BE8">
        <w:t>to</w:t>
      </w:r>
      <w:r w:rsidR="00DC5C87" w:rsidRPr="00714BE8">
        <w:t xml:space="preserve"> administer the nsw.gov.au website</w:t>
      </w:r>
    </w:p>
    <w:p w14:paraId="795292F4" w14:textId="7214F3E9" w:rsidR="00DA7A54" w:rsidRPr="00714BE8" w:rsidRDefault="00DA7A54" w:rsidP="00257C24">
      <w:pPr>
        <w:pStyle w:val="Bullet3"/>
      </w:pPr>
      <w:r w:rsidRPr="00714BE8">
        <w:t>Independent Pricing and Regulatory Tribunal</w:t>
      </w:r>
    </w:p>
    <w:p w14:paraId="4AA4D3BE" w14:textId="77777777" w:rsidR="00257C24" w:rsidRPr="00714BE8" w:rsidRDefault="00257C24">
      <w:pPr>
        <w:rPr>
          <w:rFonts w:ascii="Arial" w:hAnsi="Arial" w:cs="Arial"/>
          <w:sz w:val="23"/>
        </w:rPr>
      </w:pPr>
      <w:r w:rsidRPr="00714BE8">
        <w:rPr>
          <w:rFonts w:ascii="Arial" w:hAnsi="Arial" w:cs="Arial"/>
        </w:rPr>
        <w:br w:type="page"/>
      </w:r>
    </w:p>
    <w:p w14:paraId="6FDC9E0E" w14:textId="51C9ED63" w:rsidR="00DC5C87" w:rsidRPr="00714BE8" w:rsidRDefault="00DC4C73" w:rsidP="00257C24">
      <w:pPr>
        <w:pStyle w:val="Bullet2"/>
      </w:pPr>
      <w:r w:rsidRPr="00714BE8">
        <w:t>t</w:t>
      </w:r>
      <w:r w:rsidR="00DC5C87" w:rsidRPr="00714BE8">
        <w:t>o the Treasury cluster:</w:t>
      </w:r>
    </w:p>
    <w:p w14:paraId="185DBD79" w14:textId="397E29AA" w:rsidR="00BD3744" w:rsidRPr="00714BE8" w:rsidRDefault="00DC5C87" w:rsidP="00257C24">
      <w:pPr>
        <w:pStyle w:val="Bullet3"/>
      </w:pPr>
      <w:r w:rsidRPr="00714BE8">
        <w:t xml:space="preserve">Western City and Aerotropolis Authority Staff Agency transfers to the Treasury cluster. Western City and Aerotropolis Authority was established as a Public Service executive agency related to the Department of Premier and Cabinet under the </w:t>
      </w:r>
      <w:r w:rsidRPr="00714BE8">
        <w:rPr>
          <w:i/>
        </w:rPr>
        <w:t>Administrative Arrangements (Administrative Changes – Western City and Aerotropolis Authority) Order 2018</w:t>
      </w:r>
      <w:r w:rsidR="002859CD" w:rsidRPr="00714BE8">
        <w:t>, effective 9 November 2018</w:t>
      </w:r>
      <w:r w:rsidRPr="00714BE8">
        <w:t xml:space="preserve"> </w:t>
      </w:r>
    </w:p>
    <w:p w14:paraId="3F934065" w14:textId="3811318E" w:rsidR="00DC5C87" w:rsidRPr="00714BE8" w:rsidRDefault="002B095B" w:rsidP="00257C24">
      <w:pPr>
        <w:pStyle w:val="Bullet2"/>
      </w:pPr>
      <w:r w:rsidRPr="00714BE8">
        <w:t>t</w:t>
      </w:r>
      <w:r w:rsidR="00DC5C87" w:rsidRPr="00714BE8">
        <w:t>o the Planning, Industry and Environment cluster:</w:t>
      </w:r>
    </w:p>
    <w:p w14:paraId="0F1A3C89" w14:textId="06A6E36A" w:rsidR="00DC5C87" w:rsidRPr="00714BE8" w:rsidRDefault="002B095B" w:rsidP="00257C24">
      <w:pPr>
        <w:pStyle w:val="Bullet3"/>
      </w:pPr>
      <w:r w:rsidRPr="00714BE8">
        <w:t>t</w:t>
      </w:r>
      <w:r w:rsidR="00DC5C87" w:rsidRPr="00714BE8">
        <w:t>he functions within the Premier and Cabinet cluster associated with the administration of legislation allocated to the Deputy Premier, Minister for Regional New South Wales, Industry and Trade transfer to the Planning, I</w:t>
      </w:r>
      <w:r w:rsidR="00240767" w:rsidRPr="00714BE8">
        <w:t>ndustry and Environment cluster</w:t>
      </w:r>
    </w:p>
    <w:p w14:paraId="7C90FF13" w14:textId="1CB9FDED" w:rsidR="00DA7A54" w:rsidRPr="00714BE8" w:rsidRDefault="00DA7A54" w:rsidP="00257C24">
      <w:pPr>
        <w:pStyle w:val="Bullet3"/>
      </w:pPr>
      <w:r w:rsidRPr="00714BE8">
        <w:t>Natural Resources Commission</w:t>
      </w:r>
      <w:r w:rsidR="00120F1E" w:rsidRPr="00714BE8">
        <w:t>.</w:t>
      </w:r>
    </w:p>
    <w:p w14:paraId="61967BA7" w14:textId="0B061AB1" w:rsidR="00643856" w:rsidRPr="00714BE8" w:rsidRDefault="00DC5C87" w:rsidP="00221C9B">
      <w:pPr>
        <w:pStyle w:val="BodyText"/>
      </w:pPr>
      <w:r w:rsidRPr="00714BE8">
        <w:t xml:space="preserve">The Greater Sydney Commission Staff Agency was established as a Public Service executive agency related to the Department of Premier and Cabinet under the </w:t>
      </w:r>
      <w:r w:rsidRPr="00714BE8">
        <w:rPr>
          <w:i/>
        </w:rPr>
        <w:t>Administrative Arrangements (Administrative Changes - Greater Sydney Commission) Order 2018</w:t>
      </w:r>
      <w:r w:rsidRPr="00714BE8">
        <w:t>, effective 1 July 201</w:t>
      </w:r>
      <w:r w:rsidR="00224A9C" w:rsidRPr="00714BE8">
        <w:t>8</w:t>
      </w:r>
      <w:r w:rsidRPr="00714BE8">
        <w:t>. It forms part of the Premier and Cabinet cluster.</w:t>
      </w:r>
      <w:bookmarkEnd w:id="9"/>
      <w:r w:rsidR="00D202B0" w:rsidRPr="00714BE8">
        <w:br w:type="page"/>
      </w:r>
    </w:p>
    <w:p w14:paraId="6512AA54" w14:textId="77777777" w:rsidR="00A3698D" w:rsidRPr="00714BE8" w:rsidRDefault="00A3698D" w:rsidP="000C71CE">
      <w:pPr>
        <w:pStyle w:val="Heading2"/>
        <w:numPr>
          <w:ilvl w:val="1"/>
          <w:numId w:val="50"/>
        </w:numPr>
        <w:rPr>
          <w:rFonts w:ascii="Arial" w:hAnsi="Arial" w:cs="Arial"/>
        </w:rPr>
      </w:pPr>
      <w:bookmarkStart w:id="13" w:name="_Toc516337855"/>
      <w:r w:rsidRPr="00714BE8">
        <w:rPr>
          <w:rFonts w:ascii="Arial" w:hAnsi="Arial" w:cs="Arial"/>
        </w:rPr>
        <w:t>Overview of cluster expenses by State Outcome</w:t>
      </w:r>
    </w:p>
    <w:p w14:paraId="181D519A" w14:textId="022A2B37" w:rsidR="00723BE6" w:rsidRPr="00714BE8" w:rsidRDefault="00723BE6" w:rsidP="00221C9B">
      <w:pPr>
        <w:pStyle w:val="BodyText"/>
      </w:pPr>
      <w:bookmarkStart w:id="14" w:name="_Hlk516061246"/>
      <w:bookmarkStart w:id="15" w:name="_Hlk516061693"/>
      <w:bookmarkStart w:id="16" w:name="_Hlk505674400"/>
      <w:bookmarkEnd w:id="7"/>
      <w:bookmarkEnd w:id="13"/>
      <w:r w:rsidRPr="00714BE8">
        <w:t>A summary of expenses by State Outcome is provided in the chart</w:t>
      </w:r>
      <w:r w:rsidR="00D142CF" w:rsidRPr="00714BE8">
        <w:t>s</w:t>
      </w:r>
      <w:r w:rsidRPr="00714BE8">
        <w:t xml:space="preserve"> below</w:t>
      </w:r>
      <w:bookmarkEnd w:id="14"/>
      <w:r w:rsidRPr="00714BE8">
        <w:t>.</w:t>
      </w:r>
    </w:p>
    <w:bookmarkEnd w:id="15"/>
    <w:bookmarkEnd w:id="16"/>
    <w:p w14:paraId="37D048CD" w14:textId="4503019E" w:rsidR="005048DC" w:rsidRPr="00714BE8" w:rsidRDefault="00BC6723" w:rsidP="001E572F">
      <w:pPr>
        <w:pStyle w:val="Chart9X"/>
        <w:numPr>
          <w:ilvl w:val="0"/>
          <w:numId w:val="0"/>
        </w:numPr>
        <w:rPr>
          <w:rFonts w:cs="Arial"/>
        </w:rPr>
      </w:pPr>
      <w:r w:rsidRPr="00714BE8">
        <w:rPr>
          <w:rFonts w:cs="Arial"/>
        </w:rPr>
        <w:t xml:space="preserve">Chart </w:t>
      </w:r>
      <w:r w:rsidR="001E572F" w:rsidRPr="00714BE8">
        <w:rPr>
          <w:rFonts w:cs="Arial"/>
        </w:rPr>
        <w:t>5</w:t>
      </w:r>
      <w:r w:rsidRPr="00714BE8">
        <w:rPr>
          <w:rFonts w:cs="Arial"/>
        </w:rPr>
        <w:t>.1</w:t>
      </w:r>
      <w:r w:rsidR="00C20981" w:rsidRPr="00714BE8">
        <w:rPr>
          <w:rFonts w:cs="Arial"/>
        </w:rPr>
        <w:tab/>
      </w:r>
      <w:r w:rsidR="005048DC" w:rsidRPr="00714BE8">
        <w:rPr>
          <w:rFonts w:cs="Arial"/>
        </w:rPr>
        <w:t xml:space="preserve">Recurrent expenses by outcome </w:t>
      </w:r>
      <w:r w:rsidR="00112005" w:rsidRPr="00714BE8">
        <w:rPr>
          <w:rFonts w:cs="Arial"/>
        </w:rPr>
        <w:t>2019-20</w:t>
      </w:r>
      <w:r w:rsidR="005048DC" w:rsidRPr="00714BE8">
        <w:rPr>
          <w:rFonts w:cs="Arial"/>
        </w:rPr>
        <w:t xml:space="preserve"> (</w:t>
      </w:r>
      <w:r w:rsidR="001E059E" w:rsidRPr="00714BE8">
        <w:rPr>
          <w:rFonts w:cs="Arial"/>
        </w:rPr>
        <w:t xml:space="preserve">dollars and </w:t>
      </w:r>
      <w:r w:rsidR="005048DC" w:rsidRPr="00714BE8">
        <w:rPr>
          <w:rFonts w:cs="Arial"/>
        </w:rPr>
        <w:t>%)</w:t>
      </w:r>
    </w:p>
    <w:p w14:paraId="4C85C1BB" w14:textId="5B2AFC99" w:rsidR="00F84AC8" w:rsidRPr="00714BE8" w:rsidRDefault="009622F9" w:rsidP="001B6077">
      <w:pPr>
        <w:pStyle w:val="Chart9X"/>
        <w:numPr>
          <w:ilvl w:val="0"/>
          <w:numId w:val="0"/>
        </w:numPr>
        <w:spacing w:before="120"/>
        <w:ind w:left="720"/>
        <w:rPr>
          <w:rFonts w:cs="Arial"/>
          <w:i w:val="0"/>
          <w:sz w:val="23"/>
          <w:szCs w:val="23"/>
        </w:rPr>
      </w:pPr>
      <w:r w:rsidRPr="00714BE8">
        <w:rPr>
          <w:rFonts w:cs="Arial"/>
          <w:noProof/>
        </w:rPr>
        <w:drawing>
          <wp:inline distT="0" distB="0" distL="0" distR="0" wp14:anchorId="1B296209" wp14:editId="6FD2D022">
            <wp:extent cx="5760729" cy="3174927"/>
            <wp:effectExtent l="0" t="0" r="0" b="6985"/>
            <wp:docPr id="1" name="Chart 1" descr="Chart 5.1:  Recurrent expenses by outcome 2019-20 (dollars and %)">
              <a:extLst xmlns:a="http://schemas.openxmlformats.org/drawingml/2006/main">
                <a:ext uri="{FF2B5EF4-FFF2-40B4-BE49-F238E27FC236}">
                  <a16:creationId xmlns:a16="http://schemas.microsoft.com/office/drawing/2014/main" id="{5EC377C0-34FA-44DE-A734-42CA32DE5B0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AED898A" w14:textId="7E0163DA" w:rsidR="00013D32" w:rsidRPr="00714BE8" w:rsidRDefault="00A47E91" w:rsidP="00013D32">
      <w:pPr>
        <w:rPr>
          <w:rFonts w:ascii="Arial" w:hAnsi="Arial" w:cs="Arial"/>
          <w:sz w:val="17"/>
          <w:szCs w:val="17"/>
        </w:rPr>
      </w:pPr>
      <w:r w:rsidRPr="00714BE8">
        <w:rPr>
          <w:rFonts w:ascii="Arial" w:hAnsi="Arial" w:cs="Arial"/>
          <w:sz w:val="17"/>
          <w:szCs w:val="17"/>
        </w:rPr>
        <w:t xml:space="preserve">Note: The sum of percentages does not equal one hundred due to rounding. </w:t>
      </w:r>
    </w:p>
    <w:p w14:paraId="155FF02B" w14:textId="77777777" w:rsidR="00A47E91" w:rsidRPr="00714BE8" w:rsidRDefault="00A47E91" w:rsidP="00013D32">
      <w:pPr>
        <w:rPr>
          <w:rFonts w:ascii="Arial" w:hAnsi="Arial" w:cs="Arial"/>
          <w:sz w:val="17"/>
          <w:szCs w:val="17"/>
        </w:rPr>
      </w:pPr>
    </w:p>
    <w:p w14:paraId="4265F3EE" w14:textId="3EC78B22" w:rsidR="00605B00" w:rsidRPr="00714BE8" w:rsidRDefault="00BC6723" w:rsidP="00C20981">
      <w:pPr>
        <w:pStyle w:val="Chart9X"/>
        <w:numPr>
          <w:ilvl w:val="0"/>
          <w:numId w:val="0"/>
        </w:numPr>
        <w:rPr>
          <w:rFonts w:cs="Arial"/>
          <w:noProof/>
        </w:rPr>
      </w:pPr>
      <w:r w:rsidRPr="00714BE8">
        <w:rPr>
          <w:rFonts w:cs="Arial"/>
        </w:rPr>
        <w:t xml:space="preserve">Chart </w:t>
      </w:r>
      <w:r w:rsidR="001E572F" w:rsidRPr="00714BE8">
        <w:rPr>
          <w:rFonts w:cs="Arial"/>
        </w:rPr>
        <w:t>5</w:t>
      </w:r>
      <w:r w:rsidRPr="00714BE8">
        <w:rPr>
          <w:rFonts w:cs="Arial"/>
        </w:rPr>
        <w:t>.2</w:t>
      </w:r>
      <w:r w:rsidR="00C20981" w:rsidRPr="00714BE8">
        <w:rPr>
          <w:rFonts w:cs="Arial"/>
        </w:rPr>
        <w:tab/>
      </w:r>
      <w:r w:rsidR="00605B00" w:rsidRPr="00714BE8">
        <w:rPr>
          <w:rFonts w:cs="Arial"/>
        </w:rPr>
        <w:t xml:space="preserve">Capital </w:t>
      </w:r>
      <w:r w:rsidR="009B3900" w:rsidRPr="00714BE8">
        <w:rPr>
          <w:rFonts w:cs="Arial"/>
        </w:rPr>
        <w:t xml:space="preserve">expenditure </w:t>
      </w:r>
      <w:r w:rsidR="00605B00" w:rsidRPr="00714BE8">
        <w:rPr>
          <w:rFonts w:cs="Arial"/>
        </w:rPr>
        <w:t xml:space="preserve">by outcome </w:t>
      </w:r>
      <w:r w:rsidR="00112005" w:rsidRPr="00714BE8">
        <w:rPr>
          <w:rFonts w:cs="Arial"/>
        </w:rPr>
        <w:t>2019-20</w:t>
      </w:r>
      <w:r w:rsidR="00605B00" w:rsidRPr="00714BE8">
        <w:rPr>
          <w:rFonts w:cs="Arial"/>
        </w:rPr>
        <w:t xml:space="preserve"> (</w:t>
      </w:r>
      <w:r w:rsidR="001E059E" w:rsidRPr="00714BE8">
        <w:rPr>
          <w:rFonts w:cs="Arial"/>
        </w:rPr>
        <w:t xml:space="preserve">dollars and </w:t>
      </w:r>
      <w:r w:rsidR="001F2A42" w:rsidRPr="00714BE8">
        <w:rPr>
          <w:rFonts w:cs="Arial"/>
        </w:rPr>
        <w:t>%</w:t>
      </w:r>
      <w:r w:rsidR="00605B00" w:rsidRPr="00714BE8">
        <w:rPr>
          <w:rFonts w:cs="Arial"/>
        </w:rPr>
        <w:t xml:space="preserve">) </w:t>
      </w:r>
    </w:p>
    <w:p w14:paraId="5C4BD8DC" w14:textId="3C9755DA" w:rsidR="001E572F" w:rsidRPr="00714BE8" w:rsidRDefault="009622F9" w:rsidP="001B6077">
      <w:pPr>
        <w:pStyle w:val="StyleChart9XLeft0cmFirstline0cm"/>
        <w:numPr>
          <w:ilvl w:val="0"/>
          <w:numId w:val="0"/>
        </w:numPr>
        <w:tabs>
          <w:tab w:val="clear" w:pos="1134"/>
          <w:tab w:val="clear" w:pos="1304"/>
        </w:tabs>
        <w:ind w:firstLine="720"/>
        <w:rPr>
          <w:rFonts w:cs="Arial"/>
          <w:bCs/>
        </w:rPr>
      </w:pPr>
      <w:r w:rsidRPr="00714BE8">
        <w:rPr>
          <w:rFonts w:cs="Arial"/>
          <w:noProof/>
        </w:rPr>
        <w:drawing>
          <wp:inline distT="0" distB="0" distL="0" distR="0" wp14:anchorId="14C568A9" wp14:editId="1B67A678">
            <wp:extent cx="5753649" cy="3174350"/>
            <wp:effectExtent l="0" t="0" r="0" b="7620"/>
            <wp:docPr id="2" name="Chart 2" descr="Chart 5.2:  Capital expenditure by outcome 2019-20 (dollars and %) ">
              <a:extLst xmlns:a="http://schemas.openxmlformats.org/drawingml/2006/main">
                <a:ext uri="{FF2B5EF4-FFF2-40B4-BE49-F238E27FC236}">
                  <a16:creationId xmlns:a16="http://schemas.microsoft.com/office/drawing/2014/main" id="{7B568E3D-5A6E-45AD-8912-E977F1D5B1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4F57AB3" w14:textId="77777777" w:rsidR="00A2691A" w:rsidRPr="00714BE8" w:rsidRDefault="00A2691A" w:rsidP="00120F1E">
      <w:pPr>
        <w:pStyle w:val="ListParagraph"/>
        <w:numPr>
          <w:ilvl w:val="0"/>
          <w:numId w:val="39"/>
        </w:numPr>
        <w:autoSpaceDE w:val="0"/>
        <w:autoSpaceDN w:val="0"/>
        <w:adjustRightInd w:val="0"/>
        <w:ind w:left="426" w:hanging="426"/>
        <w:rPr>
          <w:rFonts w:cs="Arial"/>
          <w:color w:val="000000"/>
          <w:sz w:val="17"/>
          <w:szCs w:val="17"/>
          <w:lang w:eastAsia="zh-TW"/>
        </w:rPr>
      </w:pPr>
      <w:r w:rsidRPr="00714BE8">
        <w:rPr>
          <w:rFonts w:cs="Arial"/>
          <w:color w:val="000000"/>
          <w:sz w:val="17"/>
          <w:szCs w:val="17"/>
          <w:lang w:eastAsia="zh-TW"/>
        </w:rPr>
        <w:t>Grouped for presentation purposes, “Other State Outcomes” comprises:</w:t>
      </w:r>
    </w:p>
    <w:p w14:paraId="0D77F214" w14:textId="77777777" w:rsidR="00A2691A" w:rsidRPr="00714BE8" w:rsidRDefault="00A2691A" w:rsidP="00A2691A">
      <w:pPr>
        <w:pStyle w:val="ListParagraph"/>
        <w:numPr>
          <w:ilvl w:val="0"/>
          <w:numId w:val="37"/>
        </w:numPr>
        <w:autoSpaceDE w:val="0"/>
        <w:autoSpaceDN w:val="0"/>
        <w:adjustRightInd w:val="0"/>
        <w:rPr>
          <w:rFonts w:cs="Arial"/>
          <w:color w:val="000000"/>
          <w:sz w:val="17"/>
          <w:szCs w:val="17"/>
          <w:lang w:eastAsia="zh-TW"/>
        </w:rPr>
      </w:pPr>
      <w:r w:rsidRPr="00714BE8">
        <w:rPr>
          <w:rFonts w:cs="Arial"/>
          <w:color w:val="000000"/>
          <w:sz w:val="17"/>
          <w:szCs w:val="17"/>
          <w:lang w:eastAsia="zh-TW"/>
        </w:rPr>
        <w:t>Accountable and Responsible Government</w:t>
      </w:r>
    </w:p>
    <w:p w14:paraId="64CB633C" w14:textId="7426BEF0" w:rsidR="00F84AC8" w:rsidRPr="00714BE8" w:rsidRDefault="00A2691A" w:rsidP="00A2691A">
      <w:pPr>
        <w:pStyle w:val="ListParagraph"/>
        <w:numPr>
          <w:ilvl w:val="0"/>
          <w:numId w:val="37"/>
        </w:numPr>
        <w:autoSpaceDE w:val="0"/>
        <w:autoSpaceDN w:val="0"/>
        <w:adjustRightInd w:val="0"/>
        <w:rPr>
          <w:rFonts w:cs="Arial"/>
          <w:color w:val="000000"/>
          <w:sz w:val="17"/>
          <w:szCs w:val="17"/>
          <w:lang w:eastAsia="zh-TW"/>
        </w:rPr>
      </w:pPr>
      <w:r w:rsidRPr="00714BE8">
        <w:rPr>
          <w:rFonts w:cs="Arial"/>
          <w:color w:val="000000"/>
          <w:sz w:val="17"/>
          <w:szCs w:val="17"/>
          <w:lang w:eastAsia="zh-TW"/>
        </w:rPr>
        <w:t>Empowering Aboriginal Communities</w:t>
      </w:r>
    </w:p>
    <w:p w14:paraId="69AAE38A" w14:textId="77777777" w:rsidR="00051529" w:rsidRPr="00714BE8" w:rsidRDefault="00051529" w:rsidP="00051529">
      <w:pPr>
        <w:autoSpaceDE w:val="0"/>
        <w:autoSpaceDN w:val="0"/>
        <w:adjustRightInd w:val="0"/>
        <w:rPr>
          <w:rFonts w:ascii="Arial" w:hAnsi="Arial" w:cs="Arial"/>
          <w:sz w:val="23"/>
        </w:rPr>
      </w:pPr>
      <w:bookmarkStart w:id="17" w:name="_Toc511768760"/>
    </w:p>
    <w:p w14:paraId="46B4AED1" w14:textId="77777777" w:rsidR="00D52673" w:rsidRPr="00714BE8" w:rsidRDefault="00D52673" w:rsidP="00D52673">
      <w:pPr>
        <w:rPr>
          <w:rFonts w:ascii="Arial" w:hAnsi="Arial" w:cs="Arial"/>
        </w:rPr>
      </w:pPr>
      <w:bookmarkStart w:id="18" w:name="_Toc511756217"/>
      <w:bookmarkStart w:id="19" w:name="_Toc473722853"/>
      <w:bookmarkStart w:id="20" w:name="_Toc511769340"/>
      <w:r w:rsidRPr="00714BE8">
        <w:rPr>
          <w:rFonts w:ascii="Arial" w:hAnsi="Arial" w:cs="Arial"/>
        </w:rPr>
        <w:br w:type="page"/>
      </w:r>
    </w:p>
    <w:p w14:paraId="45154ECC" w14:textId="1AD3B432" w:rsidR="00051529" w:rsidRPr="00714BE8" w:rsidRDefault="00051529" w:rsidP="000C71CE">
      <w:pPr>
        <w:pStyle w:val="Heading2"/>
        <w:numPr>
          <w:ilvl w:val="1"/>
          <w:numId w:val="50"/>
        </w:numPr>
        <w:rPr>
          <w:rFonts w:ascii="Arial" w:hAnsi="Arial" w:cs="Arial"/>
        </w:rPr>
      </w:pPr>
      <w:r w:rsidRPr="00714BE8">
        <w:rPr>
          <w:rFonts w:ascii="Arial" w:hAnsi="Arial" w:cs="Arial"/>
        </w:rPr>
        <w:t>Agency Expense Summary</w:t>
      </w:r>
      <w:bookmarkEnd w:id="18"/>
      <w:r w:rsidRPr="00714BE8" w:rsidDel="00E54AF7">
        <w:rPr>
          <w:rFonts w:ascii="Arial" w:hAnsi="Arial" w:cs="Arial"/>
        </w:rPr>
        <w:t xml:space="preserve"> </w:t>
      </w:r>
      <w:r w:rsidR="00A3698D" w:rsidRPr="00714BE8">
        <w:rPr>
          <w:rFonts w:ascii="Arial" w:hAnsi="Arial" w:cs="Arial"/>
        </w:rPr>
        <w:t xml:space="preserve"> </w:t>
      </w:r>
    </w:p>
    <w:p w14:paraId="5D7CC0AC" w14:textId="77777777" w:rsidR="00051529" w:rsidRPr="00714BE8" w:rsidRDefault="00051529" w:rsidP="00221C9B">
      <w:pPr>
        <w:pStyle w:val="BodyText"/>
      </w:pPr>
      <w:bookmarkStart w:id="21" w:name="_Hlk516158059"/>
      <w:bookmarkEnd w:id="19"/>
      <w:bookmarkEnd w:id="20"/>
      <w:r w:rsidRPr="00714BE8">
        <w:t xml:space="preserve">The 2019-20 Budget for the Department of </w:t>
      </w:r>
      <w:r w:rsidR="00F84606" w:rsidRPr="00714BE8">
        <w:t>Premier and Cabinet</w:t>
      </w:r>
      <w:r w:rsidRPr="00714BE8">
        <w:t xml:space="preserve"> (and other agencies within the cluster) is listed in the table below.</w:t>
      </w:r>
    </w:p>
    <w:p w14:paraId="78993386" w14:textId="493CC64F" w:rsidR="00051529" w:rsidRPr="00714BE8" w:rsidRDefault="00051529" w:rsidP="00221C9B">
      <w:pPr>
        <w:pStyle w:val="BodyText"/>
      </w:pPr>
      <w:r w:rsidRPr="00714BE8">
        <w:t xml:space="preserve">In 2019-20, the Department of </w:t>
      </w:r>
      <w:r w:rsidR="00F84606" w:rsidRPr="00714BE8">
        <w:t xml:space="preserve">Premier and Cabinet </w:t>
      </w:r>
      <w:r w:rsidRPr="00714BE8">
        <w:t>will spend $</w:t>
      </w:r>
      <w:r w:rsidR="00DA1A72" w:rsidRPr="00714BE8">
        <w:t>1</w:t>
      </w:r>
      <w:r w:rsidR="007B5011" w:rsidRPr="00714BE8">
        <w:t>.</w:t>
      </w:r>
      <w:r w:rsidR="00DA1A72" w:rsidRPr="00714BE8">
        <w:t>7</w:t>
      </w:r>
      <w:r w:rsidRPr="00714BE8">
        <w:t xml:space="preserve"> </w:t>
      </w:r>
      <w:r w:rsidR="002859CD" w:rsidRPr="00714BE8">
        <w:t>b</w:t>
      </w:r>
      <w:r w:rsidRPr="00714BE8">
        <w:t>illion ($</w:t>
      </w:r>
      <w:r w:rsidR="00DA1A72" w:rsidRPr="00714BE8">
        <w:t>1</w:t>
      </w:r>
      <w:r w:rsidR="007B5011" w:rsidRPr="00714BE8">
        <w:t>.</w:t>
      </w:r>
      <w:r w:rsidR="00DA1A72" w:rsidRPr="00714BE8">
        <w:t>4</w:t>
      </w:r>
      <w:r w:rsidRPr="00714BE8">
        <w:t xml:space="preserve"> </w:t>
      </w:r>
      <w:r w:rsidR="002859CD" w:rsidRPr="00714BE8">
        <w:t>b</w:t>
      </w:r>
      <w:r w:rsidRPr="00714BE8">
        <w:t xml:space="preserve">illion </w:t>
      </w:r>
      <w:r w:rsidR="00DA1A72" w:rsidRPr="00714BE8">
        <w:t xml:space="preserve">recurrent </w:t>
      </w:r>
      <w:r w:rsidRPr="00714BE8">
        <w:t>expenses and $</w:t>
      </w:r>
      <w:r w:rsidR="00DA1A72" w:rsidRPr="00714BE8">
        <w:t>295</w:t>
      </w:r>
      <w:r w:rsidR="007B5011" w:rsidRPr="00714BE8">
        <w:t>.</w:t>
      </w:r>
      <w:r w:rsidR="00DA1A72" w:rsidRPr="00714BE8">
        <w:t>4</w:t>
      </w:r>
      <w:r w:rsidRPr="00714BE8">
        <w:t xml:space="preserve"> </w:t>
      </w:r>
      <w:r w:rsidR="002859CD" w:rsidRPr="00714BE8">
        <w:t>m</w:t>
      </w:r>
      <w:r w:rsidRPr="00714BE8">
        <w:t xml:space="preserve">illion capital expenditure). </w:t>
      </w:r>
    </w:p>
    <w:bookmarkEnd w:id="17"/>
    <w:bookmarkEnd w:id="21"/>
    <w:p w14:paraId="461EC14F" w14:textId="77777777" w:rsidR="008F41A5" w:rsidRDefault="008F41A5" w:rsidP="008F41A5">
      <w:pPr>
        <w:rPr>
          <w:rFonts w:ascii="Arial" w:hAnsi="Arial" w:cs="Arial"/>
          <w:sz w:val="23"/>
          <w:szCs w:val="23"/>
        </w:rPr>
      </w:pPr>
    </w:p>
    <w:tbl>
      <w:tblPr>
        <w:tblW w:w="9645" w:type="dxa"/>
        <w:tblLayout w:type="fixed"/>
        <w:tblLook w:val="04A0" w:firstRow="1" w:lastRow="0" w:firstColumn="1" w:lastColumn="0" w:noHBand="0" w:noVBand="1"/>
        <w:tblCaption w:val="Agency Expense Summary"/>
        <w:tblDescription w:val="Permier and Cabinet cluster - Agency Expense Summary table"/>
      </w:tblPr>
      <w:tblGrid>
        <w:gridCol w:w="4049"/>
        <w:gridCol w:w="981"/>
        <w:gridCol w:w="1037"/>
        <w:gridCol w:w="939"/>
        <w:gridCol w:w="13"/>
        <w:gridCol w:w="883"/>
        <w:gridCol w:w="13"/>
        <w:gridCol w:w="979"/>
        <w:gridCol w:w="15"/>
        <w:gridCol w:w="736"/>
      </w:tblGrid>
      <w:tr w:rsidR="008F41A5" w14:paraId="43067561" w14:textId="77777777" w:rsidTr="008F41A5">
        <w:trPr>
          <w:trHeight w:val="283"/>
        </w:trPr>
        <w:tc>
          <w:tcPr>
            <w:tcW w:w="4047" w:type="dxa"/>
            <w:vMerge w:val="restart"/>
            <w:shd w:val="clear" w:color="auto" w:fill="00ABE6"/>
            <w:vAlign w:val="center"/>
            <w:hideMark/>
          </w:tcPr>
          <w:p w14:paraId="24EACFCA" w14:textId="77777777" w:rsidR="008F41A5" w:rsidRDefault="008F41A5">
            <w:pPr>
              <w:jc w:val="center"/>
              <w:rPr>
                <w:rFonts w:ascii="Calibri" w:hAnsi="Calibri"/>
                <w:b/>
                <w:bCs/>
                <w:color w:val="FFFFFF"/>
                <w:sz w:val="18"/>
                <w:szCs w:val="18"/>
              </w:rPr>
            </w:pPr>
            <w:r>
              <w:rPr>
                <w:rFonts w:ascii="Arial" w:hAnsi="Arial" w:cs="Arial"/>
                <w:color w:val="FFFFFF"/>
                <w:sz w:val="18"/>
                <w:szCs w:val="18"/>
              </w:rPr>
              <w:t>Premier and Cabinet cluster</w:t>
            </w:r>
          </w:p>
        </w:tc>
        <w:tc>
          <w:tcPr>
            <w:tcW w:w="2970" w:type="dxa"/>
            <w:gridSpan w:val="4"/>
            <w:shd w:val="clear" w:color="auto" w:fill="00ABE6"/>
            <w:vAlign w:val="bottom"/>
            <w:hideMark/>
          </w:tcPr>
          <w:p w14:paraId="5F3234EC" w14:textId="77777777" w:rsidR="008F41A5" w:rsidRDefault="008F41A5">
            <w:pPr>
              <w:jc w:val="center"/>
              <w:rPr>
                <w:rFonts w:ascii="Arial" w:hAnsi="Arial" w:cs="Arial"/>
                <w:color w:val="FFFFFF"/>
                <w:sz w:val="18"/>
                <w:szCs w:val="18"/>
              </w:rPr>
            </w:pPr>
            <w:r>
              <w:rPr>
                <w:rFonts w:ascii="Arial" w:hAnsi="Arial" w:cs="Arial"/>
                <w:color w:val="FFFFFF"/>
                <w:sz w:val="18"/>
                <w:szCs w:val="18"/>
              </w:rPr>
              <w:t>Expenses</w:t>
            </w:r>
            <w:r>
              <w:rPr>
                <w:rFonts w:ascii="Arial" w:hAnsi="Arial" w:cs="Arial"/>
                <w:color w:val="FFFFFF"/>
                <w:sz w:val="18"/>
                <w:szCs w:val="18"/>
                <w:vertAlign w:val="superscript"/>
              </w:rPr>
              <w:t>(a)</w:t>
            </w:r>
          </w:p>
        </w:tc>
        <w:tc>
          <w:tcPr>
            <w:tcW w:w="2626" w:type="dxa"/>
            <w:gridSpan w:val="5"/>
            <w:shd w:val="clear" w:color="auto" w:fill="00ABE6"/>
            <w:vAlign w:val="bottom"/>
            <w:hideMark/>
          </w:tcPr>
          <w:p w14:paraId="242538F3" w14:textId="77777777" w:rsidR="008F41A5" w:rsidRDefault="008F41A5">
            <w:pPr>
              <w:jc w:val="center"/>
              <w:rPr>
                <w:rFonts w:ascii="Arial" w:hAnsi="Arial" w:cs="Arial"/>
                <w:color w:val="FFFFFF"/>
                <w:sz w:val="18"/>
                <w:szCs w:val="18"/>
              </w:rPr>
            </w:pPr>
            <w:r>
              <w:rPr>
                <w:rFonts w:ascii="Arial" w:hAnsi="Arial" w:cs="Arial"/>
                <w:color w:val="FFFFFF"/>
                <w:sz w:val="18"/>
                <w:szCs w:val="18"/>
              </w:rPr>
              <w:t>Capital Expenditure</w:t>
            </w:r>
          </w:p>
        </w:tc>
      </w:tr>
      <w:tr w:rsidR="008F41A5" w14:paraId="5F75FA07" w14:textId="77777777" w:rsidTr="008F41A5">
        <w:trPr>
          <w:trHeight w:val="255"/>
        </w:trPr>
        <w:tc>
          <w:tcPr>
            <w:tcW w:w="4047" w:type="dxa"/>
            <w:vMerge/>
            <w:vAlign w:val="center"/>
            <w:hideMark/>
          </w:tcPr>
          <w:p w14:paraId="69D1DF6E" w14:textId="77777777" w:rsidR="008F41A5" w:rsidRDefault="008F41A5">
            <w:pPr>
              <w:rPr>
                <w:rFonts w:ascii="Calibri" w:hAnsi="Calibri"/>
                <w:b/>
                <w:bCs/>
                <w:color w:val="FFFFFF"/>
                <w:sz w:val="18"/>
                <w:szCs w:val="18"/>
              </w:rPr>
            </w:pPr>
          </w:p>
        </w:tc>
        <w:tc>
          <w:tcPr>
            <w:tcW w:w="981" w:type="dxa"/>
            <w:shd w:val="clear" w:color="auto" w:fill="00ABE6"/>
            <w:vAlign w:val="bottom"/>
            <w:hideMark/>
          </w:tcPr>
          <w:p w14:paraId="33756CF5" w14:textId="77777777" w:rsidR="008F41A5" w:rsidRDefault="008F41A5">
            <w:pPr>
              <w:jc w:val="center"/>
              <w:rPr>
                <w:rFonts w:ascii="Arial" w:hAnsi="Arial" w:cs="Arial"/>
                <w:color w:val="FFFFFF"/>
                <w:sz w:val="18"/>
                <w:szCs w:val="18"/>
              </w:rPr>
            </w:pPr>
            <w:r>
              <w:rPr>
                <w:rFonts w:ascii="Arial" w:hAnsi="Arial" w:cs="Arial"/>
                <w:color w:val="FFFFFF"/>
                <w:sz w:val="18"/>
                <w:szCs w:val="18"/>
              </w:rPr>
              <w:t>2018-19</w:t>
            </w:r>
          </w:p>
        </w:tc>
        <w:tc>
          <w:tcPr>
            <w:tcW w:w="1037" w:type="dxa"/>
            <w:shd w:val="clear" w:color="auto" w:fill="00ABE6"/>
            <w:vAlign w:val="bottom"/>
            <w:hideMark/>
          </w:tcPr>
          <w:p w14:paraId="3AE1BF5B" w14:textId="77777777" w:rsidR="008F41A5" w:rsidRDefault="008F41A5">
            <w:pPr>
              <w:jc w:val="center"/>
              <w:rPr>
                <w:rFonts w:ascii="Arial" w:hAnsi="Arial" w:cs="Arial"/>
                <w:color w:val="FFFFFF"/>
                <w:sz w:val="18"/>
                <w:szCs w:val="18"/>
              </w:rPr>
            </w:pPr>
            <w:r>
              <w:rPr>
                <w:rFonts w:ascii="Arial" w:hAnsi="Arial" w:cs="Arial"/>
                <w:color w:val="FFFFFF"/>
                <w:sz w:val="18"/>
                <w:szCs w:val="18"/>
              </w:rPr>
              <w:t>2019-20</w:t>
            </w:r>
          </w:p>
        </w:tc>
        <w:tc>
          <w:tcPr>
            <w:tcW w:w="952" w:type="dxa"/>
            <w:gridSpan w:val="2"/>
            <w:shd w:val="clear" w:color="auto" w:fill="00ABE6"/>
            <w:vAlign w:val="bottom"/>
            <w:hideMark/>
          </w:tcPr>
          <w:p w14:paraId="0176E36C" w14:textId="77777777" w:rsidR="008F41A5" w:rsidRDefault="008F41A5">
            <w:pPr>
              <w:rPr>
                <w:rFonts w:ascii="Arial" w:hAnsi="Arial" w:cs="Arial"/>
                <w:color w:val="FFFFFF"/>
                <w:sz w:val="18"/>
                <w:szCs w:val="18"/>
              </w:rPr>
            </w:pPr>
          </w:p>
        </w:tc>
        <w:tc>
          <w:tcPr>
            <w:tcW w:w="896" w:type="dxa"/>
            <w:gridSpan w:val="2"/>
            <w:shd w:val="clear" w:color="auto" w:fill="00ABE6"/>
            <w:vAlign w:val="bottom"/>
            <w:hideMark/>
          </w:tcPr>
          <w:p w14:paraId="48FF6626" w14:textId="77777777" w:rsidR="008F41A5" w:rsidRDefault="008F41A5">
            <w:pPr>
              <w:jc w:val="center"/>
              <w:rPr>
                <w:rFonts w:ascii="Arial" w:hAnsi="Arial" w:cs="Arial"/>
                <w:color w:val="FFFFFF"/>
                <w:sz w:val="18"/>
                <w:szCs w:val="18"/>
              </w:rPr>
            </w:pPr>
            <w:r>
              <w:rPr>
                <w:rFonts w:ascii="Arial" w:hAnsi="Arial" w:cs="Arial"/>
                <w:color w:val="FFFFFF"/>
                <w:sz w:val="18"/>
                <w:szCs w:val="18"/>
              </w:rPr>
              <w:t>2018-19</w:t>
            </w:r>
          </w:p>
        </w:tc>
        <w:tc>
          <w:tcPr>
            <w:tcW w:w="994" w:type="dxa"/>
            <w:gridSpan w:val="2"/>
            <w:shd w:val="clear" w:color="auto" w:fill="00ABE6"/>
            <w:vAlign w:val="bottom"/>
            <w:hideMark/>
          </w:tcPr>
          <w:p w14:paraId="08FE9753" w14:textId="77777777" w:rsidR="008F41A5" w:rsidRDefault="008F41A5">
            <w:pPr>
              <w:jc w:val="center"/>
              <w:rPr>
                <w:rFonts w:ascii="Arial" w:hAnsi="Arial" w:cs="Arial"/>
                <w:color w:val="FFFFFF"/>
                <w:sz w:val="18"/>
                <w:szCs w:val="18"/>
              </w:rPr>
            </w:pPr>
            <w:r>
              <w:rPr>
                <w:rFonts w:ascii="Arial" w:hAnsi="Arial" w:cs="Arial"/>
                <w:color w:val="FFFFFF"/>
                <w:sz w:val="18"/>
                <w:szCs w:val="18"/>
              </w:rPr>
              <w:t>2019-20</w:t>
            </w:r>
          </w:p>
        </w:tc>
        <w:tc>
          <w:tcPr>
            <w:tcW w:w="736" w:type="dxa"/>
            <w:shd w:val="clear" w:color="auto" w:fill="00ABE6"/>
            <w:vAlign w:val="center"/>
            <w:hideMark/>
          </w:tcPr>
          <w:p w14:paraId="2A001017" w14:textId="77777777" w:rsidR="008F41A5" w:rsidRDefault="008F41A5">
            <w:pPr>
              <w:jc w:val="center"/>
              <w:rPr>
                <w:rFonts w:ascii="Calibri" w:hAnsi="Calibri"/>
                <w:color w:val="000000"/>
                <w:sz w:val="18"/>
                <w:szCs w:val="18"/>
              </w:rPr>
            </w:pPr>
            <w:r>
              <w:rPr>
                <w:rFonts w:ascii="Calibri" w:hAnsi="Calibri"/>
                <w:color w:val="000000"/>
                <w:sz w:val="18"/>
                <w:szCs w:val="18"/>
              </w:rPr>
              <w:t> </w:t>
            </w:r>
          </w:p>
        </w:tc>
      </w:tr>
      <w:tr w:rsidR="008F41A5" w14:paraId="15055C10" w14:textId="77777777" w:rsidTr="008F41A5">
        <w:trPr>
          <w:trHeight w:val="267"/>
        </w:trPr>
        <w:tc>
          <w:tcPr>
            <w:tcW w:w="4047" w:type="dxa"/>
            <w:vMerge/>
            <w:vAlign w:val="center"/>
            <w:hideMark/>
          </w:tcPr>
          <w:p w14:paraId="4C05B6CF" w14:textId="77777777" w:rsidR="008F41A5" w:rsidRDefault="008F41A5">
            <w:pPr>
              <w:rPr>
                <w:rFonts w:ascii="Calibri" w:hAnsi="Calibri"/>
                <w:b/>
                <w:bCs/>
                <w:color w:val="FFFFFF"/>
                <w:sz w:val="18"/>
                <w:szCs w:val="18"/>
              </w:rPr>
            </w:pPr>
          </w:p>
        </w:tc>
        <w:tc>
          <w:tcPr>
            <w:tcW w:w="981" w:type="dxa"/>
            <w:shd w:val="clear" w:color="auto" w:fill="00ABE6"/>
            <w:vAlign w:val="center"/>
            <w:hideMark/>
          </w:tcPr>
          <w:p w14:paraId="1242FBFE" w14:textId="77777777" w:rsidR="008F41A5" w:rsidRDefault="008F41A5">
            <w:pPr>
              <w:jc w:val="center"/>
              <w:rPr>
                <w:rFonts w:ascii="Arial" w:hAnsi="Arial" w:cs="Arial"/>
                <w:color w:val="FFFFFF"/>
                <w:sz w:val="18"/>
                <w:szCs w:val="18"/>
              </w:rPr>
            </w:pPr>
            <w:r>
              <w:rPr>
                <w:rFonts w:ascii="Arial" w:hAnsi="Arial" w:cs="Arial"/>
                <w:color w:val="FFFFFF"/>
                <w:sz w:val="18"/>
                <w:szCs w:val="18"/>
              </w:rPr>
              <w:t>Revised</w:t>
            </w:r>
          </w:p>
        </w:tc>
        <w:tc>
          <w:tcPr>
            <w:tcW w:w="1037" w:type="dxa"/>
            <w:shd w:val="clear" w:color="auto" w:fill="00ABE6"/>
            <w:vAlign w:val="center"/>
            <w:hideMark/>
          </w:tcPr>
          <w:p w14:paraId="2EC9FC1E" w14:textId="77777777" w:rsidR="008F41A5" w:rsidRDefault="008F41A5">
            <w:pPr>
              <w:jc w:val="center"/>
              <w:rPr>
                <w:rFonts w:ascii="Arial" w:hAnsi="Arial" w:cs="Arial"/>
                <w:color w:val="FFFFFF"/>
                <w:sz w:val="18"/>
                <w:szCs w:val="18"/>
              </w:rPr>
            </w:pPr>
            <w:r>
              <w:rPr>
                <w:rFonts w:ascii="Arial" w:hAnsi="Arial" w:cs="Arial"/>
                <w:color w:val="FFFFFF"/>
                <w:sz w:val="18"/>
                <w:szCs w:val="18"/>
              </w:rPr>
              <w:t>Budget</w:t>
            </w:r>
          </w:p>
        </w:tc>
        <w:tc>
          <w:tcPr>
            <w:tcW w:w="952" w:type="dxa"/>
            <w:gridSpan w:val="2"/>
            <w:shd w:val="clear" w:color="auto" w:fill="00ABE6"/>
            <w:vAlign w:val="center"/>
            <w:hideMark/>
          </w:tcPr>
          <w:p w14:paraId="15D9D142" w14:textId="77777777" w:rsidR="008F41A5" w:rsidRDefault="008F41A5">
            <w:pPr>
              <w:jc w:val="center"/>
              <w:rPr>
                <w:rFonts w:ascii="Arial" w:hAnsi="Arial" w:cs="Arial"/>
                <w:color w:val="FFFFFF"/>
                <w:sz w:val="18"/>
                <w:szCs w:val="18"/>
              </w:rPr>
            </w:pPr>
            <w:r>
              <w:rPr>
                <w:rFonts w:ascii="Arial" w:hAnsi="Arial" w:cs="Arial"/>
                <w:color w:val="FFFFFF"/>
                <w:sz w:val="18"/>
                <w:szCs w:val="18"/>
              </w:rPr>
              <w:t>Change</w:t>
            </w:r>
          </w:p>
        </w:tc>
        <w:tc>
          <w:tcPr>
            <w:tcW w:w="896" w:type="dxa"/>
            <w:gridSpan w:val="2"/>
            <w:shd w:val="clear" w:color="auto" w:fill="00ABE6"/>
            <w:vAlign w:val="center"/>
            <w:hideMark/>
          </w:tcPr>
          <w:p w14:paraId="603D99F5" w14:textId="77777777" w:rsidR="008F41A5" w:rsidRDefault="008F41A5">
            <w:pPr>
              <w:jc w:val="center"/>
              <w:rPr>
                <w:rFonts w:ascii="Arial" w:hAnsi="Arial" w:cs="Arial"/>
                <w:color w:val="FFFFFF"/>
                <w:sz w:val="18"/>
                <w:szCs w:val="18"/>
              </w:rPr>
            </w:pPr>
            <w:r>
              <w:rPr>
                <w:rFonts w:ascii="Arial" w:hAnsi="Arial" w:cs="Arial"/>
                <w:color w:val="FFFFFF"/>
                <w:sz w:val="18"/>
                <w:szCs w:val="18"/>
              </w:rPr>
              <w:t>Revised</w:t>
            </w:r>
          </w:p>
        </w:tc>
        <w:tc>
          <w:tcPr>
            <w:tcW w:w="994" w:type="dxa"/>
            <w:gridSpan w:val="2"/>
            <w:shd w:val="clear" w:color="auto" w:fill="00ABE6"/>
            <w:vAlign w:val="center"/>
            <w:hideMark/>
          </w:tcPr>
          <w:p w14:paraId="364822B2" w14:textId="77777777" w:rsidR="008F41A5" w:rsidRDefault="008F41A5">
            <w:pPr>
              <w:jc w:val="center"/>
              <w:rPr>
                <w:rFonts w:ascii="Arial" w:hAnsi="Arial" w:cs="Arial"/>
                <w:color w:val="FFFFFF"/>
                <w:sz w:val="18"/>
                <w:szCs w:val="18"/>
              </w:rPr>
            </w:pPr>
            <w:r>
              <w:rPr>
                <w:rFonts w:ascii="Arial" w:hAnsi="Arial" w:cs="Arial"/>
                <w:color w:val="FFFFFF"/>
                <w:sz w:val="18"/>
                <w:szCs w:val="18"/>
              </w:rPr>
              <w:t>Budget</w:t>
            </w:r>
          </w:p>
        </w:tc>
        <w:tc>
          <w:tcPr>
            <w:tcW w:w="736" w:type="dxa"/>
            <w:shd w:val="clear" w:color="auto" w:fill="00ABE6"/>
            <w:vAlign w:val="center"/>
            <w:hideMark/>
          </w:tcPr>
          <w:p w14:paraId="0867E693" w14:textId="77777777" w:rsidR="008F41A5" w:rsidRDefault="008F41A5">
            <w:pPr>
              <w:ind w:left="-57" w:right="-57"/>
              <w:jc w:val="center"/>
              <w:rPr>
                <w:rFonts w:ascii="Arial" w:hAnsi="Arial" w:cs="Arial"/>
                <w:color w:val="FFFFFF"/>
                <w:sz w:val="18"/>
                <w:szCs w:val="18"/>
              </w:rPr>
            </w:pPr>
            <w:r>
              <w:rPr>
                <w:rFonts w:ascii="Arial" w:hAnsi="Arial" w:cs="Arial"/>
                <w:color w:val="FFFFFF"/>
                <w:sz w:val="18"/>
                <w:szCs w:val="18"/>
              </w:rPr>
              <w:t>Change</w:t>
            </w:r>
          </w:p>
        </w:tc>
      </w:tr>
      <w:tr w:rsidR="008F41A5" w14:paraId="0DFA3E2D" w14:textId="77777777" w:rsidTr="008F41A5">
        <w:trPr>
          <w:trHeight w:val="238"/>
        </w:trPr>
        <w:tc>
          <w:tcPr>
            <w:tcW w:w="4047" w:type="dxa"/>
            <w:shd w:val="clear" w:color="auto" w:fill="0A7CB9"/>
            <w:vAlign w:val="center"/>
            <w:hideMark/>
          </w:tcPr>
          <w:p w14:paraId="09A9904E" w14:textId="77777777" w:rsidR="008F41A5" w:rsidRDefault="008F41A5">
            <w:pPr>
              <w:jc w:val="center"/>
              <w:rPr>
                <w:rFonts w:ascii="Calibri" w:hAnsi="Calibri"/>
                <w:color w:val="000000"/>
                <w:sz w:val="18"/>
                <w:szCs w:val="18"/>
              </w:rPr>
            </w:pPr>
            <w:r>
              <w:rPr>
                <w:rFonts w:ascii="Calibri" w:hAnsi="Calibri"/>
                <w:color w:val="000000"/>
                <w:sz w:val="18"/>
                <w:szCs w:val="18"/>
              </w:rPr>
              <w:t> </w:t>
            </w:r>
          </w:p>
        </w:tc>
        <w:tc>
          <w:tcPr>
            <w:tcW w:w="981" w:type="dxa"/>
            <w:shd w:val="clear" w:color="auto" w:fill="0A7CB9"/>
            <w:hideMark/>
          </w:tcPr>
          <w:p w14:paraId="4911C68B" w14:textId="77777777" w:rsidR="008F41A5" w:rsidRDefault="008F41A5">
            <w:pPr>
              <w:jc w:val="center"/>
              <w:rPr>
                <w:rFonts w:ascii="Arial" w:hAnsi="Arial" w:cs="Arial"/>
                <w:color w:val="FFFFFF"/>
                <w:sz w:val="18"/>
                <w:szCs w:val="18"/>
              </w:rPr>
            </w:pPr>
            <w:r>
              <w:rPr>
                <w:rFonts w:ascii="Arial" w:hAnsi="Arial" w:cs="Arial"/>
                <w:color w:val="FFFFFF"/>
                <w:sz w:val="18"/>
                <w:szCs w:val="18"/>
              </w:rPr>
              <w:t>$m</w:t>
            </w:r>
          </w:p>
        </w:tc>
        <w:tc>
          <w:tcPr>
            <w:tcW w:w="1037" w:type="dxa"/>
            <w:shd w:val="clear" w:color="auto" w:fill="0A7CB9"/>
            <w:hideMark/>
          </w:tcPr>
          <w:p w14:paraId="49FAA3E7" w14:textId="77777777" w:rsidR="008F41A5" w:rsidRDefault="008F41A5">
            <w:pPr>
              <w:jc w:val="center"/>
              <w:rPr>
                <w:rFonts w:ascii="Arial" w:hAnsi="Arial" w:cs="Arial"/>
                <w:color w:val="FFFFFF"/>
                <w:sz w:val="18"/>
                <w:szCs w:val="18"/>
              </w:rPr>
            </w:pPr>
            <w:r>
              <w:rPr>
                <w:rFonts w:ascii="Arial" w:hAnsi="Arial" w:cs="Arial"/>
                <w:color w:val="FFFFFF"/>
                <w:sz w:val="18"/>
                <w:szCs w:val="18"/>
              </w:rPr>
              <w:t>$m</w:t>
            </w:r>
          </w:p>
        </w:tc>
        <w:tc>
          <w:tcPr>
            <w:tcW w:w="952" w:type="dxa"/>
            <w:gridSpan w:val="2"/>
            <w:shd w:val="clear" w:color="auto" w:fill="0A7CB9"/>
            <w:hideMark/>
          </w:tcPr>
          <w:p w14:paraId="2F6EB3DA" w14:textId="77777777" w:rsidR="008F41A5" w:rsidRDefault="008F41A5">
            <w:pPr>
              <w:jc w:val="center"/>
              <w:rPr>
                <w:rFonts w:ascii="Arial" w:hAnsi="Arial" w:cs="Arial"/>
                <w:color w:val="FFFFFF"/>
                <w:sz w:val="18"/>
                <w:szCs w:val="18"/>
              </w:rPr>
            </w:pPr>
            <w:r>
              <w:rPr>
                <w:rFonts w:ascii="Arial" w:hAnsi="Arial" w:cs="Arial"/>
                <w:color w:val="FFFFFF"/>
                <w:sz w:val="18"/>
                <w:szCs w:val="18"/>
              </w:rPr>
              <w:t>%</w:t>
            </w:r>
          </w:p>
        </w:tc>
        <w:tc>
          <w:tcPr>
            <w:tcW w:w="896" w:type="dxa"/>
            <w:gridSpan w:val="2"/>
            <w:shd w:val="clear" w:color="auto" w:fill="0A7CB9"/>
            <w:hideMark/>
          </w:tcPr>
          <w:p w14:paraId="44F6915B" w14:textId="77777777" w:rsidR="008F41A5" w:rsidRDefault="008F41A5">
            <w:pPr>
              <w:jc w:val="center"/>
              <w:rPr>
                <w:rFonts w:ascii="Arial" w:hAnsi="Arial" w:cs="Arial"/>
                <w:color w:val="FFFFFF"/>
                <w:sz w:val="18"/>
                <w:szCs w:val="18"/>
              </w:rPr>
            </w:pPr>
            <w:r>
              <w:rPr>
                <w:rFonts w:ascii="Arial" w:hAnsi="Arial" w:cs="Arial"/>
                <w:color w:val="FFFFFF"/>
                <w:sz w:val="18"/>
                <w:szCs w:val="18"/>
              </w:rPr>
              <w:t>$m</w:t>
            </w:r>
          </w:p>
        </w:tc>
        <w:tc>
          <w:tcPr>
            <w:tcW w:w="994" w:type="dxa"/>
            <w:gridSpan w:val="2"/>
            <w:shd w:val="clear" w:color="auto" w:fill="0A7CB9"/>
            <w:hideMark/>
          </w:tcPr>
          <w:p w14:paraId="42331DC2" w14:textId="77777777" w:rsidR="008F41A5" w:rsidRDefault="008F41A5">
            <w:pPr>
              <w:jc w:val="center"/>
              <w:rPr>
                <w:rFonts w:ascii="Arial" w:hAnsi="Arial" w:cs="Arial"/>
                <w:color w:val="FFFFFF"/>
                <w:sz w:val="18"/>
                <w:szCs w:val="18"/>
              </w:rPr>
            </w:pPr>
            <w:r>
              <w:rPr>
                <w:rFonts w:ascii="Arial" w:hAnsi="Arial" w:cs="Arial"/>
                <w:color w:val="FFFFFF"/>
                <w:sz w:val="18"/>
                <w:szCs w:val="18"/>
              </w:rPr>
              <w:t>$m</w:t>
            </w:r>
          </w:p>
        </w:tc>
        <w:tc>
          <w:tcPr>
            <w:tcW w:w="736" w:type="dxa"/>
            <w:shd w:val="clear" w:color="auto" w:fill="0A7CB9"/>
            <w:hideMark/>
          </w:tcPr>
          <w:p w14:paraId="3E09832E" w14:textId="77777777" w:rsidR="008F41A5" w:rsidRDefault="008F41A5">
            <w:pPr>
              <w:ind w:left="-57" w:right="-57"/>
              <w:jc w:val="center"/>
              <w:rPr>
                <w:rFonts w:ascii="Arial" w:hAnsi="Arial" w:cs="Arial"/>
                <w:color w:val="FFFFFF"/>
                <w:sz w:val="18"/>
                <w:szCs w:val="18"/>
              </w:rPr>
            </w:pPr>
            <w:r>
              <w:rPr>
                <w:rFonts w:ascii="Arial" w:hAnsi="Arial" w:cs="Arial"/>
                <w:color w:val="FFFFFF"/>
                <w:sz w:val="18"/>
                <w:szCs w:val="18"/>
              </w:rPr>
              <w:t>%</w:t>
            </w:r>
          </w:p>
        </w:tc>
      </w:tr>
      <w:tr w:rsidR="008F41A5" w14:paraId="1076792E" w14:textId="77777777" w:rsidTr="008F41A5">
        <w:trPr>
          <w:trHeight w:val="320"/>
        </w:trPr>
        <w:tc>
          <w:tcPr>
            <w:tcW w:w="4047" w:type="dxa"/>
            <w:tcBorders>
              <w:top w:val="single" w:sz="4" w:space="0" w:color="FFFFFF"/>
              <w:left w:val="nil"/>
              <w:bottom w:val="nil"/>
              <w:right w:val="nil"/>
            </w:tcBorders>
            <w:noWrap/>
            <w:vAlign w:val="center"/>
            <w:hideMark/>
          </w:tcPr>
          <w:p w14:paraId="542FFC3E" w14:textId="77777777" w:rsidR="008F41A5" w:rsidRDefault="008F41A5">
            <w:pPr>
              <w:spacing w:before="40" w:after="40"/>
              <w:rPr>
                <w:rFonts w:ascii="Arial" w:hAnsi="Arial" w:cs="Arial"/>
                <w:b/>
                <w:bCs/>
                <w:sz w:val="18"/>
                <w:szCs w:val="18"/>
                <w:lang w:eastAsia="en-AU"/>
              </w:rPr>
            </w:pPr>
            <w:r>
              <w:rPr>
                <w:rFonts w:ascii="Arial" w:hAnsi="Arial" w:cs="Arial"/>
                <w:b/>
                <w:bCs/>
                <w:sz w:val="18"/>
                <w:szCs w:val="18"/>
                <w:lang w:eastAsia="en-AU"/>
              </w:rPr>
              <w:t xml:space="preserve">Department of Premier and Cabinet </w:t>
            </w:r>
            <w:r>
              <w:rPr>
                <w:rFonts w:ascii="Arial" w:hAnsi="Arial" w:cs="Arial"/>
                <w:b/>
                <w:bCs/>
                <w:sz w:val="18"/>
                <w:szCs w:val="18"/>
                <w:vertAlign w:val="superscript"/>
                <w:lang w:eastAsia="en-AU"/>
              </w:rPr>
              <w:t>(b)</w:t>
            </w:r>
          </w:p>
        </w:tc>
        <w:tc>
          <w:tcPr>
            <w:tcW w:w="981" w:type="dxa"/>
            <w:tcBorders>
              <w:top w:val="single" w:sz="4" w:space="0" w:color="FFFFFF"/>
              <w:left w:val="nil"/>
              <w:bottom w:val="nil"/>
              <w:right w:val="nil"/>
            </w:tcBorders>
            <w:noWrap/>
            <w:vAlign w:val="center"/>
            <w:hideMark/>
          </w:tcPr>
          <w:p w14:paraId="4FECC3B1"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375.8</w:t>
            </w:r>
          </w:p>
        </w:tc>
        <w:tc>
          <w:tcPr>
            <w:tcW w:w="1037" w:type="dxa"/>
            <w:tcBorders>
              <w:top w:val="single" w:sz="4" w:space="0" w:color="FFFFFF"/>
              <w:left w:val="nil"/>
              <w:bottom w:val="nil"/>
              <w:right w:val="nil"/>
            </w:tcBorders>
            <w:noWrap/>
            <w:vAlign w:val="center"/>
            <w:hideMark/>
          </w:tcPr>
          <w:p w14:paraId="491C5017"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703.1</w:t>
            </w:r>
          </w:p>
        </w:tc>
        <w:tc>
          <w:tcPr>
            <w:tcW w:w="939" w:type="dxa"/>
            <w:tcBorders>
              <w:top w:val="single" w:sz="4" w:space="0" w:color="FFFFFF"/>
              <w:left w:val="nil"/>
              <w:bottom w:val="nil"/>
              <w:right w:val="single" w:sz="4" w:space="0" w:color="000000"/>
            </w:tcBorders>
            <w:vAlign w:val="center"/>
            <w:hideMark/>
          </w:tcPr>
          <w:p w14:paraId="5E3966A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87.1</w:t>
            </w:r>
          </w:p>
        </w:tc>
        <w:tc>
          <w:tcPr>
            <w:tcW w:w="896" w:type="dxa"/>
            <w:gridSpan w:val="2"/>
            <w:tcBorders>
              <w:top w:val="single" w:sz="4" w:space="0" w:color="FFFFFF"/>
              <w:left w:val="nil"/>
              <w:bottom w:val="nil"/>
              <w:right w:val="nil"/>
            </w:tcBorders>
            <w:noWrap/>
            <w:vAlign w:val="center"/>
            <w:hideMark/>
          </w:tcPr>
          <w:p w14:paraId="5B2529BB"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6.7</w:t>
            </w:r>
          </w:p>
        </w:tc>
        <w:tc>
          <w:tcPr>
            <w:tcW w:w="992" w:type="dxa"/>
            <w:gridSpan w:val="2"/>
            <w:tcBorders>
              <w:top w:val="single" w:sz="4" w:space="0" w:color="FFFFFF"/>
              <w:left w:val="nil"/>
              <w:bottom w:val="nil"/>
              <w:right w:val="nil"/>
            </w:tcBorders>
            <w:noWrap/>
            <w:vAlign w:val="center"/>
            <w:hideMark/>
          </w:tcPr>
          <w:p w14:paraId="3BBEC2D3"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295.4</w:t>
            </w:r>
          </w:p>
        </w:tc>
        <w:tc>
          <w:tcPr>
            <w:tcW w:w="751" w:type="dxa"/>
            <w:gridSpan w:val="2"/>
            <w:tcBorders>
              <w:top w:val="single" w:sz="4" w:space="0" w:color="FFFFFF"/>
              <w:left w:val="nil"/>
              <w:bottom w:val="nil"/>
              <w:right w:val="single" w:sz="4" w:space="0" w:color="FFFFFF"/>
            </w:tcBorders>
            <w:vAlign w:val="center"/>
            <w:hideMark/>
          </w:tcPr>
          <w:p w14:paraId="2044F4F7"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N/A</w:t>
            </w:r>
          </w:p>
        </w:tc>
      </w:tr>
      <w:tr w:rsidR="008F41A5" w14:paraId="5A4F3817" w14:textId="77777777" w:rsidTr="008F41A5">
        <w:trPr>
          <w:trHeight w:val="290"/>
        </w:trPr>
        <w:tc>
          <w:tcPr>
            <w:tcW w:w="4047" w:type="dxa"/>
            <w:noWrap/>
            <w:vAlign w:val="center"/>
            <w:hideMark/>
          </w:tcPr>
          <w:p w14:paraId="2C139E32"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sz w:val="18"/>
                <w:szCs w:val="18"/>
                <w:lang w:eastAsia="en-AU"/>
              </w:rPr>
            </w:pPr>
            <w:r>
              <w:rPr>
                <w:rFonts w:ascii="Arial" w:hAnsi="Arial" w:cs="Arial"/>
                <w:sz w:val="18"/>
                <w:szCs w:val="18"/>
                <w:lang w:eastAsia="en-AU"/>
              </w:rPr>
              <w:t xml:space="preserve">Cluster Grants </w:t>
            </w:r>
            <w:r>
              <w:rPr>
                <w:rFonts w:ascii="Arial" w:hAnsi="Arial" w:cs="Arial"/>
                <w:sz w:val="18"/>
                <w:szCs w:val="18"/>
                <w:lang w:eastAsia="en-AU"/>
              </w:rPr>
              <w:tab/>
            </w:r>
          </w:p>
        </w:tc>
        <w:tc>
          <w:tcPr>
            <w:tcW w:w="981" w:type="dxa"/>
            <w:tcBorders>
              <w:top w:val="single" w:sz="4" w:space="0" w:color="FFFFFF"/>
              <w:left w:val="nil"/>
              <w:bottom w:val="nil"/>
              <w:right w:val="nil"/>
            </w:tcBorders>
            <w:noWrap/>
            <w:vAlign w:val="center"/>
            <w:hideMark/>
          </w:tcPr>
          <w:p w14:paraId="07A8BEC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146.9</w:t>
            </w:r>
          </w:p>
        </w:tc>
        <w:tc>
          <w:tcPr>
            <w:tcW w:w="1037" w:type="dxa"/>
            <w:tcBorders>
              <w:top w:val="single" w:sz="4" w:space="0" w:color="FFFFFF"/>
              <w:left w:val="nil"/>
              <w:bottom w:val="nil"/>
              <w:right w:val="nil"/>
            </w:tcBorders>
            <w:noWrap/>
            <w:vAlign w:val="center"/>
            <w:hideMark/>
          </w:tcPr>
          <w:p w14:paraId="6FAABCBD"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706.0</w:t>
            </w:r>
          </w:p>
        </w:tc>
        <w:tc>
          <w:tcPr>
            <w:tcW w:w="939" w:type="dxa"/>
            <w:tcBorders>
              <w:top w:val="single" w:sz="4" w:space="0" w:color="FFFFFF"/>
              <w:left w:val="nil"/>
              <w:bottom w:val="nil"/>
              <w:right w:val="single" w:sz="4" w:space="0" w:color="000000"/>
            </w:tcBorders>
            <w:vAlign w:val="center"/>
            <w:hideMark/>
          </w:tcPr>
          <w:p w14:paraId="04179B9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380.7</w:t>
            </w:r>
          </w:p>
        </w:tc>
        <w:tc>
          <w:tcPr>
            <w:tcW w:w="896" w:type="dxa"/>
            <w:gridSpan w:val="2"/>
            <w:tcBorders>
              <w:top w:val="single" w:sz="4" w:space="0" w:color="FFFFFF"/>
              <w:left w:val="nil"/>
              <w:bottom w:val="nil"/>
              <w:right w:val="nil"/>
            </w:tcBorders>
            <w:noWrap/>
            <w:vAlign w:val="center"/>
            <w:hideMark/>
          </w:tcPr>
          <w:p w14:paraId="18B7DBBA"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w:t>
            </w:r>
          </w:p>
        </w:tc>
        <w:tc>
          <w:tcPr>
            <w:tcW w:w="992" w:type="dxa"/>
            <w:gridSpan w:val="2"/>
            <w:tcBorders>
              <w:top w:val="single" w:sz="4" w:space="0" w:color="FFFFFF"/>
              <w:left w:val="nil"/>
              <w:bottom w:val="nil"/>
              <w:right w:val="nil"/>
            </w:tcBorders>
            <w:noWrap/>
            <w:vAlign w:val="center"/>
            <w:hideMark/>
          </w:tcPr>
          <w:p w14:paraId="60751E13"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w:t>
            </w:r>
          </w:p>
        </w:tc>
        <w:tc>
          <w:tcPr>
            <w:tcW w:w="751" w:type="dxa"/>
            <w:gridSpan w:val="2"/>
            <w:tcBorders>
              <w:top w:val="single" w:sz="4" w:space="0" w:color="FFFFFF"/>
              <w:left w:val="nil"/>
              <w:bottom w:val="nil"/>
              <w:right w:val="single" w:sz="4" w:space="0" w:color="FFFFFF"/>
            </w:tcBorders>
            <w:vAlign w:val="center"/>
            <w:hideMark/>
          </w:tcPr>
          <w:p w14:paraId="080F9EE4"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w:t>
            </w:r>
          </w:p>
        </w:tc>
      </w:tr>
      <w:tr w:rsidR="008F41A5" w14:paraId="497E386F" w14:textId="77777777" w:rsidTr="008F41A5">
        <w:trPr>
          <w:trHeight w:val="340"/>
        </w:trPr>
        <w:tc>
          <w:tcPr>
            <w:tcW w:w="4047" w:type="dxa"/>
            <w:tcBorders>
              <w:top w:val="single" w:sz="4" w:space="0" w:color="auto"/>
              <w:left w:val="nil"/>
              <w:bottom w:val="single" w:sz="4" w:space="0" w:color="auto"/>
              <w:right w:val="nil"/>
            </w:tcBorders>
            <w:noWrap/>
            <w:vAlign w:val="center"/>
            <w:hideMark/>
          </w:tcPr>
          <w:p w14:paraId="2C27AB17" w14:textId="77777777" w:rsidR="008F41A5" w:rsidRDefault="008F41A5">
            <w:pPr>
              <w:rPr>
                <w:rFonts w:ascii="Arial" w:hAnsi="Arial" w:cs="Arial"/>
                <w:b/>
                <w:bCs/>
                <w:color w:val="00ABE6"/>
                <w:sz w:val="18"/>
                <w:szCs w:val="18"/>
                <w:lang w:eastAsia="en-AU"/>
              </w:rPr>
            </w:pPr>
            <w:r>
              <w:rPr>
                <w:rFonts w:ascii="Arial" w:hAnsi="Arial" w:cs="Arial"/>
                <w:b/>
                <w:bCs/>
                <w:color w:val="00ABE6"/>
                <w:sz w:val="18"/>
                <w:szCs w:val="18"/>
                <w:lang w:eastAsia="en-AU"/>
              </w:rPr>
              <w:t>Total Principal Agency</w:t>
            </w:r>
          </w:p>
        </w:tc>
        <w:tc>
          <w:tcPr>
            <w:tcW w:w="981" w:type="dxa"/>
            <w:tcBorders>
              <w:top w:val="single" w:sz="4" w:space="0" w:color="auto"/>
              <w:left w:val="nil"/>
              <w:bottom w:val="single" w:sz="4" w:space="0" w:color="auto"/>
              <w:right w:val="nil"/>
            </w:tcBorders>
            <w:vAlign w:val="center"/>
            <w:hideMark/>
          </w:tcPr>
          <w:p w14:paraId="08DB57F1"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522.6</w:t>
            </w:r>
          </w:p>
        </w:tc>
        <w:tc>
          <w:tcPr>
            <w:tcW w:w="1037" w:type="dxa"/>
            <w:tcBorders>
              <w:top w:val="single" w:sz="4" w:space="0" w:color="auto"/>
              <w:left w:val="nil"/>
              <w:bottom w:val="single" w:sz="4" w:space="0" w:color="auto"/>
              <w:right w:val="nil"/>
            </w:tcBorders>
            <w:vAlign w:val="center"/>
            <w:hideMark/>
          </w:tcPr>
          <w:p w14:paraId="61C97012"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1,409.1</w:t>
            </w:r>
          </w:p>
        </w:tc>
        <w:tc>
          <w:tcPr>
            <w:tcW w:w="939" w:type="dxa"/>
            <w:tcBorders>
              <w:top w:val="single" w:sz="4" w:space="0" w:color="auto"/>
              <w:left w:val="nil"/>
              <w:bottom w:val="single" w:sz="4" w:space="0" w:color="auto"/>
              <w:right w:val="single" w:sz="4" w:space="0" w:color="000000"/>
            </w:tcBorders>
            <w:vAlign w:val="center"/>
            <w:hideMark/>
          </w:tcPr>
          <w:p w14:paraId="07DD533C"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169.6</w:t>
            </w:r>
          </w:p>
        </w:tc>
        <w:tc>
          <w:tcPr>
            <w:tcW w:w="896" w:type="dxa"/>
            <w:gridSpan w:val="2"/>
            <w:tcBorders>
              <w:top w:val="single" w:sz="4" w:space="0" w:color="auto"/>
              <w:left w:val="nil"/>
              <w:bottom w:val="single" w:sz="4" w:space="0" w:color="auto"/>
              <w:right w:val="nil"/>
            </w:tcBorders>
            <w:vAlign w:val="center"/>
            <w:hideMark/>
          </w:tcPr>
          <w:p w14:paraId="50CEDF77"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6.7</w:t>
            </w:r>
          </w:p>
        </w:tc>
        <w:tc>
          <w:tcPr>
            <w:tcW w:w="992" w:type="dxa"/>
            <w:gridSpan w:val="2"/>
            <w:tcBorders>
              <w:top w:val="single" w:sz="4" w:space="0" w:color="auto"/>
              <w:left w:val="nil"/>
              <w:bottom w:val="single" w:sz="4" w:space="0" w:color="auto"/>
              <w:right w:val="nil"/>
            </w:tcBorders>
            <w:vAlign w:val="center"/>
            <w:hideMark/>
          </w:tcPr>
          <w:p w14:paraId="2B5FBAB0" w14:textId="77777777" w:rsidR="008F41A5" w:rsidRDefault="008F41A5">
            <w:pPr>
              <w:ind w:left="-212"/>
              <w:jc w:val="right"/>
              <w:rPr>
                <w:rFonts w:ascii="Arial" w:hAnsi="Arial" w:cs="Arial"/>
                <w:b/>
                <w:bCs/>
                <w:color w:val="00ABE6"/>
                <w:sz w:val="18"/>
                <w:szCs w:val="18"/>
                <w:lang w:eastAsia="en-AU"/>
              </w:rPr>
            </w:pPr>
            <w:r>
              <w:rPr>
                <w:rFonts w:ascii="Arial" w:hAnsi="Arial" w:cs="Arial"/>
                <w:b/>
                <w:bCs/>
                <w:color w:val="00ABE6"/>
                <w:sz w:val="18"/>
                <w:szCs w:val="18"/>
                <w:lang w:eastAsia="en-AU"/>
              </w:rPr>
              <w:t>295.4</w:t>
            </w:r>
          </w:p>
        </w:tc>
        <w:tc>
          <w:tcPr>
            <w:tcW w:w="751" w:type="dxa"/>
            <w:gridSpan w:val="2"/>
            <w:tcBorders>
              <w:top w:val="single" w:sz="4" w:space="0" w:color="auto"/>
              <w:left w:val="nil"/>
              <w:bottom w:val="single" w:sz="4" w:space="0" w:color="auto"/>
              <w:right w:val="single" w:sz="4" w:space="0" w:color="FFFFFF"/>
            </w:tcBorders>
            <w:vAlign w:val="center"/>
            <w:hideMark/>
          </w:tcPr>
          <w:p w14:paraId="1289BF57" w14:textId="77777777" w:rsidR="008F41A5" w:rsidRDefault="008F41A5">
            <w:pPr>
              <w:ind w:left="-208"/>
              <w:jc w:val="right"/>
              <w:rPr>
                <w:rFonts w:ascii="Arial" w:hAnsi="Arial" w:cs="Arial"/>
                <w:b/>
                <w:bCs/>
                <w:color w:val="00ABE6"/>
                <w:sz w:val="18"/>
                <w:szCs w:val="18"/>
                <w:lang w:eastAsia="en-AU"/>
              </w:rPr>
            </w:pPr>
            <w:r>
              <w:rPr>
                <w:rFonts w:ascii="Arial" w:hAnsi="Arial" w:cs="Arial"/>
                <w:b/>
                <w:bCs/>
                <w:color w:val="00ABE6"/>
                <w:sz w:val="18"/>
                <w:szCs w:val="18"/>
                <w:lang w:eastAsia="en-AU"/>
              </w:rPr>
              <w:t>4,325.5</w:t>
            </w:r>
          </w:p>
        </w:tc>
      </w:tr>
      <w:tr w:rsidR="008F41A5" w14:paraId="3B988D7F" w14:textId="77777777" w:rsidTr="008F41A5">
        <w:trPr>
          <w:trHeight w:val="290"/>
        </w:trPr>
        <w:tc>
          <w:tcPr>
            <w:tcW w:w="4047" w:type="dxa"/>
            <w:noWrap/>
            <w:vAlign w:val="bottom"/>
            <w:hideMark/>
          </w:tcPr>
          <w:p w14:paraId="0A47CD46"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Audit Office of New South Wales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7F9AACD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59.5</w:t>
            </w:r>
          </w:p>
        </w:tc>
        <w:tc>
          <w:tcPr>
            <w:tcW w:w="1037" w:type="dxa"/>
            <w:tcBorders>
              <w:top w:val="single" w:sz="4" w:space="0" w:color="FFFFFF"/>
              <w:left w:val="nil"/>
              <w:bottom w:val="nil"/>
              <w:right w:val="nil"/>
            </w:tcBorders>
            <w:noWrap/>
            <w:vAlign w:val="center"/>
            <w:hideMark/>
          </w:tcPr>
          <w:p w14:paraId="6BE515E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62.1</w:t>
            </w:r>
          </w:p>
        </w:tc>
        <w:tc>
          <w:tcPr>
            <w:tcW w:w="939" w:type="dxa"/>
            <w:tcBorders>
              <w:top w:val="single" w:sz="4" w:space="0" w:color="FFFFFF"/>
              <w:left w:val="nil"/>
              <w:bottom w:val="nil"/>
              <w:right w:val="single" w:sz="4" w:space="0" w:color="000000"/>
            </w:tcBorders>
            <w:vAlign w:val="center"/>
            <w:hideMark/>
          </w:tcPr>
          <w:p w14:paraId="4E865DD7"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4.5</w:t>
            </w:r>
          </w:p>
        </w:tc>
        <w:tc>
          <w:tcPr>
            <w:tcW w:w="896" w:type="dxa"/>
            <w:gridSpan w:val="2"/>
            <w:tcBorders>
              <w:top w:val="single" w:sz="4" w:space="0" w:color="FFFFFF"/>
              <w:left w:val="nil"/>
              <w:bottom w:val="nil"/>
              <w:right w:val="nil"/>
            </w:tcBorders>
            <w:noWrap/>
            <w:vAlign w:val="center"/>
            <w:hideMark/>
          </w:tcPr>
          <w:p w14:paraId="13CAE4FD"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4.8</w:t>
            </w:r>
          </w:p>
        </w:tc>
        <w:tc>
          <w:tcPr>
            <w:tcW w:w="992" w:type="dxa"/>
            <w:gridSpan w:val="2"/>
            <w:tcBorders>
              <w:top w:val="single" w:sz="4" w:space="0" w:color="FFFFFF"/>
              <w:left w:val="nil"/>
              <w:bottom w:val="nil"/>
              <w:right w:val="nil"/>
            </w:tcBorders>
            <w:noWrap/>
            <w:vAlign w:val="center"/>
            <w:hideMark/>
          </w:tcPr>
          <w:p w14:paraId="69BF7641"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17.6</w:t>
            </w:r>
          </w:p>
        </w:tc>
        <w:tc>
          <w:tcPr>
            <w:tcW w:w="751" w:type="dxa"/>
            <w:gridSpan w:val="2"/>
            <w:tcBorders>
              <w:top w:val="single" w:sz="4" w:space="0" w:color="FFFFFF"/>
              <w:left w:val="nil"/>
              <w:bottom w:val="nil"/>
              <w:right w:val="single" w:sz="4" w:space="0" w:color="FFFFFF"/>
            </w:tcBorders>
            <w:vAlign w:val="center"/>
            <w:hideMark/>
          </w:tcPr>
          <w:p w14:paraId="71288C3A"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264.5</w:t>
            </w:r>
          </w:p>
        </w:tc>
      </w:tr>
      <w:tr w:rsidR="008F41A5" w14:paraId="16BAB8B1" w14:textId="77777777" w:rsidTr="008F41A5">
        <w:trPr>
          <w:trHeight w:val="290"/>
        </w:trPr>
        <w:tc>
          <w:tcPr>
            <w:tcW w:w="4047" w:type="dxa"/>
            <w:noWrap/>
            <w:vAlign w:val="bottom"/>
            <w:hideMark/>
          </w:tcPr>
          <w:p w14:paraId="667927DD"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Barangaroo Delivery Authority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50FB243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81.1</w:t>
            </w:r>
          </w:p>
        </w:tc>
        <w:tc>
          <w:tcPr>
            <w:tcW w:w="1037" w:type="dxa"/>
            <w:tcBorders>
              <w:top w:val="single" w:sz="4" w:space="0" w:color="FFFFFF"/>
              <w:left w:val="nil"/>
              <w:bottom w:val="nil"/>
              <w:right w:val="nil"/>
            </w:tcBorders>
            <w:noWrap/>
            <w:vAlign w:val="center"/>
            <w:hideMark/>
          </w:tcPr>
          <w:p w14:paraId="4DAA725B"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83.5</w:t>
            </w:r>
          </w:p>
        </w:tc>
        <w:tc>
          <w:tcPr>
            <w:tcW w:w="939" w:type="dxa"/>
            <w:tcBorders>
              <w:top w:val="single" w:sz="4" w:space="0" w:color="FFFFFF"/>
              <w:left w:val="nil"/>
              <w:bottom w:val="nil"/>
              <w:right w:val="single" w:sz="4" w:space="0" w:color="000000"/>
            </w:tcBorders>
            <w:vAlign w:val="center"/>
            <w:hideMark/>
          </w:tcPr>
          <w:p w14:paraId="1EF1F55C"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3.0</w:t>
            </w:r>
          </w:p>
        </w:tc>
        <w:tc>
          <w:tcPr>
            <w:tcW w:w="896" w:type="dxa"/>
            <w:gridSpan w:val="2"/>
            <w:tcBorders>
              <w:top w:val="single" w:sz="4" w:space="0" w:color="FFFFFF"/>
              <w:left w:val="nil"/>
              <w:bottom w:val="nil"/>
              <w:right w:val="nil"/>
            </w:tcBorders>
            <w:noWrap/>
            <w:vAlign w:val="center"/>
            <w:hideMark/>
          </w:tcPr>
          <w:p w14:paraId="435E9E44"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4.1</w:t>
            </w:r>
          </w:p>
        </w:tc>
        <w:tc>
          <w:tcPr>
            <w:tcW w:w="992" w:type="dxa"/>
            <w:gridSpan w:val="2"/>
            <w:tcBorders>
              <w:top w:val="single" w:sz="4" w:space="0" w:color="FFFFFF"/>
              <w:left w:val="nil"/>
              <w:bottom w:val="nil"/>
              <w:right w:val="nil"/>
            </w:tcBorders>
            <w:noWrap/>
            <w:vAlign w:val="center"/>
            <w:hideMark/>
          </w:tcPr>
          <w:p w14:paraId="1FEA7A5C"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27.8</w:t>
            </w:r>
          </w:p>
        </w:tc>
        <w:tc>
          <w:tcPr>
            <w:tcW w:w="751" w:type="dxa"/>
            <w:gridSpan w:val="2"/>
            <w:tcBorders>
              <w:top w:val="single" w:sz="4" w:space="0" w:color="FFFFFF"/>
              <w:left w:val="nil"/>
              <w:bottom w:val="nil"/>
              <w:right w:val="single" w:sz="4" w:space="0" w:color="FFFFFF"/>
            </w:tcBorders>
            <w:vAlign w:val="center"/>
            <w:hideMark/>
          </w:tcPr>
          <w:p w14:paraId="0164E53B"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576.9</w:t>
            </w:r>
          </w:p>
        </w:tc>
      </w:tr>
      <w:tr w:rsidR="008F41A5" w14:paraId="124DF445" w14:textId="77777777" w:rsidTr="008F41A5">
        <w:trPr>
          <w:trHeight w:val="290"/>
        </w:trPr>
        <w:tc>
          <w:tcPr>
            <w:tcW w:w="4047" w:type="dxa"/>
            <w:noWrap/>
            <w:vAlign w:val="bottom"/>
            <w:hideMark/>
          </w:tcPr>
          <w:p w14:paraId="144C10E2"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Greater Sydney Commission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45305E05"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17.1</w:t>
            </w:r>
          </w:p>
        </w:tc>
        <w:tc>
          <w:tcPr>
            <w:tcW w:w="1037" w:type="dxa"/>
            <w:tcBorders>
              <w:top w:val="single" w:sz="4" w:space="0" w:color="FFFFFF"/>
              <w:left w:val="nil"/>
              <w:bottom w:val="nil"/>
              <w:right w:val="nil"/>
            </w:tcBorders>
            <w:noWrap/>
            <w:vAlign w:val="center"/>
            <w:hideMark/>
          </w:tcPr>
          <w:p w14:paraId="6B93B294"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23.5</w:t>
            </w:r>
          </w:p>
        </w:tc>
        <w:tc>
          <w:tcPr>
            <w:tcW w:w="939" w:type="dxa"/>
            <w:tcBorders>
              <w:top w:val="single" w:sz="4" w:space="0" w:color="FFFFFF"/>
              <w:left w:val="nil"/>
              <w:bottom w:val="nil"/>
              <w:right w:val="single" w:sz="4" w:space="0" w:color="000000"/>
            </w:tcBorders>
            <w:vAlign w:val="center"/>
            <w:hideMark/>
          </w:tcPr>
          <w:p w14:paraId="1C36C84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37.3</w:t>
            </w:r>
          </w:p>
        </w:tc>
        <w:tc>
          <w:tcPr>
            <w:tcW w:w="896" w:type="dxa"/>
            <w:gridSpan w:val="2"/>
            <w:tcBorders>
              <w:top w:val="single" w:sz="4" w:space="0" w:color="FFFFFF"/>
              <w:left w:val="nil"/>
              <w:bottom w:val="nil"/>
              <w:right w:val="nil"/>
            </w:tcBorders>
            <w:noWrap/>
            <w:vAlign w:val="center"/>
            <w:hideMark/>
          </w:tcPr>
          <w:p w14:paraId="7CAF51F1"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0.0</w:t>
            </w:r>
          </w:p>
        </w:tc>
        <w:tc>
          <w:tcPr>
            <w:tcW w:w="992" w:type="dxa"/>
            <w:gridSpan w:val="2"/>
            <w:tcBorders>
              <w:top w:val="single" w:sz="4" w:space="0" w:color="FFFFFF"/>
              <w:left w:val="nil"/>
              <w:bottom w:val="nil"/>
              <w:right w:val="nil"/>
            </w:tcBorders>
            <w:noWrap/>
            <w:vAlign w:val="center"/>
            <w:hideMark/>
          </w:tcPr>
          <w:p w14:paraId="6CE7832F"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0.0</w:t>
            </w:r>
          </w:p>
        </w:tc>
        <w:tc>
          <w:tcPr>
            <w:tcW w:w="751" w:type="dxa"/>
            <w:gridSpan w:val="2"/>
            <w:tcBorders>
              <w:top w:val="single" w:sz="4" w:space="0" w:color="FFFFFF"/>
              <w:left w:val="nil"/>
              <w:bottom w:val="nil"/>
              <w:right w:val="single" w:sz="4" w:space="0" w:color="FFFFFF"/>
            </w:tcBorders>
            <w:vAlign w:val="center"/>
            <w:hideMark/>
          </w:tcPr>
          <w:p w14:paraId="08A08D00"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0.0</w:t>
            </w:r>
          </w:p>
        </w:tc>
      </w:tr>
      <w:tr w:rsidR="008F41A5" w14:paraId="12BAC821" w14:textId="77777777" w:rsidTr="008F41A5">
        <w:trPr>
          <w:trHeight w:val="290"/>
        </w:trPr>
        <w:tc>
          <w:tcPr>
            <w:tcW w:w="4047" w:type="dxa"/>
            <w:noWrap/>
            <w:vAlign w:val="bottom"/>
            <w:hideMark/>
          </w:tcPr>
          <w:p w14:paraId="53A0C88B"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Independent Commission Against Corruption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5A3A4F4A"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28.7</w:t>
            </w:r>
          </w:p>
        </w:tc>
        <w:tc>
          <w:tcPr>
            <w:tcW w:w="1037" w:type="dxa"/>
            <w:tcBorders>
              <w:top w:val="single" w:sz="4" w:space="0" w:color="FFFFFF"/>
              <w:left w:val="nil"/>
              <w:bottom w:val="nil"/>
              <w:right w:val="nil"/>
            </w:tcBorders>
            <w:noWrap/>
            <w:vAlign w:val="center"/>
            <w:hideMark/>
          </w:tcPr>
          <w:p w14:paraId="0A00BF1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25.8</w:t>
            </w:r>
          </w:p>
        </w:tc>
        <w:tc>
          <w:tcPr>
            <w:tcW w:w="939" w:type="dxa"/>
            <w:tcBorders>
              <w:top w:val="single" w:sz="4" w:space="0" w:color="FFFFFF"/>
              <w:left w:val="nil"/>
              <w:bottom w:val="nil"/>
              <w:right w:val="single" w:sz="4" w:space="0" w:color="000000"/>
            </w:tcBorders>
            <w:vAlign w:val="center"/>
            <w:hideMark/>
          </w:tcPr>
          <w:p w14:paraId="59AEF2AC"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(10.3)</w:t>
            </w:r>
            <w:r>
              <w:rPr>
                <w:rFonts w:ascii="Arial" w:hAnsi="Arial" w:cs="Arial"/>
                <w:b/>
                <w:bCs/>
                <w:sz w:val="18"/>
                <w:szCs w:val="18"/>
                <w:vertAlign w:val="superscript"/>
                <w:lang w:eastAsia="en-AU"/>
              </w:rPr>
              <w:t>(c)</w:t>
            </w:r>
          </w:p>
        </w:tc>
        <w:tc>
          <w:tcPr>
            <w:tcW w:w="896" w:type="dxa"/>
            <w:gridSpan w:val="2"/>
            <w:tcBorders>
              <w:top w:val="single" w:sz="4" w:space="0" w:color="FFFFFF"/>
              <w:left w:val="nil"/>
              <w:bottom w:val="nil"/>
              <w:right w:val="nil"/>
            </w:tcBorders>
            <w:noWrap/>
            <w:vAlign w:val="center"/>
            <w:hideMark/>
          </w:tcPr>
          <w:p w14:paraId="27A0A839"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0.9</w:t>
            </w:r>
          </w:p>
        </w:tc>
        <w:tc>
          <w:tcPr>
            <w:tcW w:w="992" w:type="dxa"/>
            <w:gridSpan w:val="2"/>
            <w:tcBorders>
              <w:top w:val="single" w:sz="4" w:space="0" w:color="FFFFFF"/>
              <w:left w:val="nil"/>
              <w:bottom w:val="nil"/>
              <w:right w:val="nil"/>
            </w:tcBorders>
            <w:noWrap/>
            <w:vAlign w:val="center"/>
            <w:hideMark/>
          </w:tcPr>
          <w:p w14:paraId="59625039"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0.8</w:t>
            </w:r>
          </w:p>
        </w:tc>
        <w:tc>
          <w:tcPr>
            <w:tcW w:w="751" w:type="dxa"/>
            <w:gridSpan w:val="2"/>
            <w:tcBorders>
              <w:top w:val="single" w:sz="4" w:space="0" w:color="FFFFFF"/>
              <w:left w:val="nil"/>
              <w:bottom w:val="nil"/>
              <w:right w:val="single" w:sz="4" w:space="0" w:color="FFFFFF"/>
            </w:tcBorders>
            <w:vAlign w:val="center"/>
            <w:hideMark/>
          </w:tcPr>
          <w:p w14:paraId="2BAC796B"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(15.3)</w:t>
            </w:r>
          </w:p>
        </w:tc>
      </w:tr>
      <w:tr w:rsidR="008F41A5" w14:paraId="185C27CF" w14:textId="77777777" w:rsidTr="008F41A5">
        <w:trPr>
          <w:trHeight w:val="290"/>
        </w:trPr>
        <w:tc>
          <w:tcPr>
            <w:tcW w:w="4047" w:type="dxa"/>
            <w:noWrap/>
            <w:vAlign w:val="bottom"/>
            <w:hideMark/>
          </w:tcPr>
          <w:p w14:paraId="229C4DB1"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Infrastructure NSW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615D3F8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253.1</w:t>
            </w:r>
          </w:p>
        </w:tc>
        <w:tc>
          <w:tcPr>
            <w:tcW w:w="1037" w:type="dxa"/>
            <w:tcBorders>
              <w:top w:val="single" w:sz="4" w:space="0" w:color="FFFFFF"/>
              <w:left w:val="nil"/>
              <w:bottom w:val="nil"/>
              <w:right w:val="nil"/>
            </w:tcBorders>
            <w:noWrap/>
            <w:vAlign w:val="center"/>
            <w:hideMark/>
          </w:tcPr>
          <w:p w14:paraId="515A77FB"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300.7</w:t>
            </w:r>
          </w:p>
        </w:tc>
        <w:tc>
          <w:tcPr>
            <w:tcW w:w="939" w:type="dxa"/>
            <w:tcBorders>
              <w:top w:val="single" w:sz="4" w:space="0" w:color="FFFFFF"/>
              <w:left w:val="nil"/>
              <w:bottom w:val="nil"/>
              <w:right w:val="single" w:sz="4" w:space="0" w:color="000000"/>
            </w:tcBorders>
            <w:vAlign w:val="center"/>
            <w:hideMark/>
          </w:tcPr>
          <w:p w14:paraId="16B9A789"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18.8</w:t>
            </w:r>
          </w:p>
        </w:tc>
        <w:tc>
          <w:tcPr>
            <w:tcW w:w="896" w:type="dxa"/>
            <w:gridSpan w:val="2"/>
            <w:tcBorders>
              <w:top w:val="single" w:sz="4" w:space="0" w:color="FFFFFF"/>
              <w:left w:val="nil"/>
              <w:bottom w:val="nil"/>
              <w:right w:val="nil"/>
            </w:tcBorders>
            <w:noWrap/>
            <w:vAlign w:val="center"/>
            <w:hideMark/>
          </w:tcPr>
          <w:p w14:paraId="6B5CF3F4"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0.1</w:t>
            </w:r>
          </w:p>
        </w:tc>
        <w:tc>
          <w:tcPr>
            <w:tcW w:w="992" w:type="dxa"/>
            <w:gridSpan w:val="2"/>
            <w:tcBorders>
              <w:top w:val="single" w:sz="4" w:space="0" w:color="FFFFFF"/>
              <w:left w:val="nil"/>
              <w:bottom w:val="nil"/>
              <w:right w:val="nil"/>
            </w:tcBorders>
            <w:noWrap/>
            <w:vAlign w:val="center"/>
            <w:hideMark/>
          </w:tcPr>
          <w:p w14:paraId="6807D8E4"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237.0</w:t>
            </w:r>
          </w:p>
        </w:tc>
        <w:tc>
          <w:tcPr>
            <w:tcW w:w="751" w:type="dxa"/>
            <w:gridSpan w:val="2"/>
            <w:tcBorders>
              <w:top w:val="single" w:sz="4" w:space="0" w:color="FFFFFF"/>
              <w:left w:val="nil"/>
              <w:bottom w:val="nil"/>
              <w:right w:val="single" w:sz="4" w:space="0" w:color="FFFFFF"/>
            </w:tcBorders>
            <w:vAlign w:val="center"/>
            <w:hideMark/>
          </w:tcPr>
          <w:p w14:paraId="10188969"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N/A</w:t>
            </w:r>
          </w:p>
        </w:tc>
      </w:tr>
      <w:tr w:rsidR="008F41A5" w14:paraId="40EDEEE2" w14:textId="77777777" w:rsidTr="008F41A5">
        <w:trPr>
          <w:trHeight w:val="290"/>
        </w:trPr>
        <w:tc>
          <w:tcPr>
            <w:tcW w:w="4047" w:type="dxa"/>
            <w:noWrap/>
            <w:vAlign w:val="bottom"/>
            <w:hideMark/>
          </w:tcPr>
          <w:p w14:paraId="226FFF8D"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New South Wales Electoral Commission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3DAB8569"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137.8</w:t>
            </w:r>
          </w:p>
        </w:tc>
        <w:tc>
          <w:tcPr>
            <w:tcW w:w="1037" w:type="dxa"/>
            <w:tcBorders>
              <w:top w:val="single" w:sz="4" w:space="0" w:color="FFFFFF"/>
              <w:left w:val="nil"/>
              <w:bottom w:val="nil"/>
              <w:right w:val="nil"/>
            </w:tcBorders>
            <w:noWrap/>
            <w:vAlign w:val="center"/>
            <w:hideMark/>
          </w:tcPr>
          <w:p w14:paraId="7829E80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106.1</w:t>
            </w:r>
          </w:p>
        </w:tc>
        <w:tc>
          <w:tcPr>
            <w:tcW w:w="939" w:type="dxa"/>
            <w:tcBorders>
              <w:top w:val="single" w:sz="4" w:space="0" w:color="FFFFFF"/>
              <w:left w:val="nil"/>
              <w:bottom w:val="nil"/>
              <w:right w:val="single" w:sz="4" w:space="0" w:color="000000"/>
            </w:tcBorders>
            <w:vAlign w:val="center"/>
            <w:hideMark/>
          </w:tcPr>
          <w:p w14:paraId="7AB7616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(23.0)</w:t>
            </w:r>
            <w:r>
              <w:rPr>
                <w:rFonts w:ascii="Arial" w:hAnsi="Arial" w:cs="Arial"/>
                <w:b/>
                <w:bCs/>
                <w:sz w:val="18"/>
                <w:szCs w:val="18"/>
                <w:vertAlign w:val="superscript"/>
                <w:lang w:eastAsia="en-AU"/>
              </w:rPr>
              <w:t>(d)</w:t>
            </w:r>
          </w:p>
        </w:tc>
        <w:tc>
          <w:tcPr>
            <w:tcW w:w="896" w:type="dxa"/>
            <w:gridSpan w:val="2"/>
            <w:tcBorders>
              <w:top w:val="single" w:sz="4" w:space="0" w:color="FFFFFF"/>
              <w:left w:val="nil"/>
              <w:bottom w:val="nil"/>
              <w:right w:val="nil"/>
            </w:tcBorders>
            <w:noWrap/>
            <w:vAlign w:val="center"/>
            <w:hideMark/>
          </w:tcPr>
          <w:p w14:paraId="6820BF3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9.1</w:t>
            </w:r>
          </w:p>
        </w:tc>
        <w:tc>
          <w:tcPr>
            <w:tcW w:w="992" w:type="dxa"/>
            <w:gridSpan w:val="2"/>
            <w:tcBorders>
              <w:top w:val="single" w:sz="4" w:space="0" w:color="FFFFFF"/>
              <w:left w:val="nil"/>
              <w:bottom w:val="nil"/>
              <w:right w:val="nil"/>
            </w:tcBorders>
            <w:noWrap/>
            <w:vAlign w:val="center"/>
            <w:hideMark/>
          </w:tcPr>
          <w:p w14:paraId="4B54016F"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15.9</w:t>
            </w:r>
          </w:p>
        </w:tc>
        <w:tc>
          <w:tcPr>
            <w:tcW w:w="751" w:type="dxa"/>
            <w:gridSpan w:val="2"/>
            <w:tcBorders>
              <w:top w:val="single" w:sz="4" w:space="0" w:color="FFFFFF"/>
              <w:left w:val="nil"/>
              <w:bottom w:val="nil"/>
              <w:right w:val="single" w:sz="4" w:space="0" w:color="FFFFFF"/>
            </w:tcBorders>
            <w:vAlign w:val="center"/>
            <w:hideMark/>
          </w:tcPr>
          <w:p w14:paraId="70C7ED77"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74.2</w:t>
            </w:r>
          </w:p>
        </w:tc>
      </w:tr>
      <w:tr w:rsidR="008F41A5" w14:paraId="2A91B63A" w14:textId="77777777" w:rsidTr="008F41A5">
        <w:trPr>
          <w:trHeight w:val="290"/>
        </w:trPr>
        <w:tc>
          <w:tcPr>
            <w:tcW w:w="4047" w:type="dxa"/>
            <w:noWrap/>
            <w:vAlign w:val="bottom"/>
            <w:hideMark/>
          </w:tcPr>
          <w:p w14:paraId="02F2294D"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Ombudsman's Office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1F27103E"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32.0</w:t>
            </w:r>
          </w:p>
        </w:tc>
        <w:tc>
          <w:tcPr>
            <w:tcW w:w="1037" w:type="dxa"/>
            <w:tcBorders>
              <w:top w:val="single" w:sz="4" w:space="0" w:color="FFFFFF"/>
              <w:left w:val="nil"/>
              <w:bottom w:val="nil"/>
              <w:right w:val="nil"/>
            </w:tcBorders>
            <w:noWrap/>
            <w:vAlign w:val="center"/>
            <w:hideMark/>
          </w:tcPr>
          <w:p w14:paraId="38A6E6E1"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31.0</w:t>
            </w:r>
          </w:p>
        </w:tc>
        <w:tc>
          <w:tcPr>
            <w:tcW w:w="939" w:type="dxa"/>
            <w:tcBorders>
              <w:top w:val="single" w:sz="4" w:space="0" w:color="FFFFFF"/>
              <w:left w:val="nil"/>
              <w:bottom w:val="nil"/>
              <w:right w:val="single" w:sz="4" w:space="0" w:color="000000"/>
            </w:tcBorders>
            <w:vAlign w:val="center"/>
            <w:hideMark/>
          </w:tcPr>
          <w:p w14:paraId="75F413BC"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(2.9)</w:t>
            </w:r>
          </w:p>
        </w:tc>
        <w:tc>
          <w:tcPr>
            <w:tcW w:w="896" w:type="dxa"/>
            <w:gridSpan w:val="2"/>
            <w:tcBorders>
              <w:top w:val="single" w:sz="4" w:space="0" w:color="FFFFFF"/>
              <w:left w:val="nil"/>
              <w:bottom w:val="nil"/>
              <w:right w:val="nil"/>
            </w:tcBorders>
            <w:noWrap/>
            <w:vAlign w:val="center"/>
            <w:hideMark/>
          </w:tcPr>
          <w:p w14:paraId="2FA616D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0.5</w:t>
            </w:r>
          </w:p>
        </w:tc>
        <w:tc>
          <w:tcPr>
            <w:tcW w:w="992" w:type="dxa"/>
            <w:gridSpan w:val="2"/>
            <w:tcBorders>
              <w:top w:val="single" w:sz="4" w:space="0" w:color="FFFFFF"/>
              <w:left w:val="nil"/>
              <w:bottom w:val="nil"/>
              <w:right w:val="nil"/>
            </w:tcBorders>
            <w:noWrap/>
            <w:vAlign w:val="center"/>
            <w:hideMark/>
          </w:tcPr>
          <w:p w14:paraId="11C8415B"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0.3</w:t>
            </w:r>
          </w:p>
        </w:tc>
        <w:tc>
          <w:tcPr>
            <w:tcW w:w="751" w:type="dxa"/>
            <w:gridSpan w:val="2"/>
            <w:tcBorders>
              <w:top w:val="single" w:sz="4" w:space="0" w:color="FFFFFF"/>
              <w:left w:val="nil"/>
              <w:bottom w:val="nil"/>
              <w:right w:val="single" w:sz="4" w:space="0" w:color="FFFFFF"/>
            </w:tcBorders>
            <w:vAlign w:val="center"/>
            <w:hideMark/>
          </w:tcPr>
          <w:p w14:paraId="4A7FF974"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(34.0)</w:t>
            </w:r>
          </w:p>
        </w:tc>
      </w:tr>
      <w:tr w:rsidR="008F41A5" w14:paraId="207732A6" w14:textId="77777777" w:rsidTr="008F41A5">
        <w:trPr>
          <w:trHeight w:val="290"/>
        </w:trPr>
        <w:tc>
          <w:tcPr>
            <w:tcW w:w="4047" w:type="dxa"/>
            <w:noWrap/>
            <w:vAlign w:val="bottom"/>
            <w:hideMark/>
          </w:tcPr>
          <w:p w14:paraId="330895CE"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Parliamentary Counsel's Office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6B67C54B"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10.3</w:t>
            </w:r>
          </w:p>
        </w:tc>
        <w:tc>
          <w:tcPr>
            <w:tcW w:w="1037" w:type="dxa"/>
            <w:tcBorders>
              <w:top w:val="single" w:sz="4" w:space="0" w:color="FFFFFF"/>
              <w:left w:val="nil"/>
              <w:bottom w:val="nil"/>
              <w:right w:val="nil"/>
            </w:tcBorders>
            <w:noWrap/>
            <w:vAlign w:val="center"/>
            <w:hideMark/>
          </w:tcPr>
          <w:p w14:paraId="0708B6B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12.3</w:t>
            </w:r>
          </w:p>
        </w:tc>
        <w:tc>
          <w:tcPr>
            <w:tcW w:w="939" w:type="dxa"/>
            <w:tcBorders>
              <w:top w:val="single" w:sz="4" w:space="0" w:color="FFFFFF"/>
              <w:left w:val="nil"/>
              <w:bottom w:val="nil"/>
              <w:right w:val="single" w:sz="4" w:space="0" w:color="000000"/>
            </w:tcBorders>
            <w:vAlign w:val="center"/>
            <w:hideMark/>
          </w:tcPr>
          <w:p w14:paraId="7455AC9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19.3</w:t>
            </w:r>
          </w:p>
        </w:tc>
        <w:tc>
          <w:tcPr>
            <w:tcW w:w="896" w:type="dxa"/>
            <w:gridSpan w:val="2"/>
            <w:tcBorders>
              <w:top w:val="single" w:sz="4" w:space="0" w:color="FFFFFF"/>
              <w:left w:val="nil"/>
              <w:bottom w:val="nil"/>
              <w:right w:val="nil"/>
            </w:tcBorders>
            <w:noWrap/>
            <w:vAlign w:val="center"/>
            <w:hideMark/>
          </w:tcPr>
          <w:p w14:paraId="15CB2C9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0.2</w:t>
            </w:r>
          </w:p>
        </w:tc>
        <w:tc>
          <w:tcPr>
            <w:tcW w:w="992" w:type="dxa"/>
            <w:gridSpan w:val="2"/>
            <w:tcBorders>
              <w:top w:val="single" w:sz="4" w:space="0" w:color="FFFFFF"/>
              <w:left w:val="nil"/>
              <w:bottom w:val="nil"/>
              <w:right w:val="nil"/>
            </w:tcBorders>
            <w:noWrap/>
            <w:vAlign w:val="center"/>
            <w:hideMark/>
          </w:tcPr>
          <w:p w14:paraId="2E799F80"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0.3</w:t>
            </w:r>
          </w:p>
        </w:tc>
        <w:tc>
          <w:tcPr>
            <w:tcW w:w="751" w:type="dxa"/>
            <w:gridSpan w:val="2"/>
            <w:tcBorders>
              <w:top w:val="single" w:sz="4" w:space="0" w:color="FFFFFF"/>
              <w:left w:val="nil"/>
              <w:bottom w:val="nil"/>
              <w:right w:val="single" w:sz="4" w:space="0" w:color="FFFFFF"/>
            </w:tcBorders>
            <w:vAlign w:val="center"/>
            <w:hideMark/>
          </w:tcPr>
          <w:p w14:paraId="0AE8CFC3"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77.8</w:t>
            </w:r>
          </w:p>
        </w:tc>
      </w:tr>
      <w:tr w:rsidR="008F41A5" w14:paraId="1E76B67C" w14:textId="77777777" w:rsidTr="008F41A5">
        <w:trPr>
          <w:trHeight w:val="290"/>
        </w:trPr>
        <w:tc>
          <w:tcPr>
            <w:tcW w:w="4047" w:type="dxa"/>
            <w:noWrap/>
            <w:vAlign w:val="bottom"/>
            <w:hideMark/>
          </w:tcPr>
          <w:p w14:paraId="17DED6BC"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Public Service Commission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5AE0A84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41.0</w:t>
            </w:r>
          </w:p>
        </w:tc>
        <w:tc>
          <w:tcPr>
            <w:tcW w:w="1037" w:type="dxa"/>
            <w:tcBorders>
              <w:top w:val="single" w:sz="4" w:space="0" w:color="FFFFFF"/>
              <w:left w:val="nil"/>
              <w:bottom w:val="nil"/>
              <w:right w:val="nil"/>
            </w:tcBorders>
            <w:noWrap/>
            <w:vAlign w:val="center"/>
            <w:hideMark/>
          </w:tcPr>
          <w:p w14:paraId="77A3F47E"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44.9</w:t>
            </w:r>
          </w:p>
        </w:tc>
        <w:tc>
          <w:tcPr>
            <w:tcW w:w="939" w:type="dxa"/>
            <w:tcBorders>
              <w:top w:val="single" w:sz="4" w:space="0" w:color="FFFFFF"/>
              <w:left w:val="nil"/>
              <w:bottom w:val="nil"/>
              <w:right w:val="single" w:sz="4" w:space="0" w:color="000000"/>
            </w:tcBorders>
            <w:vAlign w:val="center"/>
            <w:hideMark/>
          </w:tcPr>
          <w:p w14:paraId="67E78407"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9.5</w:t>
            </w:r>
          </w:p>
        </w:tc>
        <w:tc>
          <w:tcPr>
            <w:tcW w:w="896" w:type="dxa"/>
            <w:gridSpan w:val="2"/>
            <w:tcBorders>
              <w:top w:val="single" w:sz="4" w:space="0" w:color="FFFFFF"/>
              <w:left w:val="nil"/>
              <w:bottom w:val="nil"/>
              <w:right w:val="nil"/>
            </w:tcBorders>
            <w:noWrap/>
            <w:vAlign w:val="center"/>
            <w:hideMark/>
          </w:tcPr>
          <w:p w14:paraId="37C0DCEE"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0.6</w:t>
            </w:r>
          </w:p>
        </w:tc>
        <w:tc>
          <w:tcPr>
            <w:tcW w:w="992" w:type="dxa"/>
            <w:gridSpan w:val="2"/>
            <w:tcBorders>
              <w:top w:val="single" w:sz="4" w:space="0" w:color="FFFFFF"/>
              <w:left w:val="nil"/>
              <w:bottom w:val="nil"/>
              <w:right w:val="nil"/>
            </w:tcBorders>
            <w:noWrap/>
            <w:vAlign w:val="center"/>
            <w:hideMark/>
          </w:tcPr>
          <w:p w14:paraId="7CE86EDF"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0.2</w:t>
            </w:r>
          </w:p>
        </w:tc>
        <w:tc>
          <w:tcPr>
            <w:tcW w:w="751" w:type="dxa"/>
            <w:gridSpan w:val="2"/>
            <w:tcBorders>
              <w:top w:val="single" w:sz="4" w:space="0" w:color="FFFFFF"/>
              <w:left w:val="nil"/>
              <w:bottom w:val="nil"/>
              <w:right w:val="single" w:sz="4" w:space="0" w:color="FFFFFF"/>
            </w:tcBorders>
            <w:vAlign w:val="center"/>
            <w:hideMark/>
          </w:tcPr>
          <w:p w14:paraId="7BF26E19"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(70.1)</w:t>
            </w:r>
            <w:r>
              <w:rPr>
                <w:rFonts w:ascii="Arial" w:hAnsi="Arial" w:cs="Arial"/>
                <w:b/>
                <w:bCs/>
                <w:sz w:val="18"/>
                <w:szCs w:val="18"/>
                <w:vertAlign w:val="superscript"/>
                <w:lang w:eastAsia="en-AU"/>
              </w:rPr>
              <w:t>(e)</w:t>
            </w:r>
          </w:p>
        </w:tc>
      </w:tr>
      <w:tr w:rsidR="008F41A5" w14:paraId="74884064" w14:textId="77777777" w:rsidTr="008F41A5">
        <w:trPr>
          <w:trHeight w:val="290"/>
        </w:trPr>
        <w:tc>
          <w:tcPr>
            <w:tcW w:w="4047" w:type="dxa"/>
            <w:noWrap/>
            <w:vAlign w:val="bottom"/>
            <w:hideMark/>
          </w:tcPr>
          <w:p w14:paraId="4B438132"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UrbanGrowth NSW Development Corporation</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77C0464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53.2</w:t>
            </w:r>
          </w:p>
        </w:tc>
        <w:tc>
          <w:tcPr>
            <w:tcW w:w="1037" w:type="dxa"/>
            <w:tcBorders>
              <w:top w:val="single" w:sz="4" w:space="0" w:color="FFFFFF"/>
              <w:left w:val="nil"/>
              <w:bottom w:val="nil"/>
              <w:right w:val="nil"/>
            </w:tcBorders>
            <w:noWrap/>
            <w:vAlign w:val="center"/>
            <w:hideMark/>
          </w:tcPr>
          <w:p w14:paraId="26563B2A"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100.5</w:t>
            </w:r>
          </w:p>
        </w:tc>
        <w:tc>
          <w:tcPr>
            <w:tcW w:w="939" w:type="dxa"/>
            <w:tcBorders>
              <w:top w:val="single" w:sz="4" w:space="0" w:color="FFFFFF"/>
              <w:left w:val="nil"/>
              <w:bottom w:val="nil"/>
              <w:right w:val="single" w:sz="4" w:space="0" w:color="000000"/>
            </w:tcBorders>
            <w:vAlign w:val="center"/>
            <w:hideMark/>
          </w:tcPr>
          <w:p w14:paraId="5528747A"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89.1</w:t>
            </w:r>
          </w:p>
        </w:tc>
        <w:tc>
          <w:tcPr>
            <w:tcW w:w="896" w:type="dxa"/>
            <w:gridSpan w:val="2"/>
            <w:tcBorders>
              <w:top w:val="single" w:sz="4" w:space="0" w:color="FFFFFF"/>
              <w:left w:val="nil"/>
              <w:bottom w:val="nil"/>
              <w:right w:val="nil"/>
            </w:tcBorders>
            <w:noWrap/>
            <w:vAlign w:val="center"/>
            <w:hideMark/>
          </w:tcPr>
          <w:p w14:paraId="0C094B55"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0.2</w:t>
            </w:r>
          </w:p>
        </w:tc>
        <w:tc>
          <w:tcPr>
            <w:tcW w:w="992" w:type="dxa"/>
            <w:gridSpan w:val="2"/>
            <w:tcBorders>
              <w:top w:val="single" w:sz="4" w:space="0" w:color="FFFFFF"/>
              <w:left w:val="nil"/>
              <w:bottom w:val="nil"/>
              <w:right w:val="nil"/>
            </w:tcBorders>
            <w:noWrap/>
            <w:vAlign w:val="center"/>
            <w:hideMark/>
          </w:tcPr>
          <w:p w14:paraId="5B9BBBA4"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4.3</w:t>
            </w:r>
          </w:p>
        </w:tc>
        <w:tc>
          <w:tcPr>
            <w:tcW w:w="751" w:type="dxa"/>
            <w:gridSpan w:val="2"/>
            <w:tcBorders>
              <w:top w:val="single" w:sz="4" w:space="0" w:color="FFFFFF"/>
              <w:left w:val="nil"/>
              <w:bottom w:val="nil"/>
              <w:right w:val="single" w:sz="4" w:space="0" w:color="FFFFFF"/>
            </w:tcBorders>
            <w:vAlign w:val="center"/>
            <w:hideMark/>
          </w:tcPr>
          <w:p w14:paraId="007A7286"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N/A</w:t>
            </w:r>
          </w:p>
        </w:tc>
      </w:tr>
      <w:tr w:rsidR="008F41A5" w14:paraId="095A34F5" w14:textId="77777777" w:rsidTr="008F41A5">
        <w:trPr>
          <w:trHeight w:val="340"/>
        </w:trPr>
        <w:tc>
          <w:tcPr>
            <w:tcW w:w="4047" w:type="dxa"/>
            <w:tcBorders>
              <w:top w:val="single" w:sz="4" w:space="0" w:color="auto"/>
              <w:left w:val="nil"/>
              <w:bottom w:val="single" w:sz="4" w:space="0" w:color="auto"/>
              <w:right w:val="nil"/>
            </w:tcBorders>
            <w:noWrap/>
            <w:vAlign w:val="center"/>
            <w:hideMark/>
          </w:tcPr>
          <w:p w14:paraId="2A1B21A2" w14:textId="77777777" w:rsidR="008F41A5" w:rsidRDefault="008F41A5">
            <w:pPr>
              <w:rPr>
                <w:rFonts w:ascii="Arial" w:hAnsi="Arial" w:cs="Arial"/>
                <w:b/>
                <w:bCs/>
                <w:color w:val="00ABE6"/>
                <w:sz w:val="18"/>
                <w:szCs w:val="18"/>
                <w:lang w:eastAsia="en-AU"/>
              </w:rPr>
            </w:pPr>
            <w:r>
              <w:rPr>
                <w:rFonts w:ascii="Arial" w:hAnsi="Arial" w:cs="Arial"/>
                <w:b/>
                <w:bCs/>
                <w:color w:val="00ABE6"/>
                <w:sz w:val="18"/>
                <w:szCs w:val="18"/>
                <w:lang w:eastAsia="en-AU"/>
              </w:rPr>
              <w:t>Total Cluster Agencies</w:t>
            </w:r>
          </w:p>
        </w:tc>
        <w:tc>
          <w:tcPr>
            <w:tcW w:w="981" w:type="dxa"/>
            <w:tcBorders>
              <w:top w:val="single" w:sz="4" w:space="0" w:color="auto"/>
              <w:left w:val="nil"/>
              <w:bottom w:val="single" w:sz="4" w:space="0" w:color="auto"/>
              <w:right w:val="nil"/>
            </w:tcBorders>
            <w:vAlign w:val="center"/>
            <w:hideMark/>
          </w:tcPr>
          <w:p w14:paraId="6DE6190B"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713.7</w:t>
            </w:r>
          </w:p>
        </w:tc>
        <w:tc>
          <w:tcPr>
            <w:tcW w:w="1037" w:type="dxa"/>
            <w:tcBorders>
              <w:top w:val="single" w:sz="4" w:space="0" w:color="auto"/>
              <w:left w:val="nil"/>
              <w:bottom w:val="single" w:sz="4" w:space="0" w:color="auto"/>
              <w:right w:val="nil"/>
            </w:tcBorders>
            <w:vAlign w:val="center"/>
            <w:hideMark/>
          </w:tcPr>
          <w:p w14:paraId="2F5BA8FE"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790.5</w:t>
            </w:r>
          </w:p>
        </w:tc>
        <w:tc>
          <w:tcPr>
            <w:tcW w:w="939" w:type="dxa"/>
            <w:tcBorders>
              <w:top w:val="single" w:sz="4" w:space="0" w:color="auto"/>
              <w:left w:val="nil"/>
              <w:bottom w:val="single" w:sz="4" w:space="0" w:color="auto"/>
              <w:right w:val="single" w:sz="4" w:space="0" w:color="000000"/>
            </w:tcBorders>
            <w:vAlign w:val="center"/>
            <w:hideMark/>
          </w:tcPr>
          <w:p w14:paraId="6A6EE4A0"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10.8</w:t>
            </w:r>
          </w:p>
        </w:tc>
        <w:tc>
          <w:tcPr>
            <w:tcW w:w="896" w:type="dxa"/>
            <w:gridSpan w:val="2"/>
            <w:tcBorders>
              <w:top w:val="single" w:sz="4" w:space="0" w:color="auto"/>
              <w:left w:val="nil"/>
              <w:bottom w:val="single" w:sz="4" w:space="0" w:color="auto"/>
              <w:right w:val="nil"/>
            </w:tcBorders>
            <w:vAlign w:val="center"/>
            <w:hideMark/>
          </w:tcPr>
          <w:p w14:paraId="3B45AB7C"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20.5</w:t>
            </w:r>
          </w:p>
        </w:tc>
        <w:tc>
          <w:tcPr>
            <w:tcW w:w="992" w:type="dxa"/>
            <w:gridSpan w:val="2"/>
            <w:tcBorders>
              <w:top w:val="single" w:sz="4" w:space="0" w:color="auto"/>
              <w:left w:val="nil"/>
              <w:bottom w:val="single" w:sz="4" w:space="0" w:color="auto"/>
              <w:right w:val="nil"/>
            </w:tcBorders>
            <w:vAlign w:val="center"/>
            <w:hideMark/>
          </w:tcPr>
          <w:p w14:paraId="7AD09A52" w14:textId="77777777" w:rsidR="008F41A5" w:rsidRDefault="008F41A5">
            <w:pPr>
              <w:ind w:left="-212"/>
              <w:jc w:val="right"/>
              <w:rPr>
                <w:rFonts w:ascii="Arial" w:hAnsi="Arial" w:cs="Arial"/>
                <w:b/>
                <w:bCs/>
                <w:color w:val="00ABE6"/>
                <w:sz w:val="18"/>
                <w:szCs w:val="18"/>
                <w:lang w:eastAsia="en-AU"/>
              </w:rPr>
            </w:pPr>
            <w:r>
              <w:rPr>
                <w:rFonts w:ascii="Arial" w:hAnsi="Arial" w:cs="Arial"/>
                <w:b/>
                <w:bCs/>
                <w:color w:val="00ABE6"/>
                <w:sz w:val="18"/>
                <w:szCs w:val="18"/>
                <w:lang w:eastAsia="en-AU"/>
              </w:rPr>
              <w:t>304.3</w:t>
            </w:r>
          </w:p>
        </w:tc>
        <w:tc>
          <w:tcPr>
            <w:tcW w:w="751" w:type="dxa"/>
            <w:gridSpan w:val="2"/>
            <w:tcBorders>
              <w:top w:val="single" w:sz="4" w:space="0" w:color="auto"/>
              <w:left w:val="nil"/>
              <w:bottom w:val="single" w:sz="4" w:space="0" w:color="auto"/>
              <w:right w:val="single" w:sz="4" w:space="0" w:color="FFFFFF"/>
            </w:tcBorders>
            <w:vAlign w:val="center"/>
            <w:hideMark/>
          </w:tcPr>
          <w:p w14:paraId="2FBD39AB" w14:textId="77777777" w:rsidR="008F41A5" w:rsidRDefault="008F41A5">
            <w:pPr>
              <w:ind w:left="-208"/>
              <w:jc w:val="right"/>
              <w:rPr>
                <w:rFonts w:ascii="Arial" w:hAnsi="Arial" w:cs="Arial"/>
                <w:b/>
                <w:bCs/>
                <w:color w:val="00ABE6"/>
                <w:sz w:val="18"/>
                <w:szCs w:val="18"/>
                <w:lang w:eastAsia="en-AU"/>
              </w:rPr>
            </w:pPr>
            <w:r>
              <w:rPr>
                <w:rFonts w:ascii="Arial" w:hAnsi="Arial" w:cs="Arial"/>
                <w:b/>
                <w:bCs/>
                <w:color w:val="00ABE6"/>
                <w:sz w:val="18"/>
                <w:szCs w:val="18"/>
                <w:lang w:eastAsia="en-AU"/>
              </w:rPr>
              <w:t>1,384.0</w:t>
            </w:r>
          </w:p>
        </w:tc>
      </w:tr>
      <w:tr w:rsidR="008F41A5" w14:paraId="21EFACF7" w14:textId="77777777" w:rsidTr="008F41A5">
        <w:trPr>
          <w:trHeight w:val="330"/>
        </w:trPr>
        <w:tc>
          <w:tcPr>
            <w:tcW w:w="4047" w:type="dxa"/>
            <w:vAlign w:val="bottom"/>
            <w:hideMark/>
          </w:tcPr>
          <w:p w14:paraId="64AE5AB1" w14:textId="77777777" w:rsidR="008F41A5" w:rsidRDefault="008F41A5">
            <w:pPr>
              <w:spacing w:before="40" w:after="40"/>
              <w:ind w:left="113" w:hanging="113"/>
              <w:rPr>
                <w:rFonts w:ascii="Arial" w:hAnsi="Arial" w:cs="Arial"/>
                <w:b/>
                <w:bCs/>
                <w:i/>
                <w:iCs/>
                <w:color w:val="1F497D"/>
                <w:sz w:val="18"/>
                <w:szCs w:val="18"/>
                <w:lang w:eastAsia="en-AU"/>
              </w:rPr>
            </w:pPr>
            <w:r>
              <w:rPr>
                <w:rFonts w:ascii="Arial" w:hAnsi="Arial" w:cs="Arial"/>
                <w:b/>
                <w:bCs/>
                <w:i/>
                <w:iCs/>
                <w:color w:val="1F497D"/>
                <w:sz w:val="18"/>
                <w:szCs w:val="18"/>
                <w:lang w:eastAsia="en-AU"/>
              </w:rPr>
              <w:t xml:space="preserve">Agencies transferred from: Justice (GG) Cluster </w:t>
            </w:r>
            <w:r>
              <w:rPr>
                <w:rFonts w:ascii="Arial" w:hAnsi="Arial" w:cs="Arial"/>
                <w:b/>
                <w:bCs/>
                <w:i/>
                <w:iCs/>
                <w:color w:val="1F497D"/>
                <w:sz w:val="18"/>
                <w:szCs w:val="18"/>
                <w:vertAlign w:val="superscript"/>
                <w:lang w:eastAsia="en-AU"/>
              </w:rPr>
              <w:t>(f)</w:t>
            </w:r>
          </w:p>
        </w:tc>
        <w:tc>
          <w:tcPr>
            <w:tcW w:w="981" w:type="dxa"/>
            <w:noWrap/>
            <w:vAlign w:val="center"/>
            <w:hideMark/>
          </w:tcPr>
          <w:p w14:paraId="0FDA2147" w14:textId="77777777" w:rsidR="008F41A5" w:rsidRDefault="008F41A5">
            <w:pPr>
              <w:rPr>
                <w:rFonts w:ascii="Arial" w:hAnsi="Arial" w:cs="Arial"/>
                <w:b/>
                <w:bCs/>
                <w:i/>
                <w:iCs/>
                <w:color w:val="1F497D"/>
                <w:sz w:val="18"/>
                <w:szCs w:val="18"/>
                <w:lang w:eastAsia="en-AU"/>
              </w:rPr>
            </w:pPr>
          </w:p>
        </w:tc>
        <w:tc>
          <w:tcPr>
            <w:tcW w:w="1037" w:type="dxa"/>
            <w:vAlign w:val="center"/>
            <w:hideMark/>
          </w:tcPr>
          <w:p w14:paraId="3E3B66A0" w14:textId="77777777" w:rsidR="008F41A5" w:rsidRDefault="008F41A5">
            <w:pPr>
              <w:rPr>
                <w:lang w:eastAsia="en-AU"/>
              </w:rPr>
            </w:pPr>
          </w:p>
        </w:tc>
        <w:tc>
          <w:tcPr>
            <w:tcW w:w="939" w:type="dxa"/>
            <w:tcBorders>
              <w:top w:val="nil"/>
              <w:left w:val="nil"/>
              <w:bottom w:val="nil"/>
              <w:right w:val="single" w:sz="4" w:space="0" w:color="000000"/>
            </w:tcBorders>
            <w:vAlign w:val="center"/>
            <w:hideMark/>
          </w:tcPr>
          <w:p w14:paraId="07DCED0F" w14:textId="77777777" w:rsidR="008F41A5" w:rsidRDefault="008F41A5">
            <w:pPr>
              <w:spacing w:before="40" w:after="40"/>
              <w:jc w:val="right"/>
              <w:rPr>
                <w:rFonts w:ascii="Arial" w:hAnsi="Arial" w:cs="Arial"/>
                <w:color w:val="000000"/>
                <w:sz w:val="18"/>
                <w:szCs w:val="18"/>
                <w:lang w:eastAsia="en-AU"/>
              </w:rPr>
            </w:pPr>
            <w:r>
              <w:rPr>
                <w:rFonts w:ascii="Arial" w:hAnsi="Arial" w:cs="Arial"/>
                <w:color w:val="000000"/>
                <w:sz w:val="18"/>
                <w:szCs w:val="18"/>
                <w:lang w:eastAsia="en-AU"/>
              </w:rPr>
              <w:t> </w:t>
            </w:r>
          </w:p>
        </w:tc>
        <w:tc>
          <w:tcPr>
            <w:tcW w:w="896" w:type="dxa"/>
            <w:gridSpan w:val="2"/>
            <w:vAlign w:val="center"/>
            <w:hideMark/>
          </w:tcPr>
          <w:p w14:paraId="417EFF43" w14:textId="77777777" w:rsidR="008F41A5" w:rsidRDefault="008F41A5">
            <w:pPr>
              <w:rPr>
                <w:rFonts w:ascii="Arial" w:hAnsi="Arial" w:cs="Arial"/>
                <w:color w:val="000000"/>
                <w:sz w:val="18"/>
                <w:szCs w:val="18"/>
                <w:lang w:eastAsia="en-AU"/>
              </w:rPr>
            </w:pPr>
          </w:p>
        </w:tc>
        <w:tc>
          <w:tcPr>
            <w:tcW w:w="992" w:type="dxa"/>
            <w:gridSpan w:val="2"/>
            <w:vAlign w:val="center"/>
            <w:hideMark/>
          </w:tcPr>
          <w:p w14:paraId="40138AA0" w14:textId="77777777" w:rsidR="008F41A5" w:rsidRDefault="008F41A5">
            <w:pPr>
              <w:rPr>
                <w:lang w:eastAsia="en-AU"/>
              </w:rPr>
            </w:pPr>
          </w:p>
        </w:tc>
        <w:tc>
          <w:tcPr>
            <w:tcW w:w="751" w:type="dxa"/>
            <w:gridSpan w:val="2"/>
            <w:tcBorders>
              <w:top w:val="nil"/>
              <w:left w:val="nil"/>
              <w:bottom w:val="nil"/>
              <w:right w:val="single" w:sz="4" w:space="0" w:color="FFFFFF"/>
            </w:tcBorders>
            <w:vAlign w:val="center"/>
            <w:hideMark/>
          </w:tcPr>
          <w:p w14:paraId="48B9FB6F" w14:textId="77777777" w:rsidR="008F41A5" w:rsidRDefault="008F41A5">
            <w:pPr>
              <w:spacing w:before="40" w:after="40"/>
              <w:ind w:left="-208"/>
              <w:jc w:val="right"/>
              <w:rPr>
                <w:rFonts w:ascii="Arial" w:hAnsi="Arial" w:cs="Arial"/>
                <w:color w:val="000000"/>
                <w:sz w:val="18"/>
                <w:szCs w:val="18"/>
                <w:lang w:eastAsia="en-AU"/>
              </w:rPr>
            </w:pPr>
            <w:r>
              <w:rPr>
                <w:rFonts w:ascii="Arial" w:hAnsi="Arial" w:cs="Arial"/>
                <w:color w:val="000000"/>
                <w:sz w:val="18"/>
                <w:szCs w:val="18"/>
                <w:lang w:eastAsia="en-AU"/>
              </w:rPr>
              <w:t> </w:t>
            </w:r>
          </w:p>
        </w:tc>
      </w:tr>
      <w:tr w:rsidR="008F41A5" w14:paraId="5162AB44" w14:textId="77777777" w:rsidTr="008F41A5">
        <w:trPr>
          <w:trHeight w:val="290"/>
        </w:trPr>
        <w:tc>
          <w:tcPr>
            <w:tcW w:w="4047" w:type="dxa"/>
            <w:noWrap/>
            <w:vAlign w:val="bottom"/>
            <w:hideMark/>
          </w:tcPr>
          <w:p w14:paraId="02CB38D4"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sz w:val="18"/>
                <w:szCs w:val="18"/>
                <w:lang w:eastAsia="en-AU"/>
              </w:rPr>
            </w:pPr>
            <w:r>
              <w:rPr>
                <w:rFonts w:ascii="Arial" w:hAnsi="Arial" w:cs="Arial"/>
                <w:sz w:val="18"/>
                <w:szCs w:val="18"/>
                <w:lang w:eastAsia="en-AU"/>
              </w:rPr>
              <w:t xml:space="preserve">Law Enforcement Conduct Commission </w:t>
            </w:r>
            <w:r>
              <w:rPr>
                <w:rFonts w:ascii="Arial" w:hAnsi="Arial" w:cs="Arial"/>
                <w:sz w:val="18"/>
                <w:szCs w:val="18"/>
                <w:lang w:eastAsia="en-AU"/>
              </w:rPr>
              <w:tab/>
            </w:r>
          </w:p>
        </w:tc>
        <w:tc>
          <w:tcPr>
            <w:tcW w:w="981" w:type="dxa"/>
            <w:tcBorders>
              <w:top w:val="single" w:sz="4" w:space="0" w:color="FFFFFF"/>
              <w:left w:val="nil"/>
              <w:bottom w:val="nil"/>
              <w:right w:val="nil"/>
            </w:tcBorders>
            <w:noWrap/>
            <w:vAlign w:val="center"/>
            <w:hideMark/>
          </w:tcPr>
          <w:p w14:paraId="494FE03A"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22.8</w:t>
            </w:r>
          </w:p>
        </w:tc>
        <w:tc>
          <w:tcPr>
            <w:tcW w:w="1037" w:type="dxa"/>
            <w:tcBorders>
              <w:top w:val="single" w:sz="4" w:space="0" w:color="FFFFFF"/>
              <w:left w:val="nil"/>
              <w:bottom w:val="nil"/>
              <w:right w:val="nil"/>
            </w:tcBorders>
            <w:noWrap/>
            <w:vAlign w:val="center"/>
            <w:hideMark/>
          </w:tcPr>
          <w:p w14:paraId="1859E84B"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24.7</w:t>
            </w:r>
          </w:p>
        </w:tc>
        <w:tc>
          <w:tcPr>
            <w:tcW w:w="939" w:type="dxa"/>
            <w:tcBorders>
              <w:top w:val="single" w:sz="4" w:space="0" w:color="FFFFFF"/>
              <w:left w:val="nil"/>
              <w:bottom w:val="nil"/>
              <w:right w:val="single" w:sz="4" w:space="0" w:color="000000"/>
            </w:tcBorders>
            <w:vAlign w:val="center"/>
            <w:hideMark/>
          </w:tcPr>
          <w:p w14:paraId="4C3139D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8.2</w:t>
            </w:r>
          </w:p>
        </w:tc>
        <w:tc>
          <w:tcPr>
            <w:tcW w:w="896" w:type="dxa"/>
            <w:gridSpan w:val="2"/>
            <w:tcBorders>
              <w:top w:val="single" w:sz="4" w:space="0" w:color="FFFFFF"/>
              <w:left w:val="nil"/>
              <w:bottom w:val="nil"/>
              <w:right w:val="nil"/>
            </w:tcBorders>
            <w:noWrap/>
            <w:vAlign w:val="center"/>
            <w:hideMark/>
          </w:tcPr>
          <w:p w14:paraId="178500F1"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1.3</w:t>
            </w:r>
          </w:p>
        </w:tc>
        <w:tc>
          <w:tcPr>
            <w:tcW w:w="992" w:type="dxa"/>
            <w:gridSpan w:val="2"/>
            <w:tcBorders>
              <w:top w:val="single" w:sz="4" w:space="0" w:color="FFFFFF"/>
              <w:left w:val="nil"/>
              <w:bottom w:val="nil"/>
              <w:right w:val="nil"/>
            </w:tcBorders>
            <w:noWrap/>
            <w:vAlign w:val="center"/>
            <w:hideMark/>
          </w:tcPr>
          <w:p w14:paraId="6481DF7C"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7.3</w:t>
            </w:r>
          </w:p>
        </w:tc>
        <w:tc>
          <w:tcPr>
            <w:tcW w:w="751" w:type="dxa"/>
            <w:gridSpan w:val="2"/>
            <w:tcBorders>
              <w:top w:val="single" w:sz="4" w:space="0" w:color="FFFFFF"/>
              <w:left w:val="nil"/>
              <w:bottom w:val="nil"/>
              <w:right w:val="single" w:sz="4" w:space="0" w:color="FFFFFF"/>
            </w:tcBorders>
            <w:vAlign w:val="center"/>
            <w:hideMark/>
          </w:tcPr>
          <w:p w14:paraId="65679241"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460.2</w:t>
            </w:r>
          </w:p>
        </w:tc>
      </w:tr>
      <w:tr w:rsidR="008F41A5" w14:paraId="68702FC8" w14:textId="77777777" w:rsidTr="008F41A5">
        <w:trPr>
          <w:trHeight w:val="104"/>
        </w:trPr>
        <w:tc>
          <w:tcPr>
            <w:tcW w:w="4047" w:type="dxa"/>
            <w:vAlign w:val="center"/>
            <w:hideMark/>
          </w:tcPr>
          <w:p w14:paraId="51513FDF" w14:textId="77777777" w:rsidR="008F41A5" w:rsidRDefault="008F41A5">
            <w:pPr>
              <w:spacing w:before="40" w:after="40"/>
              <w:ind w:left="113" w:hanging="113"/>
              <w:rPr>
                <w:rFonts w:ascii="Arial" w:hAnsi="Arial" w:cs="Arial"/>
                <w:b/>
                <w:bCs/>
                <w:i/>
                <w:iCs/>
                <w:color w:val="1F497D"/>
                <w:sz w:val="18"/>
                <w:szCs w:val="18"/>
                <w:lang w:eastAsia="en-AU"/>
              </w:rPr>
            </w:pPr>
            <w:r>
              <w:rPr>
                <w:rFonts w:ascii="Arial" w:hAnsi="Arial" w:cs="Arial"/>
                <w:b/>
                <w:bCs/>
                <w:i/>
                <w:iCs/>
                <w:color w:val="1F497D"/>
                <w:sz w:val="18"/>
                <w:szCs w:val="18"/>
                <w:lang w:eastAsia="en-AU"/>
              </w:rPr>
              <w:t xml:space="preserve">Agencies transferred from: Planning and Environment (GG) Cluster </w:t>
            </w:r>
            <w:r>
              <w:rPr>
                <w:rFonts w:ascii="Arial" w:hAnsi="Arial" w:cs="Arial"/>
                <w:b/>
                <w:bCs/>
                <w:i/>
                <w:iCs/>
                <w:color w:val="1F497D"/>
                <w:sz w:val="18"/>
                <w:szCs w:val="18"/>
                <w:vertAlign w:val="superscript"/>
                <w:lang w:eastAsia="en-AU"/>
              </w:rPr>
              <w:t>(g)</w:t>
            </w:r>
          </w:p>
        </w:tc>
        <w:tc>
          <w:tcPr>
            <w:tcW w:w="981" w:type="dxa"/>
            <w:noWrap/>
            <w:vAlign w:val="center"/>
            <w:hideMark/>
          </w:tcPr>
          <w:p w14:paraId="350C24A1" w14:textId="77777777" w:rsidR="008F41A5" w:rsidRDefault="008F41A5">
            <w:pPr>
              <w:rPr>
                <w:rFonts w:ascii="Arial" w:hAnsi="Arial" w:cs="Arial"/>
                <w:b/>
                <w:bCs/>
                <w:i/>
                <w:iCs/>
                <w:color w:val="1F497D"/>
                <w:sz w:val="18"/>
                <w:szCs w:val="18"/>
                <w:lang w:eastAsia="en-AU"/>
              </w:rPr>
            </w:pPr>
          </w:p>
        </w:tc>
        <w:tc>
          <w:tcPr>
            <w:tcW w:w="1037" w:type="dxa"/>
            <w:vAlign w:val="center"/>
            <w:hideMark/>
          </w:tcPr>
          <w:p w14:paraId="2DE60D6E" w14:textId="77777777" w:rsidR="008F41A5" w:rsidRDefault="008F41A5">
            <w:pPr>
              <w:rPr>
                <w:lang w:eastAsia="en-AU"/>
              </w:rPr>
            </w:pPr>
          </w:p>
        </w:tc>
        <w:tc>
          <w:tcPr>
            <w:tcW w:w="939" w:type="dxa"/>
            <w:tcBorders>
              <w:top w:val="nil"/>
              <w:left w:val="nil"/>
              <w:bottom w:val="nil"/>
              <w:right w:val="single" w:sz="4" w:space="0" w:color="000000"/>
            </w:tcBorders>
            <w:vAlign w:val="center"/>
            <w:hideMark/>
          </w:tcPr>
          <w:p w14:paraId="6D9DFFBD"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 </w:t>
            </w:r>
          </w:p>
        </w:tc>
        <w:tc>
          <w:tcPr>
            <w:tcW w:w="896" w:type="dxa"/>
            <w:gridSpan w:val="2"/>
            <w:vAlign w:val="center"/>
            <w:hideMark/>
          </w:tcPr>
          <w:p w14:paraId="6168DA23" w14:textId="77777777" w:rsidR="008F41A5" w:rsidRDefault="008F41A5">
            <w:pPr>
              <w:rPr>
                <w:rFonts w:ascii="Arial" w:hAnsi="Arial" w:cs="Arial"/>
                <w:sz w:val="18"/>
                <w:szCs w:val="18"/>
                <w:lang w:eastAsia="en-AU"/>
              </w:rPr>
            </w:pPr>
          </w:p>
        </w:tc>
        <w:tc>
          <w:tcPr>
            <w:tcW w:w="992" w:type="dxa"/>
            <w:gridSpan w:val="2"/>
            <w:vAlign w:val="center"/>
            <w:hideMark/>
          </w:tcPr>
          <w:p w14:paraId="0E8560E3" w14:textId="77777777" w:rsidR="008F41A5" w:rsidRDefault="008F41A5">
            <w:pPr>
              <w:rPr>
                <w:lang w:eastAsia="en-AU"/>
              </w:rPr>
            </w:pPr>
          </w:p>
        </w:tc>
        <w:tc>
          <w:tcPr>
            <w:tcW w:w="751" w:type="dxa"/>
            <w:gridSpan w:val="2"/>
            <w:tcBorders>
              <w:top w:val="nil"/>
              <w:left w:val="nil"/>
              <w:bottom w:val="nil"/>
              <w:right w:val="single" w:sz="4" w:space="0" w:color="FFFFFF"/>
            </w:tcBorders>
            <w:vAlign w:val="center"/>
            <w:hideMark/>
          </w:tcPr>
          <w:p w14:paraId="2DE294B8"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 </w:t>
            </w:r>
          </w:p>
        </w:tc>
      </w:tr>
      <w:tr w:rsidR="008F41A5" w14:paraId="3F2944E9" w14:textId="77777777" w:rsidTr="008F41A5">
        <w:trPr>
          <w:trHeight w:val="290"/>
        </w:trPr>
        <w:tc>
          <w:tcPr>
            <w:tcW w:w="4047" w:type="dxa"/>
            <w:noWrap/>
            <w:vAlign w:val="bottom"/>
            <w:hideMark/>
          </w:tcPr>
          <w:p w14:paraId="32E5FCCD"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Art Gallery of New South Wales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3C200297"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58.7</w:t>
            </w:r>
          </w:p>
        </w:tc>
        <w:tc>
          <w:tcPr>
            <w:tcW w:w="1037" w:type="dxa"/>
            <w:tcBorders>
              <w:top w:val="single" w:sz="4" w:space="0" w:color="FFFFFF"/>
              <w:left w:val="nil"/>
              <w:bottom w:val="nil"/>
              <w:right w:val="nil"/>
            </w:tcBorders>
            <w:noWrap/>
            <w:vAlign w:val="center"/>
            <w:hideMark/>
          </w:tcPr>
          <w:p w14:paraId="33102496"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49.9</w:t>
            </w:r>
          </w:p>
        </w:tc>
        <w:tc>
          <w:tcPr>
            <w:tcW w:w="939" w:type="dxa"/>
            <w:tcBorders>
              <w:top w:val="single" w:sz="4" w:space="0" w:color="FFFFFF"/>
              <w:left w:val="nil"/>
              <w:bottom w:val="nil"/>
              <w:right w:val="single" w:sz="4" w:space="0" w:color="000000"/>
            </w:tcBorders>
            <w:vAlign w:val="center"/>
            <w:hideMark/>
          </w:tcPr>
          <w:p w14:paraId="0D585E25"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(15.0)</w:t>
            </w:r>
          </w:p>
        </w:tc>
        <w:tc>
          <w:tcPr>
            <w:tcW w:w="896" w:type="dxa"/>
            <w:gridSpan w:val="2"/>
            <w:tcBorders>
              <w:top w:val="single" w:sz="4" w:space="0" w:color="FFFFFF"/>
              <w:left w:val="nil"/>
              <w:bottom w:val="nil"/>
              <w:right w:val="nil"/>
            </w:tcBorders>
            <w:noWrap/>
            <w:vAlign w:val="center"/>
            <w:hideMark/>
          </w:tcPr>
          <w:p w14:paraId="12206824"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25.5</w:t>
            </w:r>
          </w:p>
        </w:tc>
        <w:tc>
          <w:tcPr>
            <w:tcW w:w="992" w:type="dxa"/>
            <w:gridSpan w:val="2"/>
            <w:tcBorders>
              <w:top w:val="single" w:sz="4" w:space="0" w:color="FFFFFF"/>
              <w:left w:val="nil"/>
              <w:bottom w:val="nil"/>
              <w:right w:val="nil"/>
            </w:tcBorders>
            <w:noWrap/>
            <w:vAlign w:val="center"/>
            <w:hideMark/>
          </w:tcPr>
          <w:p w14:paraId="0047F77C"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147.9</w:t>
            </w:r>
          </w:p>
        </w:tc>
        <w:tc>
          <w:tcPr>
            <w:tcW w:w="751" w:type="dxa"/>
            <w:gridSpan w:val="2"/>
            <w:tcBorders>
              <w:top w:val="single" w:sz="4" w:space="0" w:color="FFFFFF"/>
              <w:left w:val="nil"/>
              <w:bottom w:val="nil"/>
              <w:right w:val="single" w:sz="4" w:space="0" w:color="FFFFFF"/>
            </w:tcBorders>
            <w:vAlign w:val="center"/>
            <w:hideMark/>
          </w:tcPr>
          <w:p w14:paraId="63EE11AF"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479.1</w:t>
            </w:r>
          </w:p>
        </w:tc>
      </w:tr>
      <w:tr w:rsidR="008F41A5" w14:paraId="3529BC91" w14:textId="77777777" w:rsidTr="008F41A5">
        <w:trPr>
          <w:trHeight w:val="290"/>
        </w:trPr>
        <w:tc>
          <w:tcPr>
            <w:tcW w:w="4047" w:type="dxa"/>
            <w:noWrap/>
            <w:vAlign w:val="bottom"/>
            <w:hideMark/>
          </w:tcPr>
          <w:p w14:paraId="2D457ACF"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Australian Museum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5D851AB5"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51.8</w:t>
            </w:r>
          </w:p>
        </w:tc>
        <w:tc>
          <w:tcPr>
            <w:tcW w:w="1037" w:type="dxa"/>
            <w:tcBorders>
              <w:top w:val="single" w:sz="4" w:space="0" w:color="FFFFFF"/>
              <w:left w:val="nil"/>
              <w:bottom w:val="nil"/>
              <w:right w:val="nil"/>
            </w:tcBorders>
            <w:noWrap/>
            <w:vAlign w:val="center"/>
            <w:hideMark/>
          </w:tcPr>
          <w:p w14:paraId="565E84D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42.5</w:t>
            </w:r>
          </w:p>
        </w:tc>
        <w:tc>
          <w:tcPr>
            <w:tcW w:w="939" w:type="dxa"/>
            <w:tcBorders>
              <w:top w:val="single" w:sz="4" w:space="0" w:color="FFFFFF"/>
              <w:left w:val="nil"/>
              <w:bottom w:val="nil"/>
              <w:right w:val="single" w:sz="4" w:space="0" w:color="000000"/>
            </w:tcBorders>
            <w:vAlign w:val="center"/>
            <w:hideMark/>
          </w:tcPr>
          <w:p w14:paraId="031B2C50"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(18.0)</w:t>
            </w:r>
          </w:p>
        </w:tc>
        <w:tc>
          <w:tcPr>
            <w:tcW w:w="896" w:type="dxa"/>
            <w:gridSpan w:val="2"/>
            <w:tcBorders>
              <w:top w:val="single" w:sz="4" w:space="0" w:color="FFFFFF"/>
              <w:left w:val="nil"/>
              <w:bottom w:val="nil"/>
              <w:right w:val="nil"/>
            </w:tcBorders>
            <w:noWrap/>
            <w:vAlign w:val="center"/>
            <w:hideMark/>
          </w:tcPr>
          <w:p w14:paraId="447FA45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8.3</w:t>
            </w:r>
          </w:p>
        </w:tc>
        <w:tc>
          <w:tcPr>
            <w:tcW w:w="992" w:type="dxa"/>
            <w:gridSpan w:val="2"/>
            <w:tcBorders>
              <w:top w:val="single" w:sz="4" w:space="0" w:color="FFFFFF"/>
              <w:left w:val="nil"/>
              <w:bottom w:val="nil"/>
              <w:right w:val="nil"/>
            </w:tcBorders>
            <w:noWrap/>
            <w:vAlign w:val="center"/>
            <w:hideMark/>
          </w:tcPr>
          <w:p w14:paraId="6FD1A9E7"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52.8</w:t>
            </w:r>
          </w:p>
        </w:tc>
        <w:tc>
          <w:tcPr>
            <w:tcW w:w="751" w:type="dxa"/>
            <w:gridSpan w:val="2"/>
            <w:tcBorders>
              <w:top w:val="single" w:sz="4" w:space="0" w:color="FFFFFF"/>
              <w:left w:val="nil"/>
              <w:bottom w:val="nil"/>
              <w:right w:val="single" w:sz="4" w:space="0" w:color="FFFFFF"/>
            </w:tcBorders>
            <w:vAlign w:val="center"/>
            <w:hideMark/>
          </w:tcPr>
          <w:p w14:paraId="596FE825"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538.7</w:t>
            </w:r>
          </w:p>
        </w:tc>
      </w:tr>
      <w:tr w:rsidR="008F41A5" w14:paraId="67877D55" w14:textId="77777777" w:rsidTr="008F41A5">
        <w:trPr>
          <w:trHeight w:val="290"/>
        </w:trPr>
        <w:tc>
          <w:tcPr>
            <w:tcW w:w="4047" w:type="dxa"/>
            <w:noWrap/>
            <w:vAlign w:val="bottom"/>
            <w:hideMark/>
          </w:tcPr>
          <w:p w14:paraId="1D33DA73"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Historic Houses Trust of New South Wales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69502419"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26.8</w:t>
            </w:r>
          </w:p>
        </w:tc>
        <w:tc>
          <w:tcPr>
            <w:tcW w:w="1037" w:type="dxa"/>
            <w:tcBorders>
              <w:top w:val="single" w:sz="4" w:space="0" w:color="FFFFFF"/>
              <w:left w:val="nil"/>
              <w:bottom w:val="nil"/>
              <w:right w:val="nil"/>
            </w:tcBorders>
            <w:noWrap/>
            <w:vAlign w:val="center"/>
            <w:hideMark/>
          </w:tcPr>
          <w:p w14:paraId="4285C75F"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29.0</w:t>
            </w:r>
          </w:p>
        </w:tc>
        <w:tc>
          <w:tcPr>
            <w:tcW w:w="939" w:type="dxa"/>
            <w:tcBorders>
              <w:top w:val="single" w:sz="4" w:space="0" w:color="FFFFFF"/>
              <w:left w:val="nil"/>
              <w:bottom w:val="nil"/>
              <w:right w:val="single" w:sz="4" w:space="0" w:color="000000"/>
            </w:tcBorders>
            <w:vAlign w:val="center"/>
            <w:hideMark/>
          </w:tcPr>
          <w:p w14:paraId="213E5DC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8.2</w:t>
            </w:r>
          </w:p>
        </w:tc>
        <w:tc>
          <w:tcPr>
            <w:tcW w:w="896" w:type="dxa"/>
            <w:gridSpan w:val="2"/>
            <w:tcBorders>
              <w:top w:val="single" w:sz="4" w:space="0" w:color="FFFFFF"/>
              <w:left w:val="nil"/>
              <w:bottom w:val="nil"/>
              <w:right w:val="nil"/>
            </w:tcBorders>
            <w:noWrap/>
            <w:vAlign w:val="center"/>
            <w:hideMark/>
          </w:tcPr>
          <w:p w14:paraId="709F919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9.3</w:t>
            </w:r>
          </w:p>
        </w:tc>
        <w:tc>
          <w:tcPr>
            <w:tcW w:w="992" w:type="dxa"/>
            <w:gridSpan w:val="2"/>
            <w:tcBorders>
              <w:top w:val="single" w:sz="4" w:space="0" w:color="FFFFFF"/>
              <w:left w:val="nil"/>
              <w:bottom w:val="nil"/>
              <w:right w:val="nil"/>
            </w:tcBorders>
            <w:noWrap/>
            <w:vAlign w:val="center"/>
            <w:hideMark/>
          </w:tcPr>
          <w:p w14:paraId="34A093C9"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5.1</w:t>
            </w:r>
          </w:p>
        </w:tc>
        <w:tc>
          <w:tcPr>
            <w:tcW w:w="751" w:type="dxa"/>
            <w:gridSpan w:val="2"/>
            <w:tcBorders>
              <w:top w:val="single" w:sz="4" w:space="0" w:color="FFFFFF"/>
              <w:left w:val="nil"/>
              <w:bottom w:val="nil"/>
              <w:right w:val="single" w:sz="4" w:space="0" w:color="FFFFFF"/>
            </w:tcBorders>
            <w:vAlign w:val="center"/>
            <w:hideMark/>
          </w:tcPr>
          <w:p w14:paraId="0F5268B4"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(45.8)</w:t>
            </w:r>
          </w:p>
        </w:tc>
      </w:tr>
      <w:tr w:rsidR="008F41A5" w14:paraId="074F4CF6" w14:textId="77777777" w:rsidTr="008F41A5">
        <w:trPr>
          <w:trHeight w:val="290"/>
        </w:trPr>
        <w:tc>
          <w:tcPr>
            <w:tcW w:w="4047" w:type="dxa"/>
            <w:noWrap/>
            <w:vAlign w:val="bottom"/>
            <w:hideMark/>
          </w:tcPr>
          <w:p w14:paraId="53E00BB5"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Museum of Applied Arts and Sciences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552DF2D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55.5</w:t>
            </w:r>
          </w:p>
        </w:tc>
        <w:tc>
          <w:tcPr>
            <w:tcW w:w="1037" w:type="dxa"/>
            <w:tcBorders>
              <w:top w:val="single" w:sz="4" w:space="0" w:color="FFFFFF"/>
              <w:left w:val="nil"/>
              <w:bottom w:val="nil"/>
              <w:right w:val="nil"/>
            </w:tcBorders>
            <w:noWrap/>
            <w:vAlign w:val="center"/>
            <w:hideMark/>
          </w:tcPr>
          <w:p w14:paraId="5EC95AD9"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69.1</w:t>
            </w:r>
          </w:p>
        </w:tc>
        <w:tc>
          <w:tcPr>
            <w:tcW w:w="939" w:type="dxa"/>
            <w:tcBorders>
              <w:top w:val="single" w:sz="4" w:space="0" w:color="FFFFFF"/>
              <w:left w:val="nil"/>
              <w:bottom w:val="nil"/>
              <w:right w:val="single" w:sz="4" w:space="0" w:color="000000"/>
            </w:tcBorders>
            <w:vAlign w:val="center"/>
            <w:hideMark/>
          </w:tcPr>
          <w:p w14:paraId="6DAF1AA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24.4</w:t>
            </w:r>
          </w:p>
        </w:tc>
        <w:tc>
          <w:tcPr>
            <w:tcW w:w="896" w:type="dxa"/>
            <w:gridSpan w:val="2"/>
            <w:tcBorders>
              <w:top w:val="single" w:sz="4" w:space="0" w:color="FFFFFF"/>
              <w:left w:val="nil"/>
              <w:bottom w:val="nil"/>
              <w:right w:val="nil"/>
            </w:tcBorders>
            <w:noWrap/>
            <w:vAlign w:val="center"/>
            <w:hideMark/>
          </w:tcPr>
          <w:p w14:paraId="719DB6F4"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3.8</w:t>
            </w:r>
          </w:p>
        </w:tc>
        <w:tc>
          <w:tcPr>
            <w:tcW w:w="992" w:type="dxa"/>
            <w:gridSpan w:val="2"/>
            <w:tcBorders>
              <w:top w:val="single" w:sz="4" w:space="0" w:color="FFFFFF"/>
              <w:left w:val="nil"/>
              <w:bottom w:val="nil"/>
              <w:right w:val="nil"/>
            </w:tcBorders>
            <w:noWrap/>
            <w:vAlign w:val="center"/>
            <w:hideMark/>
          </w:tcPr>
          <w:p w14:paraId="4A80A374"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2.0</w:t>
            </w:r>
          </w:p>
        </w:tc>
        <w:tc>
          <w:tcPr>
            <w:tcW w:w="751" w:type="dxa"/>
            <w:gridSpan w:val="2"/>
            <w:tcBorders>
              <w:top w:val="single" w:sz="4" w:space="0" w:color="FFFFFF"/>
              <w:left w:val="nil"/>
              <w:bottom w:val="nil"/>
              <w:right w:val="single" w:sz="4" w:space="0" w:color="FFFFFF"/>
            </w:tcBorders>
            <w:vAlign w:val="center"/>
            <w:hideMark/>
          </w:tcPr>
          <w:p w14:paraId="440B79E0"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(47.6)</w:t>
            </w:r>
          </w:p>
        </w:tc>
      </w:tr>
      <w:tr w:rsidR="008F41A5" w14:paraId="2700FCF9" w14:textId="77777777" w:rsidTr="008F41A5">
        <w:trPr>
          <w:trHeight w:val="290"/>
        </w:trPr>
        <w:tc>
          <w:tcPr>
            <w:tcW w:w="4047" w:type="dxa"/>
            <w:noWrap/>
            <w:vAlign w:val="bottom"/>
            <w:hideMark/>
          </w:tcPr>
          <w:p w14:paraId="084830E5"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State Archives and Records Authority of </w:t>
            </w:r>
            <w:r>
              <w:rPr>
                <w:rFonts w:ascii="Arial" w:hAnsi="Arial" w:cs="Arial"/>
                <w:color w:val="000000"/>
                <w:sz w:val="18"/>
                <w:szCs w:val="18"/>
                <w:lang w:eastAsia="en-AU"/>
              </w:rPr>
              <w:br/>
              <w:t xml:space="preserve">New South Wales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5488652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32.6</w:t>
            </w:r>
          </w:p>
        </w:tc>
        <w:tc>
          <w:tcPr>
            <w:tcW w:w="1037" w:type="dxa"/>
            <w:tcBorders>
              <w:top w:val="single" w:sz="4" w:space="0" w:color="FFFFFF"/>
              <w:left w:val="nil"/>
              <w:bottom w:val="nil"/>
              <w:right w:val="nil"/>
            </w:tcBorders>
            <w:noWrap/>
            <w:vAlign w:val="center"/>
            <w:hideMark/>
          </w:tcPr>
          <w:p w14:paraId="0F9D9091"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33.7</w:t>
            </w:r>
          </w:p>
        </w:tc>
        <w:tc>
          <w:tcPr>
            <w:tcW w:w="939" w:type="dxa"/>
            <w:tcBorders>
              <w:top w:val="single" w:sz="4" w:space="0" w:color="FFFFFF"/>
              <w:left w:val="nil"/>
              <w:bottom w:val="nil"/>
              <w:right w:val="single" w:sz="4" w:space="0" w:color="000000"/>
            </w:tcBorders>
            <w:vAlign w:val="center"/>
            <w:hideMark/>
          </w:tcPr>
          <w:p w14:paraId="2ABFC6C5"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3.5</w:t>
            </w:r>
          </w:p>
        </w:tc>
        <w:tc>
          <w:tcPr>
            <w:tcW w:w="896" w:type="dxa"/>
            <w:gridSpan w:val="2"/>
            <w:tcBorders>
              <w:top w:val="single" w:sz="4" w:space="0" w:color="FFFFFF"/>
              <w:left w:val="nil"/>
              <w:bottom w:val="nil"/>
              <w:right w:val="nil"/>
            </w:tcBorders>
            <w:noWrap/>
            <w:vAlign w:val="center"/>
            <w:hideMark/>
          </w:tcPr>
          <w:p w14:paraId="1A3940F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6.3</w:t>
            </w:r>
          </w:p>
        </w:tc>
        <w:tc>
          <w:tcPr>
            <w:tcW w:w="992" w:type="dxa"/>
            <w:gridSpan w:val="2"/>
            <w:tcBorders>
              <w:top w:val="single" w:sz="4" w:space="0" w:color="FFFFFF"/>
              <w:left w:val="nil"/>
              <w:bottom w:val="nil"/>
              <w:right w:val="nil"/>
            </w:tcBorders>
            <w:noWrap/>
            <w:vAlign w:val="center"/>
            <w:hideMark/>
          </w:tcPr>
          <w:p w14:paraId="217E35EC"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7.3</w:t>
            </w:r>
          </w:p>
        </w:tc>
        <w:tc>
          <w:tcPr>
            <w:tcW w:w="751" w:type="dxa"/>
            <w:gridSpan w:val="2"/>
            <w:tcBorders>
              <w:top w:val="single" w:sz="4" w:space="0" w:color="FFFFFF"/>
              <w:left w:val="nil"/>
              <w:bottom w:val="nil"/>
              <w:right w:val="single" w:sz="4" w:space="0" w:color="FFFFFF"/>
            </w:tcBorders>
            <w:vAlign w:val="center"/>
            <w:hideMark/>
          </w:tcPr>
          <w:p w14:paraId="01E771AF"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15.3</w:t>
            </w:r>
          </w:p>
        </w:tc>
      </w:tr>
      <w:tr w:rsidR="008F41A5" w14:paraId="6297B30A" w14:textId="77777777" w:rsidTr="008F41A5">
        <w:trPr>
          <w:trHeight w:val="290"/>
        </w:trPr>
        <w:tc>
          <w:tcPr>
            <w:tcW w:w="4047" w:type="dxa"/>
            <w:noWrap/>
            <w:vAlign w:val="bottom"/>
            <w:hideMark/>
          </w:tcPr>
          <w:p w14:paraId="6BF5B15A" w14:textId="77777777" w:rsidR="008F41A5" w:rsidRDefault="008F41A5">
            <w:pPr>
              <w:widowControl w:val="0"/>
              <w:tabs>
                <w:tab w:val="right" w:leader="dot" w:pos="3686"/>
                <w:tab w:val="right" w:leader="dot" w:pos="5046"/>
                <w:tab w:val="right" w:pos="5897"/>
                <w:tab w:val="right" w:pos="6747"/>
                <w:tab w:val="right" w:pos="7598"/>
              </w:tabs>
              <w:autoSpaceDE w:val="0"/>
              <w:autoSpaceDN w:val="0"/>
              <w:spacing w:before="40" w:after="40" w:line="220" w:lineRule="atLeast"/>
              <w:ind w:left="113" w:hanging="113"/>
              <w:rPr>
                <w:rFonts w:ascii="Arial" w:hAnsi="Arial" w:cs="Arial"/>
                <w:color w:val="000000"/>
                <w:sz w:val="18"/>
                <w:szCs w:val="18"/>
                <w:lang w:eastAsia="en-AU"/>
              </w:rPr>
            </w:pPr>
            <w:r>
              <w:rPr>
                <w:rFonts w:ascii="Arial" w:hAnsi="Arial" w:cs="Arial"/>
                <w:color w:val="000000"/>
                <w:sz w:val="18"/>
                <w:szCs w:val="18"/>
                <w:lang w:eastAsia="en-AU"/>
              </w:rPr>
              <w:t xml:space="preserve">State Library of New South Wales </w:t>
            </w:r>
            <w:r>
              <w:rPr>
                <w:rFonts w:ascii="Arial" w:hAnsi="Arial" w:cs="Arial"/>
                <w:color w:val="000000"/>
                <w:sz w:val="18"/>
                <w:szCs w:val="18"/>
                <w:lang w:eastAsia="en-AU"/>
              </w:rPr>
              <w:tab/>
            </w:r>
          </w:p>
        </w:tc>
        <w:tc>
          <w:tcPr>
            <w:tcW w:w="981" w:type="dxa"/>
            <w:tcBorders>
              <w:top w:val="single" w:sz="4" w:space="0" w:color="FFFFFF"/>
              <w:left w:val="nil"/>
              <w:bottom w:val="nil"/>
              <w:right w:val="nil"/>
            </w:tcBorders>
            <w:noWrap/>
            <w:vAlign w:val="center"/>
            <w:hideMark/>
          </w:tcPr>
          <w:p w14:paraId="4BA1B2D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88.7</w:t>
            </w:r>
          </w:p>
        </w:tc>
        <w:tc>
          <w:tcPr>
            <w:tcW w:w="1037" w:type="dxa"/>
            <w:tcBorders>
              <w:top w:val="single" w:sz="4" w:space="0" w:color="FFFFFF"/>
              <w:left w:val="nil"/>
              <w:bottom w:val="nil"/>
              <w:right w:val="nil"/>
            </w:tcBorders>
            <w:noWrap/>
            <w:vAlign w:val="center"/>
            <w:hideMark/>
          </w:tcPr>
          <w:p w14:paraId="1555F623"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103.7</w:t>
            </w:r>
          </w:p>
        </w:tc>
        <w:tc>
          <w:tcPr>
            <w:tcW w:w="939" w:type="dxa"/>
            <w:tcBorders>
              <w:top w:val="single" w:sz="4" w:space="0" w:color="FFFFFF"/>
              <w:left w:val="nil"/>
              <w:bottom w:val="nil"/>
              <w:right w:val="single" w:sz="4" w:space="0" w:color="000000"/>
            </w:tcBorders>
            <w:vAlign w:val="center"/>
            <w:hideMark/>
          </w:tcPr>
          <w:p w14:paraId="1DD05A02"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17.0</w:t>
            </w:r>
          </w:p>
        </w:tc>
        <w:tc>
          <w:tcPr>
            <w:tcW w:w="896" w:type="dxa"/>
            <w:gridSpan w:val="2"/>
            <w:tcBorders>
              <w:top w:val="single" w:sz="4" w:space="0" w:color="FFFFFF"/>
              <w:left w:val="nil"/>
              <w:bottom w:val="nil"/>
              <w:right w:val="nil"/>
            </w:tcBorders>
            <w:noWrap/>
            <w:vAlign w:val="center"/>
            <w:hideMark/>
          </w:tcPr>
          <w:p w14:paraId="5D19C888" w14:textId="77777777" w:rsidR="008F41A5" w:rsidRDefault="008F41A5">
            <w:pPr>
              <w:spacing w:before="40" w:after="40"/>
              <w:jc w:val="right"/>
              <w:rPr>
                <w:rFonts w:ascii="Arial" w:hAnsi="Arial" w:cs="Arial"/>
                <w:sz w:val="18"/>
                <w:szCs w:val="18"/>
                <w:lang w:eastAsia="en-AU"/>
              </w:rPr>
            </w:pPr>
            <w:r>
              <w:rPr>
                <w:rFonts w:ascii="Arial" w:hAnsi="Arial" w:cs="Arial"/>
                <w:sz w:val="18"/>
                <w:szCs w:val="18"/>
                <w:lang w:eastAsia="en-AU"/>
              </w:rPr>
              <w:t>17.9</w:t>
            </w:r>
          </w:p>
        </w:tc>
        <w:tc>
          <w:tcPr>
            <w:tcW w:w="992" w:type="dxa"/>
            <w:gridSpan w:val="2"/>
            <w:tcBorders>
              <w:top w:val="single" w:sz="4" w:space="0" w:color="FFFFFF"/>
              <w:left w:val="nil"/>
              <w:bottom w:val="nil"/>
              <w:right w:val="nil"/>
            </w:tcBorders>
            <w:noWrap/>
            <w:vAlign w:val="center"/>
            <w:hideMark/>
          </w:tcPr>
          <w:p w14:paraId="412EE006" w14:textId="77777777" w:rsidR="008F41A5" w:rsidRDefault="008F41A5">
            <w:pPr>
              <w:spacing w:before="40" w:after="40"/>
              <w:ind w:left="-212"/>
              <w:jc w:val="right"/>
              <w:rPr>
                <w:rFonts w:ascii="Arial" w:hAnsi="Arial" w:cs="Arial"/>
                <w:sz w:val="18"/>
                <w:szCs w:val="18"/>
                <w:lang w:eastAsia="en-AU"/>
              </w:rPr>
            </w:pPr>
            <w:r>
              <w:rPr>
                <w:rFonts w:ascii="Arial" w:hAnsi="Arial" w:cs="Arial"/>
                <w:sz w:val="18"/>
                <w:szCs w:val="18"/>
                <w:lang w:eastAsia="en-AU"/>
              </w:rPr>
              <w:t>17.6</w:t>
            </w:r>
          </w:p>
        </w:tc>
        <w:tc>
          <w:tcPr>
            <w:tcW w:w="751" w:type="dxa"/>
            <w:gridSpan w:val="2"/>
            <w:tcBorders>
              <w:top w:val="single" w:sz="4" w:space="0" w:color="FFFFFF"/>
              <w:left w:val="nil"/>
              <w:bottom w:val="nil"/>
              <w:right w:val="single" w:sz="4" w:space="0" w:color="FFFFFF"/>
            </w:tcBorders>
            <w:vAlign w:val="center"/>
            <w:hideMark/>
          </w:tcPr>
          <w:p w14:paraId="3E551F1F" w14:textId="77777777" w:rsidR="008F41A5" w:rsidRDefault="008F41A5">
            <w:pPr>
              <w:spacing w:before="40" w:after="40"/>
              <w:ind w:left="-208"/>
              <w:jc w:val="right"/>
              <w:rPr>
                <w:rFonts w:ascii="Arial" w:hAnsi="Arial" w:cs="Arial"/>
                <w:sz w:val="18"/>
                <w:szCs w:val="18"/>
                <w:lang w:eastAsia="en-AU"/>
              </w:rPr>
            </w:pPr>
            <w:r>
              <w:rPr>
                <w:rFonts w:ascii="Arial" w:hAnsi="Arial" w:cs="Arial"/>
                <w:sz w:val="18"/>
                <w:szCs w:val="18"/>
                <w:lang w:eastAsia="en-AU"/>
              </w:rPr>
              <w:t>(1.7)</w:t>
            </w:r>
          </w:p>
        </w:tc>
      </w:tr>
      <w:tr w:rsidR="008F41A5" w14:paraId="01F3F9D2" w14:textId="77777777" w:rsidTr="008F41A5">
        <w:trPr>
          <w:trHeight w:val="340"/>
        </w:trPr>
        <w:tc>
          <w:tcPr>
            <w:tcW w:w="4047" w:type="dxa"/>
            <w:tcBorders>
              <w:top w:val="single" w:sz="4" w:space="0" w:color="auto"/>
              <w:left w:val="nil"/>
              <w:bottom w:val="single" w:sz="4" w:space="0" w:color="auto"/>
              <w:right w:val="nil"/>
            </w:tcBorders>
            <w:noWrap/>
            <w:vAlign w:val="center"/>
            <w:hideMark/>
          </w:tcPr>
          <w:p w14:paraId="70BC6B1C" w14:textId="77777777" w:rsidR="008F41A5" w:rsidRDefault="008F41A5">
            <w:pPr>
              <w:rPr>
                <w:rFonts w:ascii="Arial" w:hAnsi="Arial" w:cs="Arial"/>
                <w:b/>
                <w:bCs/>
                <w:color w:val="00ABE6"/>
                <w:sz w:val="18"/>
                <w:szCs w:val="18"/>
                <w:lang w:eastAsia="en-AU"/>
              </w:rPr>
            </w:pPr>
            <w:r>
              <w:rPr>
                <w:rFonts w:ascii="Arial" w:hAnsi="Arial" w:cs="Arial"/>
                <w:b/>
                <w:bCs/>
                <w:color w:val="00ABE6"/>
                <w:sz w:val="18"/>
                <w:szCs w:val="18"/>
                <w:lang w:eastAsia="en-AU"/>
              </w:rPr>
              <w:t>Total Transferred In Agencies</w:t>
            </w:r>
          </w:p>
        </w:tc>
        <w:tc>
          <w:tcPr>
            <w:tcW w:w="981" w:type="dxa"/>
            <w:tcBorders>
              <w:top w:val="single" w:sz="4" w:space="0" w:color="auto"/>
              <w:left w:val="nil"/>
              <w:bottom w:val="single" w:sz="4" w:space="0" w:color="auto"/>
              <w:right w:val="nil"/>
            </w:tcBorders>
            <w:vAlign w:val="center"/>
            <w:hideMark/>
          </w:tcPr>
          <w:p w14:paraId="07660145"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336.9</w:t>
            </w:r>
          </w:p>
        </w:tc>
        <w:tc>
          <w:tcPr>
            <w:tcW w:w="1037" w:type="dxa"/>
            <w:tcBorders>
              <w:top w:val="single" w:sz="4" w:space="0" w:color="auto"/>
              <w:left w:val="nil"/>
              <w:bottom w:val="single" w:sz="4" w:space="0" w:color="auto"/>
              <w:right w:val="nil"/>
            </w:tcBorders>
            <w:vAlign w:val="center"/>
            <w:hideMark/>
          </w:tcPr>
          <w:p w14:paraId="6F4B5D59"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352.6</w:t>
            </w:r>
          </w:p>
        </w:tc>
        <w:tc>
          <w:tcPr>
            <w:tcW w:w="939" w:type="dxa"/>
            <w:tcBorders>
              <w:top w:val="single" w:sz="4" w:space="0" w:color="auto"/>
              <w:left w:val="nil"/>
              <w:bottom w:val="single" w:sz="4" w:space="0" w:color="auto"/>
              <w:right w:val="single" w:sz="4" w:space="0" w:color="000000"/>
            </w:tcBorders>
            <w:vAlign w:val="center"/>
            <w:hideMark/>
          </w:tcPr>
          <w:p w14:paraId="394922C2"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4.6</w:t>
            </w:r>
          </w:p>
        </w:tc>
        <w:tc>
          <w:tcPr>
            <w:tcW w:w="896" w:type="dxa"/>
            <w:gridSpan w:val="2"/>
            <w:tcBorders>
              <w:top w:val="single" w:sz="4" w:space="0" w:color="auto"/>
              <w:left w:val="nil"/>
              <w:bottom w:val="single" w:sz="4" w:space="0" w:color="auto"/>
              <w:right w:val="nil"/>
            </w:tcBorders>
            <w:vAlign w:val="center"/>
            <w:hideMark/>
          </w:tcPr>
          <w:p w14:paraId="45C73708" w14:textId="77777777" w:rsidR="008F41A5" w:rsidRDefault="008F41A5">
            <w:pPr>
              <w:jc w:val="right"/>
              <w:rPr>
                <w:rFonts w:ascii="Arial" w:hAnsi="Arial" w:cs="Arial"/>
                <w:b/>
                <w:bCs/>
                <w:color w:val="00ABE6"/>
                <w:sz w:val="18"/>
                <w:szCs w:val="18"/>
                <w:lang w:eastAsia="en-AU"/>
              </w:rPr>
            </w:pPr>
            <w:r>
              <w:rPr>
                <w:rFonts w:ascii="Arial" w:hAnsi="Arial" w:cs="Arial"/>
                <w:b/>
                <w:bCs/>
                <w:color w:val="00ABE6"/>
                <w:sz w:val="18"/>
                <w:szCs w:val="18"/>
                <w:lang w:eastAsia="en-AU"/>
              </w:rPr>
              <w:t>72.4</w:t>
            </w:r>
          </w:p>
        </w:tc>
        <w:tc>
          <w:tcPr>
            <w:tcW w:w="992" w:type="dxa"/>
            <w:gridSpan w:val="2"/>
            <w:tcBorders>
              <w:top w:val="single" w:sz="4" w:space="0" w:color="auto"/>
              <w:left w:val="nil"/>
              <w:bottom w:val="single" w:sz="4" w:space="0" w:color="auto"/>
              <w:right w:val="nil"/>
            </w:tcBorders>
            <w:vAlign w:val="center"/>
            <w:hideMark/>
          </w:tcPr>
          <w:p w14:paraId="0696FD7C" w14:textId="77777777" w:rsidR="008F41A5" w:rsidRDefault="008F41A5">
            <w:pPr>
              <w:ind w:left="-212"/>
              <w:jc w:val="right"/>
              <w:rPr>
                <w:rFonts w:ascii="Arial" w:hAnsi="Arial" w:cs="Arial"/>
                <w:b/>
                <w:bCs/>
                <w:color w:val="00ABE6"/>
                <w:sz w:val="18"/>
                <w:szCs w:val="18"/>
                <w:lang w:eastAsia="en-AU"/>
              </w:rPr>
            </w:pPr>
            <w:r>
              <w:rPr>
                <w:rFonts w:ascii="Arial" w:hAnsi="Arial" w:cs="Arial"/>
                <w:b/>
                <w:bCs/>
                <w:color w:val="00ABE6"/>
                <w:sz w:val="18"/>
                <w:szCs w:val="18"/>
                <w:lang w:eastAsia="en-AU"/>
              </w:rPr>
              <w:t>239.8</w:t>
            </w:r>
          </w:p>
        </w:tc>
        <w:tc>
          <w:tcPr>
            <w:tcW w:w="751" w:type="dxa"/>
            <w:gridSpan w:val="2"/>
            <w:tcBorders>
              <w:top w:val="single" w:sz="4" w:space="0" w:color="auto"/>
              <w:left w:val="nil"/>
              <w:bottom w:val="single" w:sz="4" w:space="0" w:color="auto"/>
              <w:right w:val="single" w:sz="4" w:space="0" w:color="FFFFFF"/>
            </w:tcBorders>
            <w:vAlign w:val="center"/>
            <w:hideMark/>
          </w:tcPr>
          <w:p w14:paraId="69872DC6" w14:textId="77777777" w:rsidR="008F41A5" w:rsidRDefault="008F41A5">
            <w:pPr>
              <w:ind w:left="-208"/>
              <w:jc w:val="right"/>
              <w:rPr>
                <w:rFonts w:ascii="Arial" w:hAnsi="Arial" w:cs="Arial"/>
                <w:b/>
                <w:bCs/>
                <w:color w:val="00ABE6"/>
                <w:sz w:val="18"/>
                <w:szCs w:val="18"/>
                <w:lang w:eastAsia="en-AU"/>
              </w:rPr>
            </w:pPr>
            <w:r>
              <w:rPr>
                <w:rFonts w:ascii="Arial" w:hAnsi="Arial" w:cs="Arial"/>
                <w:b/>
                <w:bCs/>
                <w:color w:val="00ABE6"/>
                <w:sz w:val="18"/>
                <w:szCs w:val="18"/>
                <w:lang w:eastAsia="en-AU"/>
              </w:rPr>
              <w:t>231.3</w:t>
            </w:r>
          </w:p>
        </w:tc>
      </w:tr>
    </w:tbl>
    <w:p w14:paraId="07C3AE8E" w14:textId="77777777" w:rsidR="008F41A5" w:rsidRDefault="008F41A5" w:rsidP="008F41A5">
      <w:pPr>
        <w:rPr>
          <w:rFonts w:ascii="Arial" w:hAnsi="Arial" w:cs="Arial"/>
          <w:sz w:val="6"/>
          <w:szCs w:val="6"/>
          <w:lang w:eastAsia="en-AU"/>
        </w:rPr>
      </w:pPr>
      <w:bookmarkStart w:id="22" w:name="_Hlk10544930"/>
    </w:p>
    <w:p w14:paraId="790C3914" w14:textId="77777777" w:rsidR="008F41A5" w:rsidRDefault="008F41A5" w:rsidP="008F41A5">
      <w:pPr>
        <w:pStyle w:val="ListParagraph"/>
        <w:numPr>
          <w:ilvl w:val="0"/>
          <w:numId w:val="56"/>
        </w:numPr>
        <w:rPr>
          <w:rFonts w:cs="Arial"/>
          <w:color w:val="000000"/>
          <w:sz w:val="17"/>
          <w:szCs w:val="17"/>
          <w:lang w:eastAsia="en-AU"/>
        </w:rPr>
      </w:pPr>
      <w:r>
        <w:rPr>
          <w:rFonts w:cs="Arial"/>
          <w:color w:val="000000"/>
          <w:sz w:val="17"/>
          <w:szCs w:val="17"/>
          <w:lang w:eastAsia="en-AU"/>
        </w:rPr>
        <w:t>This table shows expenses on an uneliminated cluster basis.</w:t>
      </w:r>
    </w:p>
    <w:p w14:paraId="64F6ADA3" w14:textId="77777777" w:rsidR="008F41A5" w:rsidRDefault="008F41A5" w:rsidP="008F41A5">
      <w:pPr>
        <w:pStyle w:val="ListParagraph"/>
        <w:numPr>
          <w:ilvl w:val="0"/>
          <w:numId w:val="56"/>
        </w:numPr>
        <w:rPr>
          <w:rFonts w:cs="Arial"/>
          <w:color w:val="000000"/>
          <w:sz w:val="17"/>
          <w:szCs w:val="17"/>
          <w:lang w:eastAsia="en-AU"/>
        </w:rPr>
      </w:pPr>
      <w:r>
        <w:rPr>
          <w:rFonts w:cs="Arial"/>
          <w:color w:val="000000"/>
          <w:sz w:val="17"/>
          <w:szCs w:val="17"/>
          <w:lang w:eastAsia="en-AU"/>
        </w:rPr>
        <w:t>For 2019-20, the Premier and Cabinet cluster transfers in several functions following machinery of government changes (see section 5.3), and thus comparisons between 2018-19 and 2019-20 Budget are not like for like comparisons.</w:t>
      </w:r>
    </w:p>
    <w:p w14:paraId="6670412C" w14:textId="77777777" w:rsidR="008F41A5" w:rsidRDefault="008F41A5" w:rsidP="008F41A5">
      <w:pPr>
        <w:pStyle w:val="ListParagraph"/>
        <w:numPr>
          <w:ilvl w:val="0"/>
          <w:numId w:val="56"/>
        </w:numPr>
        <w:rPr>
          <w:rFonts w:cs="Arial"/>
          <w:color w:val="000000"/>
          <w:sz w:val="17"/>
          <w:szCs w:val="17"/>
          <w:lang w:eastAsia="en-AU"/>
        </w:rPr>
      </w:pPr>
      <w:r>
        <w:rPr>
          <w:rFonts w:cs="Arial"/>
          <w:color w:val="000000"/>
          <w:sz w:val="17"/>
          <w:szCs w:val="17"/>
          <w:lang w:eastAsia="en-AU"/>
        </w:rPr>
        <w:t>The decrease in recurrent expenditure is due to additional complexity on specific investigations resulting in higher legal and transcription costs in 2018-19.</w:t>
      </w:r>
    </w:p>
    <w:p w14:paraId="7B811198" w14:textId="77777777" w:rsidR="008F41A5" w:rsidRDefault="008F41A5" w:rsidP="008F41A5">
      <w:pPr>
        <w:pStyle w:val="ListParagraph"/>
        <w:numPr>
          <w:ilvl w:val="0"/>
          <w:numId w:val="56"/>
        </w:numPr>
        <w:rPr>
          <w:rFonts w:cs="Arial"/>
          <w:color w:val="000000"/>
          <w:sz w:val="17"/>
          <w:szCs w:val="17"/>
          <w:lang w:eastAsia="en-AU"/>
        </w:rPr>
      </w:pPr>
      <w:r>
        <w:rPr>
          <w:rFonts w:cs="Arial"/>
          <w:color w:val="000000"/>
          <w:sz w:val="17"/>
          <w:szCs w:val="17"/>
          <w:lang w:eastAsia="en-AU"/>
        </w:rPr>
        <w:t>The decrease in recurrent expenditure reflects the cyclical budget with no major election to be held in 2019-20.</w:t>
      </w:r>
    </w:p>
    <w:p w14:paraId="218CE18B" w14:textId="77777777" w:rsidR="008F41A5" w:rsidRDefault="008F41A5" w:rsidP="008F41A5">
      <w:pPr>
        <w:pStyle w:val="ListParagraph"/>
        <w:numPr>
          <w:ilvl w:val="0"/>
          <w:numId w:val="56"/>
        </w:numPr>
        <w:rPr>
          <w:rFonts w:cs="Arial"/>
          <w:color w:val="000000"/>
          <w:sz w:val="17"/>
          <w:szCs w:val="17"/>
          <w:lang w:eastAsia="en-AU"/>
        </w:rPr>
      </w:pPr>
      <w:r>
        <w:rPr>
          <w:rFonts w:cs="Arial"/>
          <w:color w:val="000000"/>
          <w:sz w:val="17"/>
          <w:szCs w:val="17"/>
          <w:lang w:eastAsia="en-AU"/>
        </w:rPr>
        <w:t>Capital reduction is due to successful completion in 2018-19 of job sharing application project.</w:t>
      </w:r>
    </w:p>
    <w:p w14:paraId="34B54593" w14:textId="77777777" w:rsidR="008F41A5" w:rsidRDefault="008F41A5" w:rsidP="008F41A5">
      <w:pPr>
        <w:pStyle w:val="ListParagraph"/>
        <w:numPr>
          <w:ilvl w:val="0"/>
          <w:numId w:val="56"/>
        </w:numPr>
        <w:rPr>
          <w:rFonts w:cs="Arial"/>
          <w:color w:val="000000"/>
          <w:sz w:val="17"/>
          <w:szCs w:val="17"/>
          <w:lang w:eastAsia="en-AU"/>
        </w:rPr>
      </w:pPr>
      <w:r>
        <w:rPr>
          <w:rFonts w:cs="Arial"/>
          <w:color w:val="000000"/>
          <w:sz w:val="17"/>
          <w:szCs w:val="17"/>
          <w:lang w:eastAsia="en-AU"/>
        </w:rPr>
        <w:t>The Law Enforcement Conduct Commission transfers from the former Justice cluster effective 1 July 2019.</w:t>
      </w:r>
    </w:p>
    <w:p w14:paraId="293AD519" w14:textId="77777777" w:rsidR="008F41A5" w:rsidRDefault="008F41A5" w:rsidP="008F41A5">
      <w:pPr>
        <w:pStyle w:val="ListParagraph"/>
        <w:numPr>
          <w:ilvl w:val="0"/>
          <w:numId w:val="56"/>
        </w:numPr>
        <w:rPr>
          <w:rFonts w:cs="Arial"/>
          <w:color w:val="000000"/>
          <w:sz w:val="16"/>
          <w:szCs w:val="16"/>
          <w:lang w:eastAsia="en-AU"/>
        </w:rPr>
      </w:pPr>
      <w:r>
        <w:rPr>
          <w:rFonts w:cs="Arial"/>
          <w:color w:val="000000"/>
          <w:sz w:val="16"/>
          <w:szCs w:val="16"/>
          <w:lang w:eastAsia="en-AU"/>
        </w:rPr>
        <w:t xml:space="preserve">The Art Gallery of New South Wales, Australian Museum, Historic Houses Trust of New South Wales, Museum of Applied Arts and Sciences, State Archives and Records Authority of New South Wales and State Library of New South Wales transfer from the former Planning and Environment cluster effective 1 July 2019. </w:t>
      </w:r>
    </w:p>
    <w:p w14:paraId="510DD881" w14:textId="77777777" w:rsidR="008F41A5" w:rsidRDefault="008F41A5" w:rsidP="008F41A5">
      <w:pPr>
        <w:pStyle w:val="ListParagraph"/>
        <w:ind w:left="360" w:hanging="360"/>
        <w:rPr>
          <w:rFonts w:cs="Arial"/>
          <w:color w:val="000000"/>
          <w:sz w:val="16"/>
          <w:szCs w:val="16"/>
        </w:rPr>
      </w:pPr>
      <w:r>
        <w:rPr>
          <w:rFonts w:cs="Arial"/>
          <w:color w:val="000000"/>
          <w:sz w:val="16"/>
          <w:szCs w:val="16"/>
        </w:rPr>
        <w:t xml:space="preserve">Note: Some sub-totals in this table may not be exactly equal to the sum of agency totals due to rounding. </w:t>
      </w:r>
      <w:bookmarkEnd w:id="22"/>
    </w:p>
    <w:p w14:paraId="19589B58" w14:textId="77777777" w:rsidR="003915F7" w:rsidRPr="00714BE8" w:rsidRDefault="003915F7" w:rsidP="00622AFA">
      <w:pPr>
        <w:pStyle w:val="51Heading2"/>
        <w:rPr>
          <w:rFonts w:cs="Arial"/>
          <w:bCs/>
        </w:rPr>
        <w:sectPr w:rsidR="003915F7" w:rsidRPr="00714BE8" w:rsidSect="0090360E">
          <w:headerReference w:type="even" r:id="rId20"/>
          <w:headerReference w:type="default" r:id="rId21"/>
          <w:footerReference w:type="even" r:id="rId22"/>
          <w:footerReference w:type="default" r:id="rId23"/>
          <w:headerReference w:type="first" r:id="rId24"/>
          <w:footerReference w:type="first" r:id="rId25"/>
          <w:pgSz w:w="11907" w:h="16840" w:code="9"/>
          <w:pgMar w:top="1134" w:right="1134" w:bottom="567" w:left="1134" w:header="454" w:footer="454" w:gutter="0"/>
          <w:cols w:space="720"/>
          <w:titlePg/>
          <w:docGrid w:linePitch="272"/>
        </w:sectPr>
      </w:pPr>
    </w:p>
    <w:p w14:paraId="69FF5B82" w14:textId="439A8121" w:rsidR="00051529" w:rsidRPr="00714BE8" w:rsidRDefault="00051529" w:rsidP="000C71CE">
      <w:pPr>
        <w:pStyle w:val="Heading2"/>
        <w:numPr>
          <w:ilvl w:val="1"/>
          <w:numId w:val="50"/>
        </w:numPr>
        <w:rPr>
          <w:rFonts w:ascii="Arial" w:hAnsi="Arial" w:cs="Arial"/>
        </w:rPr>
      </w:pPr>
      <w:r w:rsidRPr="00714BE8">
        <w:rPr>
          <w:rFonts w:ascii="Arial" w:hAnsi="Arial" w:cs="Arial"/>
        </w:rPr>
        <w:t>Financial Statements</w:t>
      </w:r>
      <w:r w:rsidR="00A3698D" w:rsidRPr="00714BE8">
        <w:rPr>
          <w:rFonts w:ascii="Arial" w:hAnsi="Arial" w:cs="Arial"/>
        </w:rPr>
        <w:t xml:space="preserve"> </w:t>
      </w:r>
    </w:p>
    <w:p w14:paraId="40E95E88" w14:textId="77777777" w:rsidR="00FE1CCF" w:rsidRPr="00714BE8" w:rsidRDefault="00FE1CCF" w:rsidP="00FE1CCF">
      <w:pPr>
        <w:pStyle w:val="Heading3"/>
        <w:rPr>
          <w:rFonts w:ascii="Arial" w:hAnsi="Arial" w:cs="Arial"/>
          <w:sz w:val="27"/>
          <w:szCs w:val="27"/>
        </w:rPr>
      </w:pPr>
      <w:bookmarkStart w:id="23" w:name="_Hlk7525295"/>
      <w:r w:rsidRPr="00714BE8">
        <w:rPr>
          <w:rFonts w:ascii="Arial" w:hAnsi="Arial" w:cs="Arial"/>
          <w:sz w:val="27"/>
          <w:szCs w:val="27"/>
        </w:rPr>
        <w:t>Department of Premier and Cabinet</w:t>
      </w:r>
    </w:p>
    <w:p w14:paraId="53DC50FC" w14:textId="77777777" w:rsidR="00FE1CCF" w:rsidRPr="00714BE8" w:rsidRDefault="00FE1CCF" w:rsidP="00FE1CCF">
      <w:pPr>
        <w:pStyle w:val="Heading4"/>
        <w:rPr>
          <w:rFonts w:ascii="Arial" w:hAnsi="Arial" w:cs="Arial"/>
          <w:lang w:eastAsia="en-AU"/>
        </w:rPr>
      </w:pPr>
      <w:r w:rsidRPr="00714BE8">
        <w:rPr>
          <w:rFonts w:ascii="Arial" w:hAnsi="Arial" w:cs="Arial"/>
          <w:lang w:eastAsia="en-AU"/>
        </w:rPr>
        <w:t>Operating Statement</w:t>
      </w:r>
    </w:p>
    <w:tbl>
      <w:tblPr>
        <w:tblW w:w="4998" w:type="pct"/>
        <w:tblLook w:val="04A0" w:firstRow="1" w:lastRow="0" w:firstColumn="1" w:lastColumn="0" w:noHBand="0" w:noVBand="1"/>
        <w:tblCaption w:val="Department of Premier and Cabinet"/>
        <w:tblDescription w:val="Department of Premier and Cabinet - Operating Statement"/>
      </w:tblPr>
      <w:tblGrid>
        <w:gridCol w:w="6106"/>
        <w:gridCol w:w="1177"/>
        <w:gridCol w:w="1177"/>
        <w:gridCol w:w="1175"/>
      </w:tblGrid>
      <w:tr w:rsidR="00FE1CCF" w:rsidRPr="00714BE8" w14:paraId="53697D0F" w14:textId="77777777" w:rsidTr="00F30380">
        <w:trPr>
          <w:trHeight w:val="225"/>
        </w:trPr>
        <w:tc>
          <w:tcPr>
            <w:tcW w:w="3168" w:type="pct"/>
            <w:tcBorders>
              <w:top w:val="nil"/>
              <w:left w:val="nil"/>
              <w:bottom w:val="nil"/>
              <w:right w:val="nil"/>
            </w:tcBorders>
            <w:shd w:val="clear" w:color="000000" w:fill="25A9E1"/>
            <w:vAlign w:val="center"/>
            <w:hideMark/>
          </w:tcPr>
          <w:p w14:paraId="461BBB9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2" w:type="pct"/>
            <w:gridSpan w:val="2"/>
            <w:tcBorders>
              <w:top w:val="nil"/>
              <w:left w:val="nil"/>
              <w:bottom w:val="nil"/>
              <w:right w:val="nil"/>
            </w:tcBorders>
            <w:shd w:val="clear" w:color="000000" w:fill="25A9E1"/>
            <w:vAlign w:val="center"/>
            <w:hideMark/>
          </w:tcPr>
          <w:p w14:paraId="30F9A81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74B15DD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65D9403" w14:textId="77777777" w:rsidTr="00F30380">
        <w:trPr>
          <w:trHeight w:val="225"/>
        </w:trPr>
        <w:tc>
          <w:tcPr>
            <w:tcW w:w="3168" w:type="pct"/>
            <w:tcBorders>
              <w:top w:val="nil"/>
              <w:left w:val="nil"/>
              <w:bottom w:val="nil"/>
              <w:right w:val="nil"/>
            </w:tcBorders>
            <w:shd w:val="clear" w:color="000000" w:fill="25A9E1"/>
            <w:vAlign w:val="center"/>
            <w:hideMark/>
          </w:tcPr>
          <w:p w14:paraId="10EF89C9"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1" w:type="pct"/>
            <w:tcBorders>
              <w:top w:val="nil"/>
              <w:left w:val="nil"/>
              <w:bottom w:val="nil"/>
              <w:right w:val="nil"/>
            </w:tcBorders>
            <w:shd w:val="clear" w:color="000000" w:fill="25A9E1"/>
            <w:vAlign w:val="center"/>
            <w:hideMark/>
          </w:tcPr>
          <w:p w14:paraId="5085959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1" w:type="pct"/>
            <w:tcBorders>
              <w:top w:val="nil"/>
              <w:left w:val="nil"/>
              <w:bottom w:val="nil"/>
              <w:right w:val="nil"/>
            </w:tcBorders>
            <w:shd w:val="clear" w:color="000000" w:fill="25A9E1"/>
            <w:vAlign w:val="center"/>
            <w:hideMark/>
          </w:tcPr>
          <w:p w14:paraId="2FC9D80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6D71EB5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7B9799B7" w14:textId="77777777" w:rsidTr="00957621">
        <w:trPr>
          <w:trHeight w:val="225"/>
        </w:trPr>
        <w:tc>
          <w:tcPr>
            <w:tcW w:w="3168" w:type="pct"/>
            <w:tcBorders>
              <w:top w:val="nil"/>
              <w:left w:val="nil"/>
              <w:bottom w:val="nil"/>
              <w:right w:val="nil"/>
            </w:tcBorders>
            <w:shd w:val="clear" w:color="000000" w:fill="0579B9"/>
            <w:vAlign w:val="center"/>
            <w:hideMark/>
          </w:tcPr>
          <w:p w14:paraId="0F040E3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1" w:type="pct"/>
            <w:tcBorders>
              <w:top w:val="nil"/>
              <w:left w:val="nil"/>
              <w:bottom w:val="nil"/>
              <w:right w:val="nil"/>
            </w:tcBorders>
            <w:shd w:val="clear" w:color="000000" w:fill="0579B9"/>
            <w:vAlign w:val="center"/>
            <w:hideMark/>
          </w:tcPr>
          <w:p w14:paraId="29A2D0C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right w:val="nil"/>
            </w:tcBorders>
            <w:shd w:val="clear" w:color="000000" w:fill="0579B9"/>
            <w:vAlign w:val="center"/>
            <w:hideMark/>
          </w:tcPr>
          <w:p w14:paraId="6630A9A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3EA38F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A58C7A4" w14:textId="77777777" w:rsidTr="00F30380">
        <w:trPr>
          <w:trHeight w:val="225"/>
        </w:trPr>
        <w:tc>
          <w:tcPr>
            <w:tcW w:w="3168"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1F100C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5B7E9E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B93FB7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0722BA7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A82CEA4"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1AEFB8F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1" w:type="pct"/>
            <w:tcBorders>
              <w:top w:val="nil"/>
              <w:left w:val="nil"/>
              <w:bottom w:val="single" w:sz="4" w:space="0" w:color="FFFFFF"/>
              <w:right w:val="single" w:sz="4" w:space="0" w:color="FFFFFF"/>
            </w:tcBorders>
            <w:shd w:val="clear" w:color="auto" w:fill="auto"/>
            <w:noWrap/>
            <w:vAlign w:val="bottom"/>
            <w:hideMark/>
          </w:tcPr>
          <w:p w14:paraId="7996D1A2"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9F53D1F"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0369F1C"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35868067"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573E186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1" w:type="pct"/>
            <w:tcBorders>
              <w:top w:val="nil"/>
              <w:left w:val="nil"/>
              <w:bottom w:val="single" w:sz="4" w:space="0" w:color="FFFFFF"/>
              <w:right w:val="single" w:sz="4" w:space="0" w:color="FFFFFF"/>
            </w:tcBorders>
            <w:shd w:val="clear" w:color="auto" w:fill="auto"/>
            <w:noWrap/>
            <w:vAlign w:val="center"/>
            <w:hideMark/>
          </w:tcPr>
          <w:p w14:paraId="043B3BC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150,546</w:t>
            </w:r>
          </w:p>
        </w:tc>
        <w:tc>
          <w:tcPr>
            <w:tcW w:w="611" w:type="pct"/>
            <w:tcBorders>
              <w:top w:val="nil"/>
              <w:left w:val="nil"/>
              <w:bottom w:val="single" w:sz="4" w:space="0" w:color="FFFFFF"/>
              <w:right w:val="single" w:sz="4" w:space="0" w:color="FFFFFF"/>
            </w:tcBorders>
            <w:shd w:val="clear" w:color="auto" w:fill="auto"/>
            <w:noWrap/>
            <w:vAlign w:val="center"/>
            <w:hideMark/>
          </w:tcPr>
          <w:p w14:paraId="6F710DA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150,338</w:t>
            </w:r>
          </w:p>
        </w:tc>
        <w:tc>
          <w:tcPr>
            <w:tcW w:w="611" w:type="pct"/>
            <w:tcBorders>
              <w:top w:val="nil"/>
              <w:left w:val="nil"/>
              <w:bottom w:val="single" w:sz="4" w:space="0" w:color="FFFFFF"/>
              <w:right w:val="single" w:sz="4" w:space="0" w:color="FFFFFF"/>
            </w:tcBorders>
            <w:shd w:val="clear" w:color="auto" w:fill="auto"/>
            <w:noWrap/>
            <w:vAlign w:val="center"/>
            <w:hideMark/>
          </w:tcPr>
          <w:p w14:paraId="5F2550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211,376</w:t>
            </w:r>
          </w:p>
        </w:tc>
      </w:tr>
      <w:tr w:rsidR="00FF5CDA" w:rsidRPr="00714BE8" w14:paraId="325DD4DA"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03F8AE83"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1" w:type="pct"/>
            <w:tcBorders>
              <w:top w:val="nil"/>
              <w:left w:val="nil"/>
              <w:bottom w:val="single" w:sz="4" w:space="0" w:color="FFFFFF"/>
              <w:right w:val="single" w:sz="4" w:space="0" w:color="FFFFFF"/>
            </w:tcBorders>
            <w:shd w:val="clear" w:color="auto" w:fill="auto"/>
            <w:noWrap/>
            <w:hideMark/>
          </w:tcPr>
          <w:p w14:paraId="764B88D1" w14:textId="7F52FBB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CCA0BA" w14:textId="2D90A1E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3EE181" w14:textId="20A115A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DE9A455"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54BB718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1" w:type="pct"/>
            <w:tcBorders>
              <w:top w:val="nil"/>
              <w:left w:val="nil"/>
              <w:bottom w:val="single" w:sz="4" w:space="0" w:color="FFFFFF"/>
              <w:right w:val="single" w:sz="4" w:space="0" w:color="FFFFFF"/>
            </w:tcBorders>
            <w:shd w:val="clear" w:color="auto" w:fill="auto"/>
            <w:noWrap/>
            <w:vAlign w:val="center"/>
            <w:hideMark/>
          </w:tcPr>
          <w:p w14:paraId="35FE58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69,454</w:t>
            </w:r>
          </w:p>
        </w:tc>
        <w:tc>
          <w:tcPr>
            <w:tcW w:w="611" w:type="pct"/>
            <w:tcBorders>
              <w:top w:val="nil"/>
              <w:left w:val="nil"/>
              <w:bottom w:val="single" w:sz="4" w:space="0" w:color="FFFFFF"/>
              <w:right w:val="single" w:sz="4" w:space="0" w:color="FFFFFF"/>
            </w:tcBorders>
            <w:shd w:val="clear" w:color="auto" w:fill="auto"/>
            <w:noWrap/>
            <w:vAlign w:val="center"/>
            <w:hideMark/>
          </w:tcPr>
          <w:p w14:paraId="7997E84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67,941</w:t>
            </w:r>
          </w:p>
        </w:tc>
        <w:tc>
          <w:tcPr>
            <w:tcW w:w="611" w:type="pct"/>
            <w:tcBorders>
              <w:top w:val="nil"/>
              <w:left w:val="nil"/>
              <w:bottom w:val="single" w:sz="4" w:space="0" w:color="FFFFFF"/>
              <w:right w:val="single" w:sz="4" w:space="0" w:color="FFFFFF"/>
            </w:tcBorders>
            <w:shd w:val="clear" w:color="auto" w:fill="auto"/>
            <w:noWrap/>
            <w:vAlign w:val="center"/>
            <w:hideMark/>
          </w:tcPr>
          <w:p w14:paraId="53B6911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77,587</w:t>
            </w:r>
          </w:p>
        </w:tc>
      </w:tr>
      <w:tr w:rsidR="00FE1CCF" w:rsidRPr="00714BE8" w14:paraId="27644E9B"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27521D7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1" w:type="pct"/>
            <w:tcBorders>
              <w:top w:val="nil"/>
              <w:left w:val="nil"/>
              <w:bottom w:val="single" w:sz="4" w:space="0" w:color="FFFFFF"/>
              <w:right w:val="single" w:sz="4" w:space="0" w:color="FFFFFF"/>
            </w:tcBorders>
            <w:shd w:val="clear" w:color="auto" w:fill="auto"/>
            <w:noWrap/>
            <w:vAlign w:val="center"/>
            <w:hideMark/>
          </w:tcPr>
          <w:p w14:paraId="1440DD6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192,772</w:t>
            </w:r>
          </w:p>
        </w:tc>
        <w:tc>
          <w:tcPr>
            <w:tcW w:w="611" w:type="pct"/>
            <w:tcBorders>
              <w:top w:val="nil"/>
              <w:left w:val="nil"/>
              <w:bottom w:val="single" w:sz="4" w:space="0" w:color="FFFFFF"/>
              <w:right w:val="single" w:sz="4" w:space="0" w:color="FFFFFF"/>
            </w:tcBorders>
            <w:shd w:val="clear" w:color="auto" w:fill="auto"/>
            <w:noWrap/>
            <w:vAlign w:val="center"/>
            <w:hideMark/>
          </w:tcPr>
          <w:p w14:paraId="177AB8B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294,559</w:t>
            </w:r>
          </w:p>
        </w:tc>
        <w:tc>
          <w:tcPr>
            <w:tcW w:w="611" w:type="pct"/>
            <w:tcBorders>
              <w:top w:val="nil"/>
              <w:left w:val="nil"/>
              <w:bottom w:val="single" w:sz="4" w:space="0" w:color="FFFFFF"/>
              <w:right w:val="single" w:sz="4" w:space="0" w:color="FFFFFF"/>
            </w:tcBorders>
            <w:shd w:val="clear" w:color="auto" w:fill="auto"/>
            <w:noWrap/>
            <w:vAlign w:val="center"/>
            <w:hideMark/>
          </w:tcPr>
          <w:p w14:paraId="5A0C5D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1,083,107</w:t>
            </w:r>
          </w:p>
        </w:tc>
      </w:tr>
      <w:tr w:rsidR="00FE1CCF" w:rsidRPr="00714BE8" w14:paraId="378CF03E"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4E285EE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1" w:type="pct"/>
            <w:tcBorders>
              <w:top w:val="nil"/>
              <w:left w:val="nil"/>
              <w:bottom w:val="single" w:sz="4" w:space="0" w:color="FFFFFF"/>
              <w:right w:val="single" w:sz="4" w:space="0" w:color="FFFFFF"/>
            </w:tcBorders>
            <w:shd w:val="clear" w:color="auto" w:fill="auto"/>
            <w:noWrap/>
            <w:vAlign w:val="center"/>
            <w:hideMark/>
          </w:tcPr>
          <w:p w14:paraId="7DCDD8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D05E71C" w14:textId="5EC99577"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68000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1508A04"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34E9581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1" w:type="pct"/>
            <w:tcBorders>
              <w:top w:val="nil"/>
              <w:left w:val="nil"/>
              <w:bottom w:val="single" w:sz="4" w:space="0" w:color="FFFFFF"/>
              <w:right w:val="single" w:sz="4" w:space="0" w:color="FFFFFF"/>
            </w:tcBorders>
            <w:shd w:val="clear" w:color="auto" w:fill="auto"/>
            <w:noWrap/>
            <w:vAlign w:val="center"/>
            <w:hideMark/>
          </w:tcPr>
          <w:p w14:paraId="76E5FEF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9,329</w:t>
            </w:r>
          </w:p>
        </w:tc>
        <w:tc>
          <w:tcPr>
            <w:tcW w:w="611" w:type="pct"/>
            <w:tcBorders>
              <w:top w:val="nil"/>
              <w:left w:val="nil"/>
              <w:bottom w:val="single" w:sz="4" w:space="0" w:color="FFFFFF"/>
              <w:right w:val="single" w:sz="4" w:space="0" w:color="FFFFFF"/>
            </w:tcBorders>
            <w:shd w:val="clear" w:color="auto" w:fill="auto"/>
            <w:noWrap/>
            <w:vAlign w:val="center"/>
            <w:hideMark/>
          </w:tcPr>
          <w:p w14:paraId="707421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9,488</w:t>
            </w:r>
          </w:p>
        </w:tc>
        <w:tc>
          <w:tcPr>
            <w:tcW w:w="611" w:type="pct"/>
            <w:tcBorders>
              <w:top w:val="nil"/>
              <w:left w:val="nil"/>
              <w:bottom w:val="single" w:sz="4" w:space="0" w:color="FFFFFF"/>
              <w:right w:val="single" w:sz="4" w:space="0" w:color="FFFFFF"/>
            </w:tcBorders>
            <w:shd w:val="clear" w:color="auto" w:fill="auto"/>
            <w:noWrap/>
            <w:vAlign w:val="center"/>
            <w:hideMark/>
          </w:tcPr>
          <w:p w14:paraId="323333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33,609</w:t>
            </w:r>
          </w:p>
        </w:tc>
      </w:tr>
      <w:tr w:rsidR="00FE1CCF" w:rsidRPr="00714BE8" w14:paraId="73E45165"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39CBB63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1" w:type="pct"/>
            <w:tcBorders>
              <w:top w:val="nil"/>
              <w:left w:val="nil"/>
              <w:bottom w:val="single" w:sz="4" w:space="0" w:color="FFFFFF"/>
              <w:right w:val="single" w:sz="4" w:space="0" w:color="FFFFFF"/>
            </w:tcBorders>
            <w:shd w:val="clear" w:color="auto" w:fill="auto"/>
            <w:noWrap/>
            <w:vAlign w:val="center"/>
            <w:hideMark/>
          </w:tcPr>
          <w:p w14:paraId="571917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w:t>
            </w:r>
          </w:p>
        </w:tc>
        <w:tc>
          <w:tcPr>
            <w:tcW w:w="611" w:type="pct"/>
            <w:tcBorders>
              <w:top w:val="nil"/>
              <w:left w:val="nil"/>
              <w:bottom w:val="single" w:sz="4" w:space="0" w:color="FFFFFF"/>
              <w:right w:val="single" w:sz="4" w:space="0" w:color="FFFFFF"/>
            </w:tcBorders>
            <w:shd w:val="clear" w:color="auto" w:fill="auto"/>
            <w:noWrap/>
            <w:vAlign w:val="center"/>
            <w:hideMark/>
          </w:tcPr>
          <w:p w14:paraId="789F798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189</w:t>
            </w:r>
          </w:p>
        </w:tc>
        <w:tc>
          <w:tcPr>
            <w:tcW w:w="611" w:type="pct"/>
            <w:tcBorders>
              <w:top w:val="nil"/>
              <w:left w:val="nil"/>
              <w:bottom w:val="single" w:sz="4" w:space="0" w:color="FFFFFF"/>
              <w:right w:val="single" w:sz="4" w:space="0" w:color="FFFFFF"/>
            </w:tcBorders>
            <w:shd w:val="clear" w:color="auto" w:fill="auto"/>
            <w:noWrap/>
            <w:vAlign w:val="center"/>
            <w:hideMark/>
          </w:tcPr>
          <w:p w14:paraId="19051AD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3,407</w:t>
            </w:r>
          </w:p>
        </w:tc>
      </w:tr>
      <w:tr w:rsidR="00FE1CCF" w:rsidRPr="00714BE8" w14:paraId="53AF7581" w14:textId="77777777" w:rsidTr="00F30380">
        <w:trPr>
          <w:trHeight w:val="225"/>
        </w:trPr>
        <w:tc>
          <w:tcPr>
            <w:tcW w:w="3168" w:type="pct"/>
            <w:tcBorders>
              <w:top w:val="nil"/>
              <w:left w:val="single" w:sz="4" w:space="0" w:color="FFFFFF"/>
              <w:bottom w:val="single" w:sz="4" w:space="0" w:color="auto"/>
              <w:right w:val="single" w:sz="4" w:space="0" w:color="FFFFFF"/>
            </w:tcBorders>
            <w:shd w:val="clear" w:color="auto" w:fill="auto"/>
            <w:noWrap/>
            <w:vAlign w:val="center"/>
            <w:hideMark/>
          </w:tcPr>
          <w:p w14:paraId="191389F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1" w:type="pct"/>
            <w:tcBorders>
              <w:top w:val="nil"/>
              <w:left w:val="nil"/>
              <w:bottom w:val="single" w:sz="4" w:space="0" w:color="auto"/>
              <w:right w:val="single" w:sz="4" w:space="0" w:color="FFFFFF"/>
            </w:tcBorders>
            <w:shd w:val="clear" w:color="auto" w:fill="auto"/>
            <w:noWrap/>
            <w:vAlign w:val="center"/>
            <w:hideMark/>
          </w:tcPr>
          <w:p w14:paraId="1DA100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448CEB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1" w:type="pct"/>
            <w:tcBorders>
              <w:top w:val="nil"/>
              <w:left w:val="nil"/>
              <w:bottom w:val="single" w:sz="4" w:space="0" w:color="auto"/>
              <w:right w:val="single" w:sz="4" w:space="0" w:color="FFFFFF"/>
            </w:tcBorders>
            <w:shd w:val="clear" w:color="auto" w:fill="auto"/>
            <w:noWrap/>
            <w:vAlign w:val="center"/>
            <w:hideMark/>
          </w:tcPr>
          <w:p w14:paraId="6D2C330D" w14:textId="7677ED97"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0DE75F0" w14:textId="77777777" w:rsidTr="00D7040E">
        <w:trPr>
          <w:trHeight w:val="340"/>
        </w:trPr>
        <w:tc>
          <w:tcPr>
            <w:tcW w:w="3168" w:type="pct"/>
            <w:tcBorders>
              <w:top w:val="nil"/>
              <w:left w:val="single" w:sz="4" w:space="0" w:color="FFFFFF"/>
              <w:bottom w:val="single" w:sz="4" w:space="0" w:color="auto"/>
              <w:right w:val="single" w:sz="4" w:space="0" w:color="FFFFFF"/>
            </w:tcBorders>
            <w:shd w:val="clear" w:color="auto" w:fill="auto"/>
            <w:noWrap/>
            <w:vAlign w:val="center"/>
            <w:hideMark/>
          </w:tcPr>
          <w:p w14:paraId="0D3BB26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637D96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422,140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79C494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522,615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1B3916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1,409,085</w:t>
            </w:r>
          </w:p>
        </w:tc>
      </w:tr>
      <w:tr w:rsidR="00FE1CCF" w:rsidRPr="00714BE8" w14:paraId="0DDE77ED"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415F375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CDB564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588DE4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EC4C5A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A56F100"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2AAB68A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1" w:type="pct"/>
            <w:tcBorders>
              <w:top w:val="nil"/>
              <w:left w:val="nil"/>
              <w:bottom w:val="single" w:sz="4" w:space="0" w:color="FFFFFF"/>
              <w:right w:val="single" w:sz="4" w:space="0" w:color="FFFFFF"/>
            </w:tcBorders>
            <w:shd w:val="clear" w:color="auto" w:fill="auto"/>
            <w:noWrap/>
            <w:vAlign w:val="center"/>
            <w:hideMark/>
          </w:tcPr>
          <w:p w14:paraId="0CDBD42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391,892</w:t>
            </w:r>
          </w:p>
        </w:tc>
        <w:tc>
          <w:tcPr>
            <w:tcW w:w="611" w:type="pct"/>
            <w:tcBorders>
              <w:top w:val="nil"/>
              <w:left w:val="nil"/>
              <w:bottom w:val="single" w:sz="4" w:space="0" w:color="FFFFFF"/>
              <w:right w:val="single" w:sz="4" w:space="0" w:color="FFFFFF"/>
            </w:tcBorders>
            <w:shd w:val="clear" w:color="auto" w:fill="auto"/>
            <w:noWrap/>
            <w:vAlign w:val="center"/>
            <w:hideMark/>
          </w:tcPr>
          <w:p w14:paraId="68666FB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476,060</w:t>
            </w:r>
          </w:p>
        </w:tc>
        <w:tc>
          <w:tcPr>
            <w:tcW w:w="611" w:type="pct"/>
            <w:tcBorders>
              <w:top w:val="nil"/>
              <w:left w:val="nil"/>
              <w:bottom w:val="single" w:sz="4" w:space="0" w:color="FFFFFF"/>
              <w:right w:val="single" w:sz="4" w:space="0" w:color="FFFFFF"/>
            </w:tcBorders>
            <w:shd w:val="clear" w:color="auto" w:fill="auto"/>
            <w:noWrap/>
            <w:vAlign w:val="center"/>
            <w:hideMark/>
          </w:tcPr>
          <w:p w14:paraId="3CD8F5B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1,520,538</w:t>
            </w:r>
          </w:p>
        </w:tc>
      </w:tr>
      <w:tr w:rsidR="00FE1CCF" w:rsidRPr="00714BE8" w14:paraId="68181FB2"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24687B7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1" w:type="pct"/>
            <w:tcBorders>
              <w:top w:val="nil"/>
              <w:left w:val="nil"/>
              <w:bottom w:val="single" w:sz="4" w:space="0" w:color="FFFFFF"/>
              <w:right w:val="single" w:sz="4" w:space="0" w:color="FFFFFF"/>
            </w:tcBorders>
            <w:shd w:val="clear" w:color="auto" w:fill="auto"/>
            <w:noWrap/>
            <w:vAlign w:val="center"/>
            <w:hideMark/>
          </w:tcPr>
          <w:p w14:paraId="5754943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2C6C69D" w14:textId="71E2A141"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EBE5D8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1BC974F"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vAlign w:val="center"/>
            <w:hideMark/>
          </w:tcPr>
          <w:p w14:paraId="0084ED7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1" w:type="pct"/>
            <w:tcBorders>
              <w:top w:val="nil"/>
              <w:left w:val="nil"/>
              <w:bottom w:val="single" w:sz="4" w:space="0" w:color="FFFFFF"/>
              <w:right w:val="single" w:sz="4" w:space="0" w:color="FFFFFF"/>
            </w:tcBorders>
            <w:shd w:val="clear" w:color="auto" w:fill="auto"/>
            <w:noWrap/>
            <w:vAlign w:val="center"/>
            <w:hideMark/>
          </w:tcPr>
          <w:p w14:paraId="0696ED7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2,973</w:t>
            </w:r>
          </w:p>
        </w:tc>
        <w:tc>
          <w:tcPr>
            <w:tcW w:w="611" w:type="pct"/>
            <w:tcBorders>
              <w:top w:val="nil"/>
              <w:left w:val="nil"/>
              <w:bottom w:val="single" w:sz="4" w:space="0" w:color="FFFFFF"/>
              <w:right w:val="single" w:sz="4" w:space="0" w:color="FFFFFF"/>
            </w:tcBorders>
            <w:shd w:val="clear" w:color="auto" w:fill="auto"/>
            <w:noWrap/>
            <w:vAlign w:val="center"/>
            <w:hideMark/>
          </w:tcPr>
          <w:p w14:paraId="67208BA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3,243</w:t>
            </w:r>
          </w:p>
        </w:tc>
        <w:tc>
          <w:tcPr>
            <w:tcW w:w="611" w:type="pct"/>
            <w:tcBorders>
              <w:top w:val="nil"/>
              <w:left w:val="nil"/>
              <w:bottom w:val="single" w:sz="4" w:space="0" w:color="FFFFFF"/>
              <w:right w:val="single" w:sz="4" w:space="0" w:color="FFFFFF"/>
            </w:tcBorders>
            <w:shd w:val="clear" w:color="auto" w:fill="auto"/>
            <w:noWrap/>
            <w:vAlign w:val="center"/>
            <w:hideMark/>
          </w:tcPr>
          <w:p w14:paraId="669B5FF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3,618</w:t>
            </w:r>
          </w:p>
        </w:tc>
      </w:tr>
      <w:tr w:rsidR="00FF5CDA" w:rsidRPr="00714BE8" w14:paraId="3F29FF5C"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6B05AE14"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1" w:type="pct"/>
            <w:tcBorders>
              <w:top w:val="nil"/>
              <w:left w:val="nil"/>
              <w:bottom w:val="single" w:sz="4" w:space="0" w:color="FFFFFF"/>
              <w:right w:val="single" w:sz="4" w:space="0" w:color="FFFFFF"/>
            </w:tcBorders>
            <w:shd w:val="clear" w:color="auto" w:fill="auto"/>
            <w:noWrap/>
            <w:hideMark/>
          </w:tcPr>
          <w:p w14:paraId="53F4232F" w14:textId="1E512DE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F6ADE5" w14:textId="2B5BCBE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7A12A5" w14:textId="7BAAC2A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8FA4B25"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493647D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1" w:type="pct"/>
            <w:tcBorders>
              <w:top w:val="nil"/>
              <w:left w:val="nil"/>
              <w:bottom w:val="single" w:sz="4" w:space="0" w:color="FFFFFF"/>
              <w:right w:val="single" w:sz="4" w:space="0" w:color="FFFFFF"/>
            </w:tcBorders>
            <w:shd w:val="clear" w:color="auto" w:fill="auto"/>
            <w:noWrap/>
            <w:vAlign w:val="center"/>
            <w:hideMark/>
          </w:tcPr>
          <w:p w14:paraId="426EA74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10,225</w:t>
            </w:r>
          </w:p>
        </w:tc>
        <w:tc>
          <w:tcPr>
            <w:tcW w:w="611" w:type="pct"/>
            <w:tcBorders>
              <w:top w:val="nil"/>
              <w:left w:val="nil"/>
              <w:bottom w:val="single" w:sz="4" w:space="0" w:color="FFFFFF"/>
              <w:right w:val="single" w:sz="4" w:space="0" w:color="FFFFFF"/>
            </w:tcBorders>
            <w:shd w:val="clear" w:color="auto" w:fill="auto"/>
            <w:noWrap/>
            <w:vAlign w:val="center"/>
            <w:hideMark/>
          </w:tcPr>
          <w:p w14:paraId="2A14DE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3,343</w:t>
            </w:r>
          </w:p>
        </w:tc>
        <w:tc>
          <w:tcPr>
            <w:tcW w:w="611" w:type="pct"/>
            <w:tcBorders>
              <w:top w:val="nil"/>
              <w:left w:val="nil"/>
              <w:bottom w:val="single" w:sz="4" w:space="0" w:color="FFFFFF"/>
              <w:right w:val="single" w:sz="4" w:space="0" w:color="FFFFFF"/>
            </w:tcBorders>
            <w:shd w:val="clear" w:color="auto" w:fill="auto"/>
            <w:noWrap/>
            <w:vAlign w:val="center"/>
            <w:hideMark/>
          </w:tcPr>
          <w:p w14:paraId="7D9C87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44,791</w:t>
            </w:r>
          </w:p>
        </w:tc>
      </w:tr>
      <w:tr w:rsidR="00FE1CCF" w:rsidRPr="00714BE8" w14:paraId="3DCB8194"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3521B21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1" w:type="pct"/>
            <w:tcBorders>
              <w:top w:val="nil"/>
              <w:left w:val="nil"/>
              <w:bottom w:val="single" w:sz="4" w:space="0" w:color="FFFFFF"/>
              <w:right w:val="single" w:sz="4" w:space="0" w:color="FFFFFF"/>
            </w:tcBorders>
            <w:shd w:val="clear" w:color="auto" w:fill="auto"/>
            <w:noWrap/>
            <w:vAlign w:val="center"/>
            <w:hideMark/>
          </w:tcPr>
          <w:p w14:paraId="68B9181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11,434</w:t>
            </w:r>
          </w:p>
        </w:tc>
        <w:tc>
          <w:tcPr>
            <w:tcW w:w="611" w:type="pct"/>
            <w:tcBorders>
              <w:top w:val="nil"/>
              <w:left w:val="nil"/>
              <w:bottom w:val="single" w:sz="4" w:space="0" w:color="FFFFFF"/>
              <w:right w:val="single" w:sz="4" w:space="0" w:color="FFFFFF"/>
            </w:tcBorders>
            <w:shd w:val="clear" w:color="auto" w:fill="auto"/>
            <w:noWrap/>
            <w:vAlign w:val="center"/>
            <w:hideMark/>
          </w:tcPr>
          <w:p w14:paraId="1FDEAD2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31,817</w:t>
            </w:r>
          </w:p>
        </w:tc>
        <w:tc>
          <w:tcPr>
            <w:tcW w:w="611" w:type="pct"/>
            <w:tcBorders>
              <w:top w:val="nil"/>
              <w:left w:val="nil"/>
              <w:bottom w:val="single" w:sz="4" w:space="0" w:color="FFFFFF"/>
              <w:right w:val="single" w:sz="4" w:space="0" w:color="FFFFFF"/>
            </w:tcBorders>
            <w:shd w:val="clear" w:color="auto" w:fill="auto"/>
            <w:noWrap/>
            <w:vAlign w:val="center"/>
            <w:hideMark/>
          </w:tcPr>
          <w:p w14:paraId="3CA5C03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214,461</w:t>
            </w:r>
          </w:p>
        </w:tc>
      </w:tr>
      <w:tr w:rsidR="00FF5CDA" w:rsidRPr="00714BE8" w14:paraId="4486291B"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4336D9D1"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1" w:type="pct"/>
            <w:tcBorders>
              <w:top w:val="nil"/>
              <w:left w:val="nil"/>
              <w:bottom w:val="single" w:sz="4" w:space="0" w:color="FFFFFF"/>
              <w:right w:val="single" w:sz="4" w:space="0" w:color="FFFFFF"/>
            </w:tcBorders>
            <w:shd w:val="clear" w:color="auto" w:fill="auto"/>
            <w:noWrap/>
            <w:hideMark/>
          </w:tcPr>
          <w:p w14:paraId="2A4EF29B" w14:textId="60FA30B2"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BDE952" w14:textId="792B0722"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ACAD6D" w14:textId="02BDA7D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5EDF7E7"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69E3C9F9"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1" w:type="pct"/>
            <w:tcBorders>
              <w:top w:val="nil"/>
              <w:left w:val="nil"/>
              <w:bottom w:val="single" w:sz="4" w:space="0" w:color="FFFFFF"/>
              <w:right w:val="single" w:sz="4" w:space="0" w:color="FFFFFF"/>
            </w:tcBorders>
            <w:shd w:val="clear" w:color="auto" w:fill="auto"/>
            <w:noWrap/>
            <w:hideMark/>
          </w:tcPr>
          <w:p w14:paraId="62C83523" w14:textId="40DC28E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5AB7E32" w14:textId="5919612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150F05" w14:textId="3DB04FE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0792A775" w14:textId="77777777" w:rsidTr="00F30380">
        <w:trPr>
          <w:trHeight w:val="225"/>
        </w:trPr>
        <w:tc>
          <w:tcPr>
            <w:tcW w:w="3168" w:type="pct"/>
            <w:tcBorders>
              <w:top w:val="nil"/>
              <w:left w:val="single" w:sz="4" w:space="0" w:color="FFFFFF"/>
              <w:bottom w:val="single" w:sz="4" w:space="0" w:color="auto"/>
              <w:right w:val="single" w:sz="4" w:space="0" w:color="FFFFFF"/>
            </w:tcBorders>
            <w:shd w:val="clear" w:color="auto" w:fill="auto"/>
            <w:noWrap/>
            <w:vAlign w:val="center"/>
            <w:hideMark/>
          </w:tcPr>
          <w:p w14:paraId="054C1E88"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1" w:type="pct"/>
            <w:tcBorders>
              <w:top w:val="nil"/>
              <w:left w:val="nil"/>
              <w:bottom w:val="single" w:sz="4" w:space="0" w:color="auto"/>
              <w:right w:val="single" w:sz="4" w:space="0" w:color="FFFFFF"/>
            </w:tcBorders>
            <w:shd w:val="clear" w:color="auto" w:fill="auto"/>
            <w:noWrap/>
            <w:hideMark/>
          </w:tcPr>
          <w:p w14:paraId="543BF111" w14:textId="2FF763F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A9BF2B8" w14:textId="40C28991"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6BBB32A4"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15,272</w:t>
            </w:r>
          </w:p>
        </w:tc>
      </w:tr>
      <w:tr w:rsidR="00FE1CCF" w:rsidRPr="00714BE8" w14:paraId="291B7C6A" w14:textId="77777777" w:rsidTr="00D7040E">
        <w:trPr>
          <w:trHeight w:val="340"/>
        </w:trPr>
        <w:tc>
          <w:tcPr>
            <w:tcW w:w="3168" w:type="pct"/>
            <w:tcBorders>
              <w:top w:val="nil"/>
              <w:left w:val="single" w:sz="4" w:space="0" w:color="FFFFFF"/>
              <w:bottom w:val="single" w:sz="4" w:space="0" w:color="auto"/>
              <w:right w:val="single" w:sz="4" w:space="0" w:color="FFFFFF"/>
            </w:tcBorders>
            <w:shd w:val="clear" w:color="auto" w:fill="auto"/>
            <w:noWrap/>
            <w:vAlign w:val="center"/>
            <w:hideMark/>
          </w:tcPr>
          <w:p w14:paraId="202ED9F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06BD35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416,524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3983DF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514,463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28E533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1,798,681</w:t>
            </w:r>
          </w:p>
        </w:tc>
      </w:tr>
      <w:tr w:rsidR="00FF5CDA" w:rsidRPr="00714BE8" w14:paraId="5F5258C3" w14:textId="77777777" w:rsidTr="00F30380">
        <w:trPr>
          <w:trHeight w:val="225"/>
        </w:trPr>
        <w:tc>
          <w:tcPr>
            <w:tcW w:w="3168" w:type="pct"/>
            <w:tcBorders>
              <w:top w:val="nil"/>
              <w:left w:val="single" w:sz="4" w:space="0" w:color="FFFFFF"/>
              <w:bottom w:val="single" w:sz="4" w:space="0" w:color="FFFFFF"/>
              <w:right w:val="single" w:sz="4" w:space="0" w:color="FFFFFF"/>
            </w:tcBorders>
            <w:shd w:val="clear" w:color="auto" w:fill="auto"/>
            <w:noWrap/>
            <w:vAlign w:val="center"/>
            <w:hideMark/>
          </w:tcPr>
          <w:p w14:paraId="1E80A5A9"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486002E2" w14:textId="0224582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265B84AD" w14:textId="475730F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1FFD9BE5" w14:textId="76FDD77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4AF2DD9" w14:textId="77777777" w:rsidTr="00F30380">
        <w:trPr>
          <w:trHeight w:val="225"/>
        </w:trPr>
        <w:tc>
          <w:tcPr>
            <w:tcW w:w="3168" w:type="pct"/>
            <w:tcBorders>
              <w:top w:val="nil"/>
              <w:left w:val="single" w:sz="4" w:space="0" w:color="FFFFFF"/>
              <w:bottom w:val="nil"/>
              <w:right w:val="single" w:sz="4" w:space="0" w:color="FFFFFF"/>
            </w:tcBorders>
            <w:shd w:val="clear" w:color="auto" w:fill="auto"/>
            <w:noWrap/>
            <w:vAlign w:val="center"/>
            <w:hideMark/>
          </w:tcPr>
          <w:p w14:paraId="75240FF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1" w:type="pct"/>
            <w:tcBorders>
              <w:top w:val="nil"/>
              <w:left w:val="nil"/>
              <w:bottom w:val="nil"/>
              <w:right w:val="single" w:sz="4" w:space="0" w:color="FFFFFF"/>
            </w:tcBorders>
            <w:shd w:val="clear" w:color="auto" w:fill="auto"/>
            <w:noWrap/>
            <w:vAlign w:val="center"/>
            <w:hideMark/>
          </w:tcPr>
          <w:p w14:paraId="03869DB4" w14:textId="03408E89"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5E5CC3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96</w:t>
            </w:r>
          </w:p>
        </w:tc>
        <w:tc>
          <w:tcPr>
            <w:tcW w:w="611" w:type="pct"/>
            <w:tcBorders>
              <w:top w:val="nil"/>
              <w:left w:val="nil"/>
              <w:bottom w:val="nil"/>
              <w:right w:val="single" w:sz="4" w:space="0" w:color="FFFFFF"/>
            </w:tcBorders>
            <w:shd w:val="clear" w:color="auto" w:fill="auto"/>
            <w:noWrap/>
            <w:vAlign w:val="center"/>
            <w:hideMark/>
          </w:tcPr>
          <w:p w14:paraId="27D07F44" w14:textId="5EA8D331"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A0E3E51" w14:textId="77777777" w:rsidTr="00D7040E">
        <w:trPr>
          <w:trHeight w:val="340"/>
        </w:trPr>
        <w:tc>
          <w:tcPr>
            <w:tcW w:w="3168"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F7E7EA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2CD959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(5,616)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3EFF82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(8,056)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80EC7A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389,596</w:t>
            </w:r>
          </w:p>
        </w:tc>
      </w:tr>
    </w:tbl>
    <w:p w14:paraId="4F796B70" w14:textId="77777777" w:rsidR="00FE1CCF" w:rsidRPr="00714BE8" w:rsidRDefault="00FE1CCF" w:rsidP="00FE1CCF">
      <w:pPr>
        <w:spacing w:before="360"/>
        <w:rPr>
          <w:rFonts w:ascii="Arial" w:hAnsi="Arial" w:cs="Arial"/>
        </w:rPr>
      </w:pPr>
    </w:p>
    <w:p w14:paraId="001B8281" w14:textId="77777777" w:rsidR="00FE1CCF" w:rsidRPr="00714BE8" w:rsidRDefault="00FE1CCF" w:rsidP="00FE1CCF">
      <w:pPr>
        <w:rPr>
          <w:rFonts w:ascii="Arial" w:hAnsi="Arial" w:cs="Arial"/>
        </w:rPr>
      </w:pPr>
      <w:r w:rsidRPr="00714BE8">
        <w:rPr>
          <w:rFonts w:ascii="Arial" w:hAnsi="Arial" w:cs="Arial"/>
        </w:rPr>
        <w:br w:type="page"/>
      </w:r>
    </w:p>
    <w:p w14:paraId="3A6A4809"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Department of Premier and Cabinet"/>
        <w:tblDescription w:val="Department of Premier and Cabinet - Balance Sheet"/>
      </w:tblPr>
      <w:tblGrid>
        <w:gridCol w:w="6099"/>
        <w:gridCol w:w="1180"/>
        <w:gridCol w:w="1180"/>
        <w:gridCol w:w="1178"/>
      </w:tblGrid>
      <w:tr w:rsidR="00FE1CCF" w:rsidRPr="00714BE8" w14:paraId="5CB4D3C6" w14:textId="77777777" w:rsidTr="00A16831">
        <w:trPr>
          <w:trHeight w:val="225"/>
        </w:trPr>
        <w:tc>
          <w:tcPr>
            <w:tcW w:w="3164" w:type="pct"/>
            <w:tcBorders>
              <w:top w:val="nil"/>
              <w:left w:val="nil"/>
              <w:bottom w:val="nil"/>
              <w:right w:val="nil"/>
            </w:tcBorders>
            <w:shd w:val="clear" w:color="000000" w:fill="25A9E1"/>
            <w:vAlign w:val="center"/>
            <w:hideMark/>
          </w:tcPr>
          <w:p w14:paraId="1A5A4B7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150D5C4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C9935E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663C686" w14:textId="77777777" w:rsidTr="00A16831">
        <w:trPr>
          <w:trHeight w:val="225"/>
        </w:trPr>
        <w:tc>
          <w:tcPr>
            <w:tcW w:w="3164" w:type="pct"/>
            <w:tcBorders>
              <w:top w:val="nil"/>
              <w:left w:val="nil"/>
              <w:bottom w:val="nil"/>
              <w:right w:val="nil"/>
            </w:tcBorders>
            <w:shd w:val="clear" w:color="000000" w:fill="25A9E1"/>
            <w:vAlign w:val="center"/>
            <w:hideMark/>
          </w:tcPr>
          <w:p w14:paraId="202D475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417C55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EF9FBB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73B3B6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B0A443F" w14:textId="77777777" w:rsidTr="00957621">
        <w:trPr>
          <w:trHeight w:val="225"/>
        </w:trPr>
        <w:tc>
          <w:tcPr>
            <w:tcW w:w="3164" w:type="pct"/>
            <w:tcBorders>
              <w:top w:val="nil"/>
              <w:left w:val="nil"/>
              <w:bottom w:val="nil"/>
              <w:right w:val="nil"/>
            </w:tcBorders>
            <w:shd w:val="clear" w:color="000000" w:fill="0579B9"/>
            <w:vAlign w:val="center"/>
            <w:hideMark/>
          </w:tcPr>
          <w:p w14:paraId="2CC3DB52"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0C1AE0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13F440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3226F0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103206B"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3E9038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D3905F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FA6D03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D8E8EA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A558B0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FF5F7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32FF4E93"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7762EB4"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BEA65F0"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11B3D64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C308B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2B31724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4,994</w:t>
            </w:r>
          </w:p>
        </w:tc>
        <w:tc>
          <w:tcPr>
            <w:tcW w:w="612" w:type="pct"/>
            <w:tcBorders>
              <w:top w:val="nil"/>
              <w:left w:val="nil"/>
              <w:bottom w:val="single" w:sz="4" w:space="0" w:color="FFFFFF"/>
              <w:right w:val="single" w:sz="4" w:space="0" w:color="FFFFFF"/>
            </w:tcBorders>
            <w:shd w:val="clear" w:color="auto" w:fill="auto"/>
            <w:noWrap/>
            <w:vAlign w:val="center"/>
            <w:hideMark/>
          </w:tcPr>
          <w:p w14:paraId="22F8D61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5,156</w:t>
            </w:r>
          </w:p>
        </w:tc>
        <w:tc>
          <w:tcPr>
            <w:tcW w:w="611" w:type="pct"/>
            <w:tcBorders>
              <w:top w:val="nil"/>
              <w:left w:val="nil"/>
              <w:bottom w:val="single" w:sz="4" w:space="0" w:color="FFFFFF"/>
              <w:right w:val="single" w:sz="4" w:space="0" w:color="FFFFFF"/>
            </w:tcBorders>
            <w:shd w:val="clear" w:color="auto" w:fill="auto"/>
            <w:noWrap/>
            <w:vAlign w:val="center"/>
            <w:hideMark/>
          </w:tcPr>
          <w:p w14:paraId="3F393BB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20,894</w:t>
            </w:r>
          </w:p>
        </w:tc>
      </w:tr>
      <w:tr w:rsidR="00FF5CDA" w:rsidRPr="00714BE8" w14:paraId="195BFD7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2F7D77"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27ED0FC1" w14:textId="0DBAEC3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822A91" w14:textId="5704327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A7D325" w14:textId="5712276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0B9BDF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16D16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7B6D73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3,729</w:t>
            </w:r>
          </w:p>
        </w:tc>
        <w:tc>
          <w:tcPr>
            <w:tcW w:w="612" w:type="pct"/>
            <w:tcBorders>
              <w:top w:val="nil"/>
              <w:left w:val="nil"/>
              <w:bottom w:val="single" w:sz="4" w:space="0" w:color="FFFFFF"/>
              <w:right w:val="single" w:sz="4" w:space="0" w:color="FFFFFF"/>
            </w:tcBorders>
            <w:shd w:val="clear" w:color="auto" w:fill="auto"/>
            <w:noWrap/>
            <w:vAlign w:val="center"/>
            <w:hideMark/>
          </w:tcPr>
          <w:p w14:paraId="30E3B0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3,730</w:t>
            </w:r>
          </w:p>
        </w:tc>
        <w:tc>
          <w:tcPr>
            <w:tcW w:w="611" w:type="pct"/>
            <w:tcBorders>
              <w:top w:val="nil"/>
              <w:left w:val="nil"/>
              <w:bottom w:val="single" w:sz="4" w:space="0" w:color="FFFFFF"/>
              <w:right w:val="single" w:sz="4" w:space="0" w:color="FFFFFF"/>
            </w:tcBorders>
            <w:shd w:val="clear" w:color="auto" w:fill="auto"/>
            <w:noWrap/>
            <w:vAlign w:val="center"/>
            <w:hideMark/>
          </w:tcPr>
          <w:p w14:paraId="2A079A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9,281</w:t>
            </w:r>
          </w:p>
        </w:tc>
      </w:tr>
      <w:tr w:rsidR="00FF5CDA" w:rsidRPr="00714BE8" w14:paraId="3098D55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B8D6C9"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7E14D01B"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80A78C" w14:textId="6E7E582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5A89CED"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555159C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23D28A5"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2F4D2B11"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79FF05" w14:textId="0008EA2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9394678"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5298C8E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ED6475"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2A33B572" w14:textId="710B71C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C4A132" w14:textId="5F1874B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68B948" w14:textId="4842C2E2"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02A7EC3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5F7C1D"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C294198" w14:textId="443B449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C654FC" w14:textId="30C37C0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4B72F8D" w14:textId="5679AED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4607948A"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F1D07F0"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17C670DD" w14:textId="15367FCD"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2E47D44" w14:textId="66D1865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2A66F46" w14:textId="0F1B40D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414862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BDA503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14550C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8,723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B3814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8,886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175178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30,175</w:t>
            </w:r>
          </w:p>
        </w:tc>
      </w:tr>
      <w:tr w:rsidR="00FE1CCF" w:rsidRPr="00714BE8" w14:paraId="50158E8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6ABC5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3C924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68415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434FE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F5CDA" w:rsidRPr="00714BE8" w14:paraId="32B802B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08E8AA"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7ED2C0FC" w14:textId="23929F3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426DB8" w14:textId="4AF3D70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781484" w14:textId="078D08A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4A287F3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4CFC92"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1C8261EE" w14:textId="4891B1B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F3A8B9" w14:textId="185C1C3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9CA311" w14:textId="20B3362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06003D0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A4679A"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54272888" w14:textId="1632788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4ABBF9" w14:textId="29458EA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71A461B" w14:textId="6C7E99C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41485FF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31C008"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9A0DD3A" w14:textId="4FDF0DF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53F09C" w14:textId="3B28658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4251C9" w14:textId="17CB8B8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8292C1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09564D0"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4E49453F" w14:textId="76B4058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F258E0" w14:textId="73448C7D"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488528" w14:textId="27CE9B3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1CC6E9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E8C6E8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0C790F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B5589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B92978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2DBF07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ABB481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1DC934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136,325</w:t>
            </w:r>
          </w:p>
        </w:tc>
        <w:tc>
          <w:tcPr>
            <w:tcW w:w="612" w:type="pct"/>
            <w:tcBorders>
              <w:top w:val="nil"/>
              <w:left w:val="nil"/>
              <w:bottom w:val="single" w:sz="4" w:space="0" w:color="FFFFFF"/>
              <w:right w:val="single" w:sz="4" w:space="0" w:color="FFFFFF"/>
            </w:tcBorders>
            <w:shd w:val="clear" w:color="auto" w:fill="auto"/>
            <w:noWrap/>
            <w:vAlign w:val="center"/>
            <w:hideMark/>
          </w:tcPr>
          <w:p w14:paraId="4AED58E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138,119</w:t>
            </w:r>
          </w:p>
        </w:tc>
        <w:tc>
          <w:tcPr>
            <w:tcW w:w="611" w:type="pct"/>
            <w:tcBorders>
              <w:top w:val="nil"/>
              <w:left w:val="nil"/>
              <w:bottom w:val="single" w:sz="4" w:space="0" w:color="FFFFFF"/>
              <w:right w:val="single" w:sz="4" w:space="0" w:color="FFFFFF"/>
            </w:tcBorders>
            <w:shd w:val="clear" w:color="auto" w:fill="auto"/>
            <w:noWrap/>
            <w:vAlign w:val="center"/>
            <w:hideMark/>
          </w:tcPr>
          <w:p w14:paraId="0E7829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1,091,931</w:t>
            </w:r>
          </w:p>
        </w:tc>
      </w:tr>
      <w:tr w:rsidR="00FE1CCF" w:rsidRPr="00714BE8" w14:paraId="1E25815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A488C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51F1C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43,579</w:t>
            </w:r>
          </w:p>
        </w:tc>
        <w:tc>
          <w:tcPr>
            <w:tcW w:w="612" w:type="pct"/>
            <w:tcBorders>
              <w:top w:val="nil"/>
              <w:left w:val="nil"/>
              <w:bottom w:val="single" w:sz="4" w:space="0" w:color="FFFFFF"/>
              <w:right w:val="single" w:sz="4" w:space="0" w:color="FFFFFF"/>
            </w:tcBorders>
            <w:shd w:val="clear" w:color="auto" w:fill="auto"/>
            <w:noWrap/>
            <w:vAlign w:val="center"/>
            <w:hideMark/>
          </w:tcPr>
          <w:p w14:paraId="258979F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39,933</w:t>
            </w:r>
          </w:p>
        </w:tc>
        <w:tc>
          <w:tcPr>
            <w:tcW w:w="611" w:type="pct"/>
            <w:tcBorders>
              <w:top w:val="nil"/>
              <w:left w:val="nil"/>
              <w:bottom w:val="single" w:sz="4" w:space="0" w:color="FFFFFF"/>
              <w:right w:val="single" w:sz="4" w:space="0" w:color="FFFFFF"/>
            </w:tcBorders>
            <w:shd w:val="clear" w:color="auto" w:fill="auto"/>
            <w:noWrap/>
            <w:vAlign w:val="center"/>
            <w:hideMark/>
          </w:tcPr>
          <w:p w14:paraId="2618BD5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36,932</w:t>
            </w:r>
          </w:p>
        </w:tc>
      </w:tr>
      <w:tr w:rsidR="00FF5CDA" w:rsidRPr="00714BE8" w14:paraId="3D3FCCC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DE9C74" w14:textId="77777777" w:rsidR="00FF5CDA" w:rsidRPr="00714BE8" w:rsidRDefault="00FF5CDA"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3A24BF12" w14:textId="3C252D9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C2E078" w14:textId="79523AC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2A27A6" w14:textId="62A54D4A"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81D53A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A05825"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49625975" w14:textId="7A92F2D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0ECB6C" w14:textId="727BE01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9ED9FC" w14:textId="15511AC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F22670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1F86A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4C7DDC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4,794</w:t>
            </w:r>
          </w:p>
        </w:tc>
        <w:tc>
          <w:tcPr>
            <w:tcW w:w="612" w:type="pct"/>
            <w:tcBorders>
              <w:top w:val="nil"/>
              <w:left w:val="nil"/>
              <w:bottom w:val="single" w:sz="4" w:space="0" w:color="FFFFFF"/>
              <w:right w:val="single" w:sz="4" w:space="0" w:color="FFFFFF"/>
            </w:tcBorders>
            <w:shd w:val="clear" w:color="auto" w:fill="auto"/>
            <w:noWrap/>
            <w:vAlign w:val="center"/>
            <w:hideMark/>
          </w:tcPr>
          <w:p w14:paraId="137E5C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4,251</w:t>
            </w:r>
          </w:p>
        </w:tc>
        <w:tc>
          <w:tcPr>
            <w:tcW w:w="611" w:type="pct"/>
            <w:tcBorders>
              <w:top w:val="nil"/>
              <w:left w:val="nil"/>
              <w:bottom w:val="single" w:sz="4" w:space="0" w:color="FFFFFF"/>
              <w:right w:val="single" w:sz="4" w:space="0" w:color="FFFFFF"/>
            </w:tcBorders>
            <w:shd w:val="clear" w:color="auto" w:fill="auto"/>
            <w:noWrap/>
            <w:vAlign w:val="center"/>
            <w:hideMark/>
          </w:tcPr>
          <w:p w14:paraId="71AB993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8,639</w:t>
            </w:r>
          </w:p>
        </w:tc>
      </w:tr>
      <w:tr w:rsidR="00FF5CDA" w:rsidRPr="00714BE8" w14:paraId="3BD6A1ED"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5D6E496"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600C2A0E" w14:textId="637D8D0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DB63393" w14:textId="6298109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1E57C18" w14:textId="7EC27DB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89D7F3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40EC89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631BA8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184,698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CCE4C1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182,303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14A409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1,137,502</w:t>
            </w:r>
          </w:p>
        </w:tc>
      </w:tr>
      <w:tr w:rsidR="00FE1CCF" w:rsidRPr="00714BE8" w14:paraId="17B8577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D26DD1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6FD8F5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193,421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870F11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191,189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FDEF70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1,167,677</w:t>
            </w:r>
          </w:p>
        </w:tc>
      </w:tr>
      <w:tr w:rsidR="00FE1CCF" w:rsidRPr="00714BE8" w14:paraId="7A2B6B6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00040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9A6BF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CFF3F3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729D0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04E190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C3622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89913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3941B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3F886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F5CDA" w:rsidRPr="00714BE8" w14:paraId="6379A66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23D50C"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CB11894" w14:textId="065F0E5D"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108E332" w14:textId="07B6B09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00D1B3" w14:textId="06A0A00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F8814E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F0B5B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497855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21,774</w:t>
            </w:r>
          </w:p>
        </w:tc>
        <w:tc>
          <w:tcPr>
            <w:tcW w:w="612" w:type="pct"/>
            <w:tcBorders>
              <w:top w:val="nil"/>
              <w:left w:val="nil"/>
              <w:bottom w:val="single" w:sz="4" w:space="0" w:color="FFFFFF"/>
              <w:right w:val="single" w:sz="4" w:space="0" w:color="FFFFFF"/>
            </w:tcBorders>
            <w:shd w:val="clear" w:color="auto" w:fill="auto"/>
            <w:noWrap/>
            <w:vAlign w:val="center"/>
            <w:hideMark/>
          </w:tcPr>
          <w:p w14:paraId="2884FE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18,732</w:t>
            </w:r>
          </w:p>
        </w:tc>
        <w:tc>
          <w:tcPr>
            <w:tcW w:w="611" w:type="pct"/>
            <w:tcBorders>
              <w:top w:val="nil"/>
              <w:left w:val="nil"/>
              <w:bottom w:val="single" w:sz="4" w:space="0" w:color="FFFFFF"/>
              <w:right w:val="single" w:sz="4" w:space="0" w:color="FFFFFF"/>
            </w:tcBorders>
            <w:shd w:val="clear" w:color="auto" w:fill="auto"/>
            <w:noWrap/>
            <w:vAlign w:val="center"/>
            <w:hideMark/>
          </w:tcPr>
          <w:p w14:paraId="112FBD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23,179</w:t>
            </w:r>
          </w:p>
        </w:tc>
      </w:tr>
      <w:tr w:rsidR="00FF5CDA" w:rsidRPr="00714BE8" w14:paraId="36E5F0A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96C8B8"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D9F1CC6" w14:textId="5B277E2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1FC147" w14:textId="151FDA6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46A99E" w14:textId="0209EC9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7BBE0F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4E4A3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0C8179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E17FCC1" w14:textId="51C65AE2"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9485A4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14,731</w:t>
            </w:r>
          </w:p>
        </w:tc>
      </w:tr>
      <w:tr w:rsidR="00FE1CCF" w:rsidRPr="00714BE8" w14:paraId="084259F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DB1F35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ED03B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12,967</w:t>
            </w:r>
          </w:p>
        </w:tc>
        <w:tc>
          <w:tcPr>
            <w:tcW w:w="612" w:type="pct"/>
            <w:tcBorders>
              <w:top w:val="nil"/>
              <w:left w:val="nil"/>
              <w:bottom w:val="single" w:sz="4" w:space="0" w:color="FFFFFF"/>
              <w:right w:val="single" w:sz="4" w:space="0" w:color="FFFFFF"/>
            </w:tcBorders>
            <w:shd w:val="clear" w:color="auto" w:fill="auto"/>
            <w:noWrap/>
            <w:vAlign w:val="center"/>
            <w:hideMark/>
          </w:tcPr>
          <w:p w14:paraId="1595C4D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12,967</w:t>
            </w:r>
          </w:p>
        </w:tc>
        <w:tc>
          <w:tcPr>
            <w:tcW w:w="611" w:type="pct"/>
            <w:tcBorders>
              <w:top w:val="nil"/>
              <w:left w:val="nil"/>
              <w:bottom w:val="single" w:sz="4" w:space="0" w:color="FFFFFF"/>
              <w:right w:val="single" w:sz="4" w:space="0" w:color="FFFFFF"/>
            </w:tcBorders>
            <w:shd w:val="clear" w:color="auto" w:fill="auto"/>
            <w:noWrap/>
            <w:vAlign w:val="center"/>
            <w:hideMark/>
          </w:tcPr>
          <w:p w14:paraId="2DAE06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17,188</w:t>
            </w:r>
          </w:p>
        </w:tc>
      </w:tr>
      <w:tr w:rsidR="00FE1CCF" w:rsidRPr="00714BE8" w14:paraId="2DC80A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8200A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A6072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4,173</w:t>
            </w:r>
          </w:p>
        </w:tc>
        <w:tc>
          <w:tcPr>
            <w:tcW w:w="612" w:type="pct"/>
            <w:tcBorders>
              <w:top w:val="nil"/>
              <w:left w:val="nil"/>
              <w:bottom w:val="single" w:sz="4" w:space="0" w:color="FFFFFF"/>
              <w:right w:val="single" w:sz="4" w:space="0" w:color="FFFFFF"/>
            </w:tcBorders>
            <w:shd w:val="clear" w:color="auto" w:fill="auto"/>
            <w:noWrap/>
            <w:vAlign w:val="center"/>
            <w:hideMark/>
          </w:tcPr>
          <w:p w14:paraId="2122905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4,174</w:t>
            </w:r>
          </w:p>
        </w:tc>
        <w:tc>
          <w:tcPr>
            <w:tcW w:w="611" w:type="pct"/>
            <w:tcBorders>
              <w:top w:val="nil"/>
              <w:left w:val="nil"/>
              <w:bottom w:val="single" w:sz="4" w:space="0" w:color="FFFFFF"/>
              <w:right w:val="single" w:sz="4" w:space="0" w:color="FFFFFF"/>
            </w:tcBorders>
            <w:shd w:val="clear" w:color="auto" w:fill="auto"/>
            <w:noWrap/>
            <w:vAlign w:val="center"/>
            <w:hideMark/>
          </w:tcPr>
          <w:p w14:paraId="4607A16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4,174</w:t>
            </w:r>
          </w:p>
        </w:tc>
      </w:tr>
      <w:tr w:rsidR="00FF5CDA" w:rsidRPr="00714BE8" w14:paraId="1FF22B6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39EE7A"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3F7EB1A3" w14:textId="41997DE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A7182AB" w14:textId="387EC8D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FAECCC2" w14:textId="72EB274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82D2B72"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87720A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D2C562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38,914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8F2B5F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35,873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23BB8C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59,272</w:t>
            </w:r>
          </w:p>
        </w:tc>
      </w:tr>
      <w:tr w:rsidR="00FE1CCF" w:rsidRPr="00714BE8" w14:paraId="49391FD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E89D3F"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1E522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E666D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A7D6FD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F5CDA" w:rsidRPr="00714BE8" w14:paraId="736EF1B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86670C"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522C1432" w14:textId="424FE7AD"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0F9E08" w14:textId="0E77B9E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2E408A" w14:textId="2224B06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0ADD19C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3B92E3"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427EB1C2" w14:textId="748F800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76282A" w14:textId="402FAA5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EF7EB6" w14:textId="7FA6BA1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6150777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33E041"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42F1772" w14:textId="3A3F346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A35796" w14:textId="25C9C75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641A43" w14:textId="48F1BE8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D467E6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033B0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01FCB4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69E5E6B" w14:textId="7D274464" w:rsidR="00FE1CCF" w:rsidRPr="00714BE8" w:rsidRDefault="00FF5CDA"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49904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100,630</w:t>
            </w:r>
          </w:p>
        </w:tc>
      </w:tr>
      <w:tr w:rsidR="00FE1CCF" w:rsidRPr="00714BE8" w14:paraId="0943952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6CD28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DD5179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5,996</w:t>
            </w:r>
          </w:p>
        </w:tc>
        <w:tc>
          <w:tcPr>
            <w:tcW w:w="612" w:type="pct"/>
            <w:tcBorders>
              <w:top w:val="nil"/>
              <w:left w:val="nil"/>
              <w:bottom w:val="single" w:sz="4" w:space="0" w:color="FFFFFF"/>
              <w:right w:val="single" w:sz="4" w:space="0" w:color="FFFFFF"/>
            </w:tcBorders>
            <w:shd w:val="clear" w:color="auto" w:fill="auto"/>
            <w:noWrap/>
            <w:vAlign w:val="center"/>
            <w:hideMark/>
          </w:tcPr>
          <w:p w14:paraId="72F830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5,996</w:t>
            </w:r>
          </w:p>
        </w:tc>
        <w:tc>
          <w:tcPr>
            <w:tcW w:w="611" w:type="pct"/>
            <w:tcBorders>
              <w:top w:val="nil"/>
              <w:left w:val="nil"/>
              <w:bottom w:val="single" w:sz="4" w:space="0" w:color="FFFFFF"/>
              <w:right w:val="single" w:sz="4" w:space="0" w:color="FFFFFF"/>
            </w:tcBorders>
            <w:shd w:val="clear" w:color="auto" w:fill="auto"/>
            <w:noWrap/>
            <w:vAlign w:val="center"/>
            <w:hideMark/>
          </w:tcPr>
          <w:p w14:paraId="3673886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6,182</w:t>
            </w:r>
          </w:p>
        </w:tc>
      </w:tr>
      <w:tr w:rsidR="00FE1CCF" w:rsidRPr="00714BE8" w14:paraId="37F825F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BCED0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ADEF24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23,394</w:t>
            </w:r>
          </w:p>
        </w:tc>
        <w:tc>
          <w:tcPr>
            <w:tcW w:w="612" w:type="pct"/>
            <w:tcBorders>
              <w:top w:val="nil"/>
              <w:left w:val="nil"/>
              <w:bottom w:val="single" w:sz="4" w:space="0" w:color="FFFFFF"/>
              <w:right w:val="single" w:sz="4" w:space="0" w:color="FFFFFF"/>
            </w:tcBorders>
            <w:shd w:val="clear" w:color="auto" w:fill="auto"/>
            <w:noWrap/>
            <w:vAlign w:val="center"/>
            <w:hideMark/>
          </w:tcPr>
          <w:p w14:paraId="060241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23,394</w:t>
            </w:r>
          </w:p>
        </w:tc>
        <w:tc>
          <w:tcPr>
            <w:tcW w:w="611" w:type="pct"/>
            <w:tcBorders>
              <w:top w:val="nil"/>
              <w:left w:val="nil"/>
              <w:bottom w:val="single" w:sz="4" w:space="0" w:color="FFFFFF"/>
              <w:right w:val="single" w:sz="4" w:space="0" w:color="FFFFFF"/>
            </w:tcBorders>
            <w:shd w:val="clear" w:color="auto" w:fill="auto"/>
            <w:noWrap/>
            <w:vAlign w:val="center"/>
            <w:hideMark/>
          </w:tcPr>
          <w:p w14:paraId="1F8477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20,262</w:t>
            </w:r>
          </w:p>
        </w:tc>
      </w:tr>
      <w:tr w:rsidR="00FE1CCF" w:rsidRPr="00714BE8" w14:paraId="2D26D56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5D5612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5FCE8A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29,389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2759C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29,390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4FD86B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127,074</w:t>
            </w:r>
          </w:p>
        </w:tc>
      </w:tr>
      <w:tr w:rsidR="00FE1CCF" w:rsidRPr="00714BE8" w14:paraId="7AA077DD"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5D5BAF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33727AC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68,304</w:t>
            </w:r>
          </w:p>
        </w:tc>
        <w:tc>
          <w:tcPr>
            <w:tcW w:w="612" w:type="pct"/>
            <w:tcBorders>
              <w:top w:val="nil"/>
              <w:left w:val="nil"/>
              <w:bottom w:val="single" w:sz="4" w:space="0" w:color="auto"/>
              <w:right w:val="single" w:sz="4" w:space="0" w:color="FFFFFF"/>
            </w:tcBorders>
            <w:shd w:val="clear" w:color="auto" w:fill="auto"/>
            <w:noWrap/>
            <w:vAlign w:val="center"/>
            <w:hideMark/>
          </w:tcPr>
          <w:p w14:paraId="49DE325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65,263</w:t>
            </w:r>
          </w:p>
        </w:tc>
        <w:tc>
          <w:tcPr>
            <w:tcW w:w="611" w:type="pct"/>
            <w:tcBorders>
              <w:top w:val="nil"/>
              <w:left w:val="nil"/>
              <w:bottom w:val="single" w:sz="4" w:space="0" w:color="auto"/>
              <w:right w:val="single" w:sz="4" w:space="0" w:color="FFFFFF"/>
            </w:tcBorders>
            <w:shd w:val="clear" w:color="auto" w:fill="auto"/>
            <w:noWrap/>
            <w:vAlign w:val="center"/>
            <w:hideMark/>
          </w:tcPr>
          <w:p w14:paraId="6C3CFC1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186,346</w:t>
            </w:r>
          </w:p>
        </w:tc>
      </w:tr>
      <w:tr w:rsidR="00FE1CCF" w:rsidRPr="00714BE8" w14:paraId="142B2DE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923546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5B696AF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125,117</w:t>
            </w:r>
          </w:p>
        </w:tc>
        <w:tc>
          <w:tcPr>
            <w:tcW w:w="612" w:type="pct"/>
            <w:tcBorders>
              <w:top w:val="nil"/>
              <w:left w:val="nil"/>
              <w:bottom w:val="single" w:sz="4" w:space="0" w:color="auto"/>
              <w:right w:val="single" w:sz="4" w:space="0" w:color="FFFFFF"/>
            </w:tcBorders>
            <w:shd w:val="clear" w:color="auto" w:fill="auto"/>
            <w:noWrap/>
            <w:vAlign w:val="center"/>
            <w:hideMark/>
          </w:tcPr>
          <w:p w14:paraId="7638D86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125,926</w:t>
            </w:r>
          </w:p>
        </w:tc>
        <w:tc>
          <w:tcPr>
            <w:tcW w:w="611" w:type="pct"/>
            <w:tcBorders>
              <w:top w:val="nil"/>
              <w:left w:val="nil"/>
              <w:bottom w:val="single" w:sz="4" w:space="0" w:color="auto"/>
              <w:right w:val="single" w:sz="4" w:space="0" w:color="FFFFFF"/>
            </w:tcBorders>
            <w:shd w:val="clear" w:color="auto" w:fill="auto"/>
            <w:noWrap/>
            <w:vAlign w:val="center"/>
            <w:hideMark/>
          </w:tcPr>
          <w:p w14:paraId="7DD29F0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981,330</w:t>
            </w:r>
          </w:p>
        </w:tc>
      </w:tr>
      <w:tr w:rsidR="00FE1CCF" w:rsidRPr="00714BE8" w14:paraId="1119DE4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8CBB7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4D0118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E24363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E41E5C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DD29C6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71772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23F5DF5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91,069</w:t>
            </w:r>
          </w:p>
        </w:tc>
        <w:tc>
          <w:tcPr>
            <w:tcW w:w="612" w:type="pct"/>
            <w:tcBorders>
              <w:top w:val="nil"/>
              <w:left w:val="nil"/>
              <w:bottom w:val="single" w:sz="4" w:space="0" w:color="FFFFFF"/>
              <w:right w:val="single" w:sz="4" w:space="0" w:color="FFFFFF"/>
            </w:tcBorders>
            <w:shd w:val="clear" w:color="auto" w:fill="auto"/>
            <w:noWrap/>
            <w:vAlign w:val="center"/>
            <w:hideMark/>
          </w:tcPr>
          <w:p w14:paraId="2A85552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90,028</w:t>
            </w:r>
          </w:p>
        </w:tc>
        <w:tc>
          <w:tcPr>
            <w:tcW w:w="611" w:type="pct"/>
            <w:tcBorders>
              <w:top w:val="nil"/>
              <w:left w:val="nil"/>
              <w:bottom w:val="single" w:sz="4" w:space="0" w:color="FFFFFF"/>
              <w:right w:val="single" w:sz="4" w:space="0" w:color="FFFFFF"/>
            </w:tcBorders>
            <w:shd w:val="clear" w:color="auto" w:fill="auto"/>
            <w:noWrap/>
            <w:vAlign w:val="center"/>
            <w:hideMark/>
          </w:tcPr>
          <w:p w14:paraId="5820CF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945,432</w:t>
            </w:r>
          </w:p>
        </w:tc>
      </w:tr>
      <w:tr w:rsidR="00FE1CCF" w:rsidRPr="00714BE8" w14:paraId="1F9AD11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C652A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3A5E0F5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34,048</w:t>
            </w:r>
          </w:p>
        </w:tc>
        <w:tc>
          <w:tcPr>
            <w:tcW w:w="612" w:type="pct"/>
            <w:tcBorders>
              <w:top w:val="nil"/>
              <w:left w:val="nil"/>
              <w:bottom w:val="single" w:sz="4" w:space="0" w:color="FFFFFF"/>
              <w:right w:val="single" w:sz="4" w:space="0" w:color="FFFFFF"/>
            </w:tcBorders>
            <w:shd w:val="clear" w:color="auto" w:fill="auto"/>
            <w:noWrap/>
            <w:vAlign w:val="center"/>
            <w:hideMark/>
          </w:tcPr>
          <w:p w14:paraId="458020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35,899</w:t>
            </w:r>
          </w:p>
        </w:tc>
        <w:tc>
          <w:tcPr>
            <w:tcW w:w="611" w:type="pct"/>
            <w:tcBorders>
              <w:top w:val="nil"/>
              <w:left w:val="nil"/>
              <w:bottom w:val="single" w:sz="4" w:space="0" w:color="FFFFFF"/>
              <w:right w:val="single" w:sz="4" w:space="0" w:color="FFFFFF"/>
            </w:tcBorders>
            <w:shd w:val="clear" w:color="auto" w:fill="auto"/>
            <w:noWrap/>
            <w:vAlign w:val="center"/>
            <w:hideMark/>
          </w:tcPr>
          <w:p w14:paraId="5F7827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35,899</w:t>
            </w:r>
          </w:p>
        </w:tc>
      </w:tr>
      <w:tr w:rsidR="00FF5CDA" w:rsidRPr="00714BE8" w14:paraId="4872EC0F"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1532F81"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3F520F6D" w14:textId="66779A2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A269ED7" w14:textId="1560A9C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6A87A91" w14:textId="385CE25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E94EE0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BD6DE0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7D119A6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125,117</w:t>
            </w:r>
          </w:p>
        </w:tc>
        <w:tc>
          <w:tcPr>
            <w:tcW w:w="612" w:type="pct"/>
            <w:tcBorders>
              <w:top w:val="nil"/>
              <w:left w:val="nil"/>
              <w:bottom w:val="single" w:sz="4" w:space="0" w:color="auto"/>
              <w:right w:val="single" w:sz="4" w:space="0" w:color="FFFFFF"/>
            </w:tcBorders>
            <w:shd w:val="clear" w:color="auto" w:fill="auto"/>
            <w:noWrap/>
            <w:vAlign w:val="center"/>
            <w:hideMark/>
          </w:tcPr>
          <w:p w14:paraId="275E0B4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125,926</w:t>
            </w:r>
          </w:p>
        </w:tc>
        <w:tc>
          <w:tcPr>
            <w:tcW w:w="611" w:type="pct"/>
            <w:tcBorders>
              <w:top w:val="nil"/>
              <w:left w:val="nil"/>
              <w:bottom w:val="single" w:sz="4" w:space="0" w:color="auto"/>
              <w:right w:val="single" w:sz="4" w:space="0" w:color="FFFFFF"/>
            </w:tcBorders>
            <w:shd w:val="clear" w:color="auto" w:fill="auto"/>
            <w:noWrap/>
            <w:vAlign w:val="center"/>
            <w:hideMark/>
          </w:tcPr>
          <w:p w14:paraId="5DE2BDB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981,330</w:t>
            </w:r>
          </w:p>
        </w:tc>
      </w:tr>
    </w:tbl>
    <w:p w14:paraId="127D10AA" w14:textId="2A3B4A45" w:rsidR="00241518" w:rsidRPr="00714BE8" w:rsidRDefault="00241518" w:rsidP="00FE1CCF">
      <w:pPr>
        <w:spacing w:before="360"/>
        <w:rPr>
          <w:rFonts w:ascii="Arial" w:hAnsi="Arial" w:cs="Arial"/>
        </w:rPr>
      </w:pPr>
    </w:p>
    <w:p w14:paraId="3F9CFD1A" w14:textId="77777777" w:rsidR="00241518" w:rsidRPr="00714BE8" w:rsidRDefault="00241518">
      <w:pPr>
        <w:rPr>
          <w:rFonts w:ascii="Arial" w:hAnsi="Arial" w:cs="Arial"/>
        </w:rPr>
      </w:pPr>
      <w:r w:rsidRPr="00714BE8">
        <w:rPr>
          <w:rFonts w:ascii="Arial" w:hAnsi="Arial" w:cs="Arial"/>
        </w:rPr>
        <w:br w:type="page"/>
      </w:r>
    </w:p>
    <w:p w14:paraId="62F4F61D" w14:textId="343310C4"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8" w:type="pct"/>
        <w:tblLook w:val="04A0" w:firstRow="1" w:lastRow="0" w:firstColumn="1" w:lastColumn="0" w:noHBand="0" w:noVBand="1"/>
        <w:tblCaption w:val="Department of Premier and Cabinet"/>
        <w:tblDescription w:val="Department of Premier and Cabinet - Cash Flow Statement"/>
      </w:tblPr>
      <w:tblGrid>
        <w:gridCol w:w="6053"/>
        <w:gridCol w:w="1131"/>
        <w:gridCol w:w="1133"/>
        <w:gridCol w:w="1318"/>
      </w:tblGrid>
      <w:tr w:rsidR="00FE1CCF" w:rsidRPr="00714BE8" w14:paraId="6C0A44A0" w14:textId="77777777" w:rsidTr="00A16831">
        <w:trPr>
          <w:trHeight w:val="225"/>
        </w:trPr>
        <w:tc>
          <w:tcPr>
            <w:tcW w:w="3141" w:type="pct"/>
            <w:tcBorders>
              <w:top w:val="nil"/>
              <w:left w:val="nil"/>
              <w:bottom w:val="nil"/>
              <w:right w:val="nil"/>
            </w:tcBorders>
            <w:shd w:val="clear" w:color="000000" w:fill="25A9E1"/>
            <w:vAlign w:val="center"/>
            <w:hideMark/>
          </w:tcPr>
          <w:p w14:paraId="6A92A4C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175" w:type="pct"/>
            <w:gridSpan w:val="2"/>
            <w:tcBorders>
              <w:top w:val="nil"/>
              <w:left w:val="nil"/>
              <w:bottom w:val="nil"/>
              <w:right w:val="nil"/>
            </w:tcBorders>
            <w:shd w:val="clear" w:color="000000" w:fill="25A9E1"/>
            <w:vAlign w:val="center"/>
            <w:hideMark/>
          </w:tcPr>
          <w:p w14:paraId="16C7615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84" w:type="pct"/>
            <w:tcBorders>
              <w:top w:val="nil"/>
              <w:left w:val="nil"/>
              <w:bottom w:val="nil"/>
              <w:right w:val="nil"/>
            </w:tcBorders>
            <w:shd w:val="clear" w:color="000000" w:fill="25A9E1"/>
            <w:vAlign w:val="center"/>
            <w:hideMark/>
          </w:tcPr>
          <w:p w14:paraId="79EF4A8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5690A16" w14:textId="77777777" w:rsidTr="00957621">
        <w:trPr>
          <w:trHeight w:val="225"/>
        </w:trPr>
        <w:tc>
          <w:tcPr>
            <w:tcW w:w="3141" w:type="pct"/>
            <w:tcBorders>
              <w:top w:val="nil"/>
              <w:left w:val="nil"/>
              <w:bottom w:val="nil"/>
              <w:right w:val="nil"/>
            </w:tcBorders>
            <w:shd w:val="clear" w:color="000000" w:fill="25A9E1"/>
            <w:vAlign w:val="center"/>
            <w:hideMark/>
          </w:tcPr>
          <w:p w14:paraId="60F7A17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587" w:type="pct"/>
            <w:tcBorders>
              <w:top w:val="nil"/>
              <w:left w:val="nil"/>
              <w:right w:val="nil"/>
            </w:tcBorders>
            <w:shd w:val="clear" w:color="000000" w:fill="25A9E1"/>
            <w:vAlign w:val="center"/>
            <w:hideMark/>
          </w:tcPr>
          <w:p w14:paraId="16F9348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588" w:type="pct"/>
            <w:tcBorders>
              <w:top w:val="nil"/>
              <w:left w:val="nil"/>
              <w:right w:val="nil"/>
            </w:tcBorders>
            <w:shd w:val="clear" w:color="000000" w:fill="25A9E1"/>
            <w:vAlign w:val="center"/>
            <w:hideMark/>
          </w:tcPr>
          <w:p w14:paraId="71602B8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84" w:type="pct"/>
            <w:tcBorders>
              <w:top w:val="nil"/>
              <w:left w:val="nil"/>
              <w:right w:val="nil"/>
            </w:tcBorders>
            <w:shd w:val="clear" w:color="000000" w:fill="25A9E1"/>
            <w:vAlign w:val="center"/>
            <w:hideMark/>
          </w:tcPr>
          <w:p w14:paraId="1171CA4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0421AB3" w14:textId="77777777" w:rsidTr="00957621">
        <w:trPr>
          <w:trHeight w:val="225"/>
        </w:trPr>
        <w:tc>
          <w:tcPr>
            <w:tcW w:w="3141" w:type="pct"/>
            <w:tcBorders>
              <w:top w:val="nil"/>
              <w:left w:val="nil"/>
              <w:bottom w:val="nil"/>
              <w:right w:val="nil"/>
            </w:tcBorders>
            <w:shd w:val="clear" w:color="000000" w:fill="0579B9"/>
            <w:vAlign w:val="center"/>
            <w:hideMark/>
          </w:tcPr>
          <w:p w14:paraId="39B4CC1A"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587" w:type="pct"/>
            <w:tcBorders>
              <w:top w:val="nil"/>
              <w:left w:val="nil"/>
              <w:bottom w:val="nil"/>
              <w:right w:val="nil"/>
            </w:tcBorders>
            <w:shd w:val="clear" w:color="000000" w:fill="0579B9"/>
            <w:vAlign w:val="center"/>
            <w:hideMark/>
          </w:tcPr>
          <w:p w14:paraId="6806E0A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588" w:type="pct"/>
            <w:tcBorders>
              <w:top w:val="nil"/>
              <w:left w:val="nil"/>
              <w:bottom w:val="nil"/>
              <w:right w:val="nil"/>
            </w:tcBorders>
            <w:shd w:val="clear" w:color="000000" w:fill="0579B9"/>
            <w:vAlign w:val="center"/>
            <w:hideMark/>
          </w:tcPr>
          <w:p w14:paraId="6AE647E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84" w:type="pct"/>
            <w:tcBorders>
              <w:top w:val="nil"/>
              <w:left w:val="nil"/>
              <w:bottom w:val="nil"/>
            </w:tcBorders>
            <w:shd w:val="clear" w:color="000000" w:fill="0579B9"/>
            <w:vAlign w:val="center"/>
            <w:hideMark/>
          </w:tcPr>
          <w:p w14:paraId="1F60665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94829AF" w14:textId="77777777" w:rsidTr="00A16831">
        <w:trPr>
          <w:trHeight w:val="225"/>
        </w:trPr>
        <w:tc>
          <w:tcPr>
            <w:tcW w:w="3141"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30726B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587" w:type="pct"/>
            <w:tcBorders>
              <w:top w:val="single" w:sz="4" w:space="0" w:color="FFFFFF"/>
              <w:left w:val="nil"/>
              <w:bottom w:val="single" w:sz="4" w:space="0" w:color="FFFFFF"/>
              <w:right w:val="single" w:sz="4" w:space="0" w:color="FFFFFF"/>
            </w:tcBorders>
            <w:shd w:val="clear" w:color="auto" w:fill="auto"/>
            <w:noWrap/>
            <w:vAlign w:val="bottom"/>
            <w:hideMark/>
          </w:tcPr>
          <w:p w14:paraId="1465CEB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88" w:type="pct"/>
            <w:tcBorders>
              <w:top w:val="single" w:sz="4" w:space="0" w:color="FFFFFF"/>
              <w:left w:val="nil"/>
              <w:bottom w:val="single" w:sz="4" w:space="0" w:color="FFFFFF"/>
              <w:right w:val="single" w:sz="4" w:space="0" w:color="FFFFFF"/>
            </w:tcBorders>
            <w:shd w:val="clear" w:color="auto" w:fill="auto"/>
            <w:noWrap/>
            <w:vAlign w:val="bottom"/>
            <w:hideMark/>
          </w:tcPr>
          <w:p w14:paraId="20B91DB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84" w:type="pct"/>
            <w:tcBorders>
              <w:top w:val="single" w:sz="4" w:space="0" w:color="FFFFFF"/>
              <w:left w:val="nil"/>
              <w:bottom w:val="single" w:sz="4" w:space="0" w:color="FFFFFF"/>
              <w:right w:val="single" w:sz="4" w:space="0" w:color="FFFFFF"/>
            </w:tcBorders>
            <w:shd w:val="clear" w:color="auto" w:fill="auto"/>
            <w:noWrap/>
            <w:vAlign w:val="bottom"/>
            <w:hideMark/>
          </w:tcPr>
          <w:p w14:paraId="78B52B3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01D14FE"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center"/>
            <w:hideMark/>
          </w:tcPr>
          <w:p w14:paraId="407401B4"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587" w:type="pct"/>
            <w:tcBorders>
              <w:top w:val="nil"/>
              <w:left w:val="nil"/>
              <w:bottom w:val="single" w:sz="4" w:space="0" w:color="FFFFFF"/>
              <w:right w:val="single" w:sz="4" w:space="0" w:color="FFFFFF"/>
            </w:tcBorders>
            <w:shd w:val="clear" w:color="auto" w:fill="auto"/>
            <w:noWrap/>
            <w:vAlign w:val="bottom"/>
            <w:hideMark/>
          </w:tcPr>
          <w:p w14:paraId="3D723C2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88" w:type="pct"/>
            <w:tcBorders>
              <w:top w:val="nil"/>
              <w:left w:val="nil"/>
              <w:bottom w:val="single" w:sz="4" w:space="0" w:color="FFFFFF"/>
              <w:right w:val="single" w:sz="4" w:space="0" w:color="FFFFFF"/>
            </w:tcBorders>
            <w:shd w:val="clear" w:color="auto" w:fill="auto"/>
            <w:noWrap/>
            <w:vAlign w:val="bottom"/>
            <w:hideMark/>
          </w:tcPr>
          <w:p w14:paraId="627A248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84" w:type="pct"/>
            <w:tcBorders>
              <w:top w:val="nil"/>
              <w:left w:val="nil"/>
              <w:bottom w:val="single" w:sz="4" w:space="0" w:color="FFFFFF"/>
              <w:right w:val="single" w:sz="4" w:space="0" w:color="FFFFFF"/>
            </w:tcBorders>
            <w:shd w:val="clear" w:color="auto" w:fill="auto"/>
            <w:noWrap/>
            <w:vAlign w:val="bottom"/>
            <w:hideMark/>
          </w:tcPr>
          <w:p w14:paraId="02D8BED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B46C9C8"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06BB2F8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587" w:type="pct"/>
            <w:tcBorders>
              <w:top w:val="nil"/>
              <w:left w:val="nil"/>
              <w:bottom w:val="single" w:sz="4" w:space="0" w:color="FFFFFF"/>
              <w:right w:val="single" w:sz="4" w:space="0" w:color="FFFFFF"/>
            </w:tcBorders>
            <w:shd w:val="clear" w:color="auto" w:fill="auto"/>
            <w:noWrap/>
            <w:vAlign w:val="center"/>
            <w:hideMark/>
          </w:tcPr>
          <w:p w14:paraId="561B94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148,037</w:t>
            </w:r>
          </w:p>
        </w:tc>
        <w:tc>
          <w:tcPr>
            <w:tcW w:w="588" w:type="pct"/>
            <w:tcBorders>
              <w:top w:val="nil"/>
              <w:left w:val="nil"/>
              <w:bottom w:val="single" w:sz="4" w:space="0" w:color="FFFFFF"/>
              <w:right w:val="single" w:sz="4" w:space="0" w:color="FFFFFF"/>
            </w:tcBorders>
            <w:shd w:val="clear" w:color="auto" w:fill="auto"/>
            <w:noWrap/>
            <w:vAlign w:val="center"/>
            <w:hideMark/>
          </w:tcPr>
          <w:p w14:paraId="7B267ED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149,185</w:t>
            </w:r>
          </w:p>
        </w:tc>
        <w:tc>
          <w:tcPr>
            <w:tcW w:w="684" w:type="pct"/>
            <w:tcBorders>
              <w:top w:val="nil"/>
              <w:left w:val="nil"/>
              <w:bottom w:val="single" w:sz="4" w:space="0" w:color="FFFFFF"/>
              <w:right w:val="single" w:sz="4" w:space="0" w:color="FFFFFF"/>
            </w:tcBorders>
            <w:shd w:val="clear" w:color="auto" w:fill="auto"/>
            <w:noWrap/>
            <w:vAlign w:val="center"/>
            <w:hideMark/>
          </w:tcPr>
          <w:p w14:paraId="0EDDBA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205,276</w:t>
            </w:r>
          </w:p>
        </w:tc>
      </w:tr>
      <w:tr w:rsidR="00FF5CDA" w:rsidRPr="00714BE8" w14:paraId="1900F806"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15B7EF1A"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587" w:type="pct"/>
            <w:tcBorders>
              <w:top w:val="nil"/>
              <w:left w:val="nil"/>
              <w:bottom w:val="single" w:sz="4" w:space="0" w:color="FFFFFF"/>
              <w:right w:val="single" w:sz="4" w:space="0" w:color="FFFFFF"/>
            </w:tcBorders>
            <w:shd w:val="clear" w:color="auto" w:fill="auto"/>
            <w:noWrap/>
            <w:hideMark/>
          </w:tcPr>
          <w:p w14:paraId="4C5C6C38" w14:textId="5E6441A1"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10B08DE4" w14:textId="47369A6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60402CBB" w14:textId="14CE1DE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9B95B09"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5537BBD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587" w:type="pct"/>
            <w:tcBorders>
              <w:top w:val="nil"/>
              <w:left w:val="nil"/>
              <w:bottom w:val="single" w:sz="4" w:space="0" w:color="FFFFFF"/>
              <w:right w:val="single" w:sz="4" w:space="0" w:color="FFFFFF"/>
            </w:tcBorders>
            <w:shd w:val="clear" w:color="auto" w:fill="auto"/>
            <w:noWrap/>
            <w:vAlign w:val="center"/>
            <w:hideMark/>
          </w:tcPr>
          <w:p w14:paraId="562E3A1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192,772</w:t>
            </w:r>
          </w:p>
        </w:tc>
        <w:tc>
          <w:tcPr>
            <w:tcW w:w="588" w:type="pct"/>
            <w:tcBorders>
              <w:top w:val="nil"/>
              <w:left w:val="nil"/>
              <w:bottom w:val="single" w:sz="4" w:space="0" w:color="FFFFFF"/>
              <w:right w:val="single" w:sz="4" w:space="0" w:color="FFFFFF"/>
            </w:tcBorders>
            <w:shd w:val="clear" w:color="auto" w:fill="auto"/>
            <w:noWrap/>
            <w:vAlign w:val="center"/>
            <w:hideMark/>
          </w:tcPr>
          <w:p w14:paraId="467852E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294,559</w:t>
            </w:r>
          </w:p>
        </w:tc>
        <w:tc>
          <w:tcPr>
            <w:tcW w:w="684" w:type="pct"/>
            <w:tcBorders>
              <w:top w:val="nil"/>
              <w:left w:val="nil"/>
              <w:bottom w:val="single" w:sz="4" w:space="0" w:color="FFFFFF"/>
              <w:right w:val="single" w:sz="4" w:space="0" w:color="FFFFFF"/>
            </w:tcBorders>
            <w:shd w:val="clear" w:color="auto" w:fill="auto"/>
            <w:noWrap/>
            <w:vAlign w:val="center"/>
            <w:hideMark/>
          </w:tcPr>
          <w:p w14:paraId="11118F7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1,083,107</w:t>
            </w:r>
          </w:p>
        </w:tc>
      </w:tr>
      <w:tr w:rsidR="00FF5CDA" w:rsidRPr="00714BE8" w14:paraId="30C8745D"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06E658D1"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587" w:type="pct"/>
            <w:tcBorders>
              <w:top w:val="nil"/>
              <w:left w:val="nil"/>
              <w:bottom w:val="single" w:sz="4" w:space="0" w:color="FFFFFF"/>
              <w:right w:val="single" w:sz="4" w:space="0" w:color="FFFFFF"/>
            </w:tcBorders>
            <w:shd w:val="clear" w:color="auto" w:fill="auto"/>
            <w:noWrap/>
            <w:hideMark/>
          </w:tcPr>
          <w:p w14:paraId="4DE9F6A8" w14:textId="425D575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23A875BB" w14:textId="11ECA88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vAlign w:val="center"/>
            <w:hideMark/>
          </w:tcPr>
          <w:p w14:paraId="10B95397"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3,372</w:t>
            </w:r>
          </w:p>
        </w:tc>
      </w:tr>
      <w:tr w:rsidR="00FF5CDA" w:rsidRPr="00714BE8" w14:paraId="5D284065"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1524E995"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587" w:type="pct"/>
            <w:tcBorders>
              <w:top w:val="nil"/>
              <w:left w:val="nil"/>
              <w:bottom w:val="single" w:sz="4" w:space="0" w:color="FFFFFF"/>
              <w:right w:val="single" w:sz="4" w:space="0" w:color="FFFFFF"/>
            </w:tcBorders>
            <w:shd w:val="clear" w:color="auto" w:fill="auto"/>
            <w:noWrap/>
            <w:hideMark/>
          </w:tcPr>
          <w:p w14:paraId="4421ABC8" w14:textId="3F0B246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5AC7E967" w14:textId="298074F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vAlign w:val="center"/>
            <w:hideMark/>
          </w:tcPr>
          <w:p w14:paraId="4251F4C7"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A06A405" w14:textId="77777777" w:rsidTr="00A16831">
        <w:trPr>
          <w:trHeight w:val="225"/>
        </w:trPr>
        <w:tc>
          <w:tcPr>
            <w:tcW w:w="3141" w:type="pct"/>
            <w:tcBorders>
              <w:top w:val="nil"/>
              <w:left w:val="single" w:sz="4" w:space="0" w:color="FFFFFF"/>
              <w:bottom w:val="nil"/>
              <w:right w:val="single" w:sz="4" w:space="0" w:color="FFFFFF"/>
            </w:tcBorders>
            <w:shd w:val="clear" w:color="auto" w:fill="auto"/>
            <w:noWrap/>
            <w:vAlign w:val="bottom"/>
            <w:hideMark/>
          </w:tcPr>
          <w:p w14:paraId="6C3B552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587" w:type="pct"/>
            <w:tcBorders>
              <w:top w:val="nil"/>
              <w:left w:val="nil"/>
              <w:bottom w:val="nil"/>
              <w:right w:val="single" w:sz="4" w:space="0" w:color="FFFFFF"/>
            </w:tcBorders>
            <w:shd w:val="clear" w:color="auto" w:fill="auto"/>
            <w:noWrap/>
            <w:vAlign w:val="center"/>
            <w:hideMark/>
          </w:tcPr>
          <w:p w14:paraId="3B3FB4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72,941</w:t>
            </w:r>
          </w:p>
        </w:tc>
        <w:tc>
          <w:tcPr>
            <w:tcW w:w="588" w:type="pct"/>
            <w:tcBorders>
              <w:top w:val="nil"/>
              <w:left w:val="nil"/>
              <w:bottom w:val="nil"/>
              <w:right w:val="single" w:sz="4" w:space="0" w:color="FFFFFF"/>
            </w:tcBorders>
            <w:shd w:val="clear" w:color="auto" w:fill="auto"/>
            <w:noWrap/>
            <w:vAlign w:val="center"/>
            <w:hideMark/>
          </w:tcPr>
          <w:p w14:paraId="15FD91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79,960</w:t>
            </w:r>
          </w:p>
        </w:tc>
        <w:tc>
          <w:tcPr>
            <w:tcW w:w="684" w:type="pct"/>
            <w:tcBorders>
              <w:top w:val="nil"/>
              <w:left w:val="nil"/>
              <w:bottom w:val="nil"/>
              <w:right w:val="single" w:sz="4" w:space="0" w:color="FFFFFF"/>
            </w:tcBorders>
            <w:shd w:val="clear" w:color="auto" w:fill="auto"/>
            <w:noWrap/>
            <w:vAlign w:val="center"/>
            <w:hideMark/>
          </w:tcPr>
          <w:p w14:paraId="3BCD9CD6" w14:textId="7EDDFCFF"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183,</w:t>
            </w:r>
            <w:r w:rsidR="006D7C5C" w:rsidRPr="00714BE8">
              <w:rPr>
                <w:rFonts w:ascii="Arial" w:hAnsi="Arial" w:cs="Arial"/>
                <w:color w:val="000000"/>
                <w:sz w:val="18"/>
                <w:szCs w:val="18"/>
                <w:lang w:eastAsia="en-AU"/>
              </w:rPr>
              <w:t>650</w:t>
            </w:r>
          </w:p>
        </w:tc>
      </w:tr>
      <w:tr w:rsidR="00FE1CCF" w:rsidRPr="00714BE8" w14:paraId="5B5D186A" w14:textId="77777777" w:rsidTr="00D7040E">
        <w:trPr>
          <w:trHeight w:val="340"/>
        </w:trPr>
        <w:tc>
          <w:tcPr>
            <w:tcW w:w="3141"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BCF2B55"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587" w:type="pct"/>
            <w:tcBorders>
              <w:top w:val="single" w:sz="4" w:space="0" w:color="auto"/>
              <w:left w:val="nil"/>
              <w:bottom w:val="single" w:sz="4" w:space="0" w:color="auto"/>
              <w:right w:val="single" w:sz="4" w:space="0" w:color="FFFFFF"/>
            </w:tcBorders>
            <w:shd w:val="clear" w:color="auto" w:fill="auto"/>
            <w:noWrap/>
            <w:vAlign w:val="center"/>
            <w:hideMark/>
          </w:tcPr>
          <w:p w14:paraId="65BE3BB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413,750</w:t>
            </w:r>
          </w:p>
        </w:tc>
        <w:tc>
          <w:tcPr>
            <w:tcW w:w="588" w:type="pct"/>
            <w:tcBorders>
              <w:top w:val="single" w:sz="4" w:space="0" w:color="auto"/>
              <w:left w:val="nil"/>
              <w:bottom w:val="single" w:sz="4" w:space="0" w:color="auto"/>
              <w:right w:val="single" w:sz="4" w:space="0" w:color="FFFFFF"/>
            </w:tcBorders>
            <w:shd w:val="clear" w:color="auto" w:fill="auto"/>
            <w:noWrap/>
            <w:vAlign w:val="center"/>
            <w:hideMark/>
          </w:tcPr>
          <w:p w14:paraId="4E059B2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523,704</w:t>
            </w:r>
          </w:p>
        </w:tc>
        <w:tc>
          <w:tcPr>
            <w:tcW w:w="684" w:type="pct"/>
            <w:tcBorders>
              <w:top w:val="single" w:sz="4" w:space="0" w:color="auto"/>
              <w:left w:val="nil"/>
              <w:bottom w:val="single" w:sz="4" w:space="0" w:color="auto"/>
              <w:right w:val="single" w:sz="4" w:space="0" w:color="FFFFFF"/>
            </w:tcBorders>
            <w:shd w:val="clear" w:color="auto" w:fill="auto"/>
            <w:noWrap/>
            <w:vAlign w:val="center"/>
            <w:hideMark/>
          </w:tcPr>
          <w:p w14:paraId="481EA998" w14:textId="1C4A6B06"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1,475,</w:t>
            </w:r>
            <w:r w:rsidR="006D7C5C" w:rsidRPr="00714BE8">
              <w:rPr>
                <w:rFonts w:ascii="Arial" w:hAnsi="Arial" w:cs="Arial"/>
                <w:b/>
                <w:bCs/>
                <w:color w:val="25A9E1"/>
                <w:sz w:val="18"/>
                <w:szCs w:val="18"/>
                <w:lang w:eastAsia="en-AU"/>
              </w:rPr>
              <w:t>404</w:t>
            </w:r>
          </w:p>
        </w:tc>
      </w:tr>
      <w:tr w:rsidR="00FE1CCF" w:rsidRPr="00714BE8" w14:paraId="79FD9CF7"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center"/>
            <w:hideMark/>
          </w:tcPr>
          <w:p w14:paraId="1D7E7F7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587" w:type="pct"/>
            <w:tcBorders>
              <w:top w:val="nil"/>
              <w:left w:val="nil"/>
              <w:bottom w:val="single" w:sz="4" w:space="0" w:color="FFFFFF"/>
              <w:right w:val="single" w:sz="4" w:space="0" w:color="FFFFFF"/>
            </w:tcBorders>
            <w:shd w:val="clear" w:color="auto" w:fill="auto"/>
            <w:noWrap/>
            <w:vAlign w:val="bottom"/>
            <w:hideMark/>
          </w:tcPr>
          <w:p w14:paraId="18EBB8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88" w:type="pct"/>
            <w:tcBorders>
              <w:top w:val="nil"/>
              <w:left w:val="nil"/>
              <w:bottom w:val="single" w:sz="4" w:space="0" w:color="FFFFFF"/>
              <w:right w:val="single" w:sz="4" w:space="0" w:color="FFFFFF"/>
            </w:tcBorders>
            <w:shd w:val="clear" w:color="auto" w:fill="auto"/>
            <w:noWrap/>
            <w:vAlign w:val="bottom"/>
            <w:hideMark/>
          </w:tcPr>
          <w:p w14:paraId="261FD3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84" w:type="pct"/>
            <w:tcBorders>
              <w:top w:val="nil"/>
              <w:left w:val="nil"/>
              <w:bottom w:val="single" w:sz="4" w:space="0" w:color="FFFFFF"/>
              <w:right w:val="single" w:sz="4" w:space="0" w:color="FFFFFF"/>
            </w:tcBorders>
            <w:shd w:val="clear" w:color="auto" w:fill="auto"/>
            <w:noWrap/>
            <w:vAlign w:val="bottom"/>
            <w:hideMark/>
          </w:tcPr>
          <w:p w14:paraId="2E0467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F2FD2E5"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117BB58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587" w:type="pct"/>
            <w:tcBorders>
              <w:top w:val="nil"/>
              <w:left w:val="nil"/>
              <w:bottom w:val="single" w:sz="4" w:space="0" w:color="FFFFFF"/>
              <w:right w:val="single" w:sz="4" w:space="0" w:color="FFFFFF"/>
            </w:tcBorders>
            <w:shd w:val="clear" w:color="auto" w:fill="auto"/>
            <w:noWrap/>
            <w:vAlign w:val="center"/>
            <w:hideMark/>
          </w:tcPr>
          <w:p w14:paraId="51F0CBF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391,892</w:t>
            </w:r>
          </w:p>
        </w:tc>
        <w:tc>
          <w:tcPr>
            <w:tcW w:w="588" w:type="pct"/>
            <w:tcBorders>
              <w:top w:val="nil"/>
              <w:left w:val="nil"/>
              <w:bottom w:val="single" w:sz="4" w:space="0" w:color="FFFFFF"/>
              <w:right w:val="single" w:sz="4" w:space="0" w:color="FFFFFF"/>
            </w:tcBorders>
            <w:shd w:val="clear" w:color="auto" w:fill="auto"/>
            <w:noWrap/>
            <w:vAlign w:val="center"/>
            <w:hideMark/>
          </w:tcPr>
          <w:p w14:paraId="1DCCE81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474,545</w:t>
            </w:r>
          </w:p>
        </w:tc>
        <w:tc>
          <w:tcPr>
            <w:tcW w:w="684" w:type="pct"/>
            <w:tcBorders>
              <w:top w:val="nil"/>
              <w:left w:val="nil"/>
              <w:bottom w:val="single" w:sz="4" w:space="0" w:color="FFFFFF"/>
              <w:right w:val="single" w:sz="4" w:space="0" w:color="FFFFFF"/>
            </w:tcBorders>
            <w:shd w:val="clear" w:color="auto" w:fill="auto"/>
            <w:noWrap/>
            <w:vAlign w:val="center"/>
            <w:hideMark/>
          </w:tcPr>
          <w:p w14:paraId="58EFB6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1,520,538</w:t>
            </w:r>
          </w:p>
        </w:tc>
      </w:tr>
      <w:tr w:rsidR="00FF5CDA" w:rsidRPr="00714BE8" w14:paraId="16E927D5"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68BAA1FC"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587" w:type="pct"/>
            <w:tcBorders>
              <w:top w:val="nil"/>
              <w:left w:val="nil"/>
              <w:bottom w:val="single" w:sz="4" w:space="0" w:color="FFFFFF"/>
              <w:right w:val="single" w:sz="4" w:space="0" w:color="FFFFFF"/>
            </w:tcBorders>
            <w:shd w:val="clear" w:color="auto" w:fill="auto"/>
            <w:noWrap/>
            <w:hideMark/>
          </w:tcPr>
          <w:p w14:paraId="5AE5380E" w14:textId="4012D5C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26A4666D" w14:textId="2DA0352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0BFA284F" w14:textId="76239DF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F825CA0"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09A9D4A6"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587" w:type="pct"/>
            <w:tcBorders>
              <w:top w:val="nil"/>
              <w:left w:val="nil"/>
              <w:bottom w:val="single" w:sz="4" w:space="0" w:color="FFFFFF"/>
              <w:right w:val="single" w:sz="4" w:space="0" w:color="FFFFFF"/>
            </w:tcBorders>
            <w:shd w:val="clear" w:color="auto" w:fill="auto"/>
            <w:noWrap/>
            <w:hideMark/>
          </w:tcPr>
          <w:p w14:paraId="534F959B" w14:textId="4F6FD82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2F2B4914" w14:textId="10C5599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2A9F6214" w14:textId="7E0BD45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52BF112"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07284B48"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587" w:type="pct"/>
            <w:tcBorders>
              <w:top w:val="nil"/>
              <w:left w:val="nil"/>
              <w:bottom w:val="single" w:sz="4" w:space="0" w:color="FFFFFF"/>
              <w:right w:val="single" w:sz="4" w:space="0" w:color="FFFFFF"/>
            </w:tcBorders>
            <w:shd w:val="clear" w:color="auto" w:fill="auto"/>
            <w:noWrap/>
            <w:hideMark/>
          </w:tcPr>
          <w:p w14:paraId="2FDCC4E0" w14:textId="26DF0F6A"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4379964C" w14:textId="565F135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2A87C20B" w14:textId="18752B6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7142D411"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71CC078B"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587" w:type="pct"/>
            <w:tcBorders>
              <w:top w:val="nil"/>
              <w:left w:val="nil"/>
              <w:bottom w:val="single" w:sz="4" w:space="0" w:color="FFFFFF"/>
              <w:right w:val="single" w:sz="4" w:space="0" w:color="FFFFFF"/>
            </w:tcBorders>
            <w:shd w:val="clear" w:color="auto" w:fill="auto"/>
            <w:noWrap/>
            <w:hideMark/>
          </w:tcPr>
          <w:p w14:paraId="3B4A4EB1" w14:textId="620DBBA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2CB9A50F" w14:textId="43E48481"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68FDF23C" w14:textId="30BC215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06B37E4"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2BCE7C1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587" w:type="pct"/>
            <w:tcBorders>
              <w:top w:val="nil"/>
              <w:left w:val="nil"/>
              <w:bottom w:val="single" w:sz="4" w:space="0" w:color="FFFFFF"/>
              <w:right w:val="single" w:sz="4" w:space="0" w:color="FFFFFF"/>
            </w:tcBorders>
            <w:shd w:val="clear" w:color="auto" w:fill="auto"/>
            <w:noWrap/>
            <w:vAlign w:val="center"/>
            <w:hideMark/>
          </w:tcPr>
          <w:p w14:paraId="2B7AAD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10,225</w:t>
            </w:r>
          </w:p>
        </w:tc>
        <w:tc>
          <w:tcPr>
            <w:tcW w:w="588" w:type="pct"/>
            <w:tcBorders>
              <w:top w:val="nil"/>
              <w:left w:val="nil"/>
              <w:bottom w:val="single" w:sz="4" w:space="0" w:color="FFFFFF"/>
              <w:right w:val="single" w:sz="4" w:space="0" w:color="FFFFFF"/>
            </w:tcBorders>
            <w:shd w:val="clear" w:color="auto" w:fill="auto"/>
            <w:noWrap/>
            <w:vAlign w:val="center"/>
            <w:hideMark/>
          </w:tcPr>
          <w:p w14:paraId="1C706DA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3,333</w:t>
            </w:r>
          </w:p>
        </w:tc>
        <w:tc>
          <w:tcPr>
            <w:tcW w:w="684" w:type="pct"/>
            <w:tcBorders>
              <w:top w:val="nil"/>
              <w:left w:val="nil"/>
              <w:bottom w:val="single" w:sz="4" w:space="0" w:color="FFFFFF"/>
              <w:right w:val="single" w:sz="4" w:space="0" w:color="FFFFFF"/>
            </w:tcBorders>
            <w:shd w:val="clear" w:color="auto" w:fill="auto"/>
            <w:noWrap/>
            <w:vAlign w:val="center"/>
            <w:hideMark/>
          </w:tcPr>
          <w:p w14:paraId="202BEE8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42,809</w:t>
            </w:r>
          </w:p>
        </w:tc>
      </w:tr>
      <w:tr w:rsidR="00FF5CDA" w:rsidRPr="00714BE8" w14:paraId="57F1F734"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3C4C0729"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587" w:type="pct"/>
            <w:tcBorders>
              <w:top w:val="nil"/>
              <w:left w:val="nil"/>
              <w:bottom w:val="single" w:sz="4" w:space="0" w:color="FFFFFF"/>
              <w:right w:val="single" w:sz="4" w:space="0" w:color="FFFFFF"/>
            </w:tcBorders>
            <w:shd w:val="clear" w:color="auto" w:fill="auto"/>
            <w:noWrap/>
            <w:hideMark/>
          </w:tcPr>
          <w:p w14:paraId="4BBB87DC" w14:textId="3C58676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7457E633" w14:textId="26833E2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6B272637" w14:textId="13F4E57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73AD1DBB"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78A55D07" w14:textId="77777777" w:rsidR="00FF5CDA" w:rsidRPr="00714BE8" w:rsidRDefault="00FF5CDA" w:rsidP="00FF5CDA">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587" w:type="pct"/>
            <w:tcBorders>
              <w:top w:val="nil"/>
              <w:left w:val="nil"/>
              <w:bottom w:val="single" w:sz="4" w:space="0" w:color="FFFFFF"/>
              <w:right w:val="single" w:sz="4" w:space="0" w:color="FFFFFF"/>
            </w:tcBorders>
            <w:shd w:val="clear" w:color="auto" w:fill="auto"/>
            <w:noWrap/>
            <w:hideMark/>
          </w:tcPr>
          <w:p w14:paraId="7AEEDF42" w14:textId="3513EB0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38F7E1C9" w14:textId="582B915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189DAAC6" w14:textId="1A73290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D95C412"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535A8AC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587" w:type="pct"/>
            <w:tcBorders>
              <w:top w:val="nil"/>
              <w:left w:val="nil"/>
              <w:bottom w:val="single" w:sz="4" w:space="0" w:color="FFFFFF"/>
              <w:right w:val="single" w:sz="4" w:space="0" w:color="FFFFFF"/>
            </w:tcBorders>
            <w:shd w:val="clear" w:color="auto" w:fill="auto"/>
            <w:noWrap/>
            <w:vAlign w:val="center"/>
            <w:hideMark/>
          </w:tcPr>
          <w:p w14:paraId="538B4A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10,840</w:t>
            </w:r>
          </w:p>
        </w:tc>
        <w:tc>
          <w:tcPr>
            <w:tcW w:w="588" w:type="pct"/>
            <w:tcBorders>
              <w:top w:val="nil"/>
              <w:left w:val="nil"/>
              <w:bottom w:val="single" w:sz="4" w:space="0" w:color="FFFFFF"/>
              <w:right w:val="single" w:sz="4" w:space="0" w:color="FFFFFF"/>
            </w:tcBorders>
            <w:shd w:val="clear" w:color="auto" w:fill="auto"/>
            <w:noWrap/>
            <w:vAlign w:val="center"/>
            <w:hideMark/>
          </w:tcPr>
          <w:p w14:paraId="21C7A89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31,217</w:t>
            </w:r>
          </w:p>
        </w:tc>
        <w:tc>
          <w:tcPr>
            <w:tcW w:w="684" w:type="pct"/>
            <w:tcBorders>
              <w:top w:val="nil"/>
              <w:left w:val="nil"/>
              <w:bottom w:val="single" w:sz="4" w:space="0" w:color="FFFFFF"/>
              <w:right w:val="single" w:sz="4" w:space="0" w:color="FFFFFF"/>
            </w:tcBorders>
            <w:shd w:val="clear" w:color="auto" w:fill="auto"/>
            <w:noWrap/>
            <w:vAlign w:val="center"/>
            <w:hideMark/>
          </w:tcPr>
          <w:p w14:paraId="039A9D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213,868</w:t>
            </w:r>
          </w:p>
        </w:tc>
      </w:tr>
      <w:tr w:rsidR="00FE1CCF" w:rsidRPr="00714BE8" w14:paraId="6AA492FD" w14:textId="77777777" w:rsidTr="00A16831">
        <w:trPr>
          <w:trHeight w:val="225"/>
        </w:trPr>
        <w:tc>
          <w:tcPr>
            <w:tcW w:w="3141" w:type="pct"/>
            <w:tcBorders>
              <w:top w:val="nil"/>
              <w:left w:val="single" w:sz="4" w:space="0" w:color="FFFFFF"/>
              <w:bottom w:val="nil"/>
              <w:right w:val="single" w:sz="4" w:space="0" w:color="FFFFFF"/>
            </w:tcBorders>
            <w:shd w:val="clear" w:color="auto" w:fill="auto"/>
            <w:noWrap/>
            <w:vAlign w:val="bottom"/>
            <w:hideMark/>
          </w:tcPr>
          <w:p w14:paraId="558FDB3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587" w:type="pct"/>
            <w:tcBorders>
              <w:top w:val="nil"/>
              <w:left w:val="nil"/>
              <w:bottom w:val="nil"/>
              <w:right w:val="single" w:sz="4" w:space="0" w:color="FFFFFF"/>
            </w:tcBorders>
            <w:shd w:val="clear" w:color="auto" w:fill="auto"/>
            <w:noWrap/>
            <w:vAlign w:val="center"/>
            <w:hideMark/>
          </w:tcPr>
          <w:p w14:paraId="0AD92C9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6,201</w:t>
            </w:r>
          </w:p>
        </w:tc>
        <w:tc>
          <w:tcPr>
            <w:tcW w:w="588" w:type="pct"/>
            <w:tcBorders>
              <w:top w:val="nil"/>
              <w:left w:val="nil"/>
              <w:bottom w:val="nil"/>
              <w:right w:val="single" w:sz="4" w:space="0" w:color="FFFFFF"/>
            </w:tcBorders>
            <w:shd w:val="clear" w:color="auto" w:fill="auto"/>
            <w:noWrap/>
            <w:vAlign w:val="center"/>
            <w:hideMark/>
          </w:tcPr>
          <w:p w14:paraId="48914A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11,745</w:t>
            </w:r>
          </w:p>
        </w:tc>
        <w:tc>
          <w:tcPr>
            <w:tcW w:w="684" w:type="pct"/>
            <w:tcBorders>
              <w:top w:val="nil"/>
              <w:left w:val="nil"/>
              <w:bottom w:val="nil"/>
              <w:right w:val="single" w:sz="4" w:space="0" w:color="FFFFFF"/>
            </w:tcBorders>
            <w:shd w:val="clear" w:color="auto" w:fill="auto"/>
            <w:noWrap/>
            <w:vAlign w:val="center"/>
            <w:hideMark/>
          </w:tcPr>
          <w:p w14:paraId="08F2EE1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21,097</w:t>
            </w:r>
          </w:p>
        </w:tc>
      </w:tr>
      <w:tr w:rsidR="00FE1CCF" w:rsidRPr="00714BE8" w14:paraId="1AD3CE50" w14:textId="77777777" w:rsidTr="00D7040E">
        <w:trPr>
          <w:trHeight w:val="340"/>
        </w:trPr>
        <w:tc>
          <w:tcPr>
            <w:tcW w:w="3141"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6A7DB50"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587" w:type="pct"/>
            <w:tcBorders>
              <w:top w:val="single" w:sz="4" w:space="0" w:color="auto"/>
              <w:left w:val="nil"/>
              <w:bottom w:val="single" w:sz="4" w:space="0" w:color="auto"/>
              <w:right w:val="single" w:sz="4" w:space="0" w:color="FFFFFF"/>
            </w:tcBorders>
            <w:shd w:val="clear" w:color="auto" w:fill="auto"/>
            <w:noWrap/>
            <w:vAlign w:val="center"/>
            <w:hideMark/>
          </w:tcPr>
          <w:p w14:paraId="3095590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419,158</w:t>
            </w:r>
          </w:p>
        </w:tc>
        <w:tc>
          <w:tcPr>
            <w:tcW w:w="588" w:type="pct"/>
            <w:tcBorders>
              <w:top w:val="single" w:sz="4" w:space="0" w:color="auto"/>
              <w:left w:val="nil"/>
              <w:bottom w:val="single" w:sz="4" w:space="0" w:color="auto"/>
              <w:right w:val="single" w:sz="4" w:space="0" w:color="FFFFFF"/>
            </w:tcBorders>
            <w:shd w:val="clear" w:color="auto" w:fill="auto"/>
            <w:noWrap/>
            <w:vAlign w:val="center"/>
            <w:hideMark/>
          </w:tcPr>
          <w:p w14:paraId="6C84B6D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520,840</w:t>
            </w:r>
          </w:p>
        </w:tc>
        <w:tc>
          <w:tcPr>
            <w:tcW w:w="684" w:type="pct"/>
            <w:tcBorders>
              <w:top w:val="single" w:sz="4" w:space="0" w:color="auto"/>
              <w:left w:val="nil"/>
              <w:bottom w:val="single" w:sz="4" w:space="0" w:color="auto"/>
              <w:right w:val="single" w:sz="4" w:space="0" w:color="FFFFFF"/>
            </w:tcBorders>
            <w:shd w:val="clear" w:color="auto" w:fill="auto"/>
            <w:noWrap/>
            <w:vAlign w:val="center"/>
            <w:hideMark/>
          </w:tcPr>
          <w:p w14:paraId="3A66F50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1,798,313</w:t>
            </w:r>
          </w:p>
        </w:tc>
      </w:tr>
      <w:tr w:rsidR="00FE1CCF" w:rsidRPr="00714BE8" w14:paraId="5A45A061" w14:textId="77777777" w:rsidTr="00D7040E">
        <w:trPr>
          <w:trHeight w:val="340"/>
        </w:trPr>
        <w:tc>
          <w:tcPr>
            <w:tcW w:w="3141" w:type="pct"/>
            <w:tcBorders>
              <w:top w:val="nil"/>
              <w:left w:val="single" w:sz="4" w:space="0" w:color="FFFFFF"/>
              <w:bottom w:val="single" w:sz="4" w:space="0" w:color="auto"/>
              <w:right w:val="single" w:sz="4" w:space="0" w:color="FFFFFF"/>
            </w:tcBorders>
            <w:shd w:val="clear" w:color="auto" w:fill="auto"/>
            <w:noWrap/>
            <w:vAlign w:val="center"/>
            <w:hideMark/>
          </w:tcPr>
          <w:p w14:paraId="4A9E9DB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587" w:type="pct"/>
            <w:tcBorders>
              <w:top w:val="nil"/>
              <w:left w:val="nil"/>
              <w:bottom w:val="single" w:sz="4" w:space="0" w:color="auto"/>
              <w:right w:val="single" w:sz="4" w:space="0" w:color="FFFFFF"/>
            </w:tcBorders>
            <w:shd w:val="clear" w:color="auto" w:fill="auto"/>
            <w:noWrap/>
            <w:vAlign w:val="center"/>
            <w:hideMark/>
          </w:tcPr>
          <w:p w14:paraId="421465D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5,408</w:t>
            </w:r>
          </w:p>
        </w:tc>
        <w:tc>
          <w:tcPr>
            <w:tcW w:w="588" w:type="pct"/>
            <w:tcBorders>
              <w:top w:val="nil"/>
              <w:left w:val="nil"/>
              <w:bottom w:val="single" w:sz="4" w:space="0" w:color="auto"/>
              <w:right w:val="single" w:sz="4" w:space="0" w:color="FFFFFF"/>
            </w:tcBorders>
            <w:shd w:val="clear" w:color="auto" w:fill="auto"/>
            <w:noWrap/>
            <w:vAlign w:val="center"/>
            <w:hideMark/>
          </w:tcPr>
          <w:p w14:paraId="2393E17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(2,865)</w:t>
            </w:r>
          </w:p>
        </w:tc>
        <w:tc>
          <w:tcPr>
            <w:tcW w:w="684" w:type="pct"/>
            <w:tcBorders>
              <w:top w:val="nil"/>
              <w:left w:val="nil"/>
              <w:bottom w:val="single" w:sz="4" w:space="0" w:color="auto"/>
              <w:right w:val="single" w:sz="4" w:space="0" w:color="FFFFFF"/>
            </w:tcBorders>
            <w:shd w:val="clear" w:color="auto" w:fill="auto"/>
            <w:noWrap/>
            <w:vAlign w:val="center"/>
            <w:hideMark/>
          </w:tcPr>
          <w:p w14:paraId="7B3C7AF2" w14:textId="735B929E"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322,</w:t>
            </w:r>
            <w:r w:rsidR="006D7C5C" w:rsidRPr="00714BE8">
              <w:rPr>
                <w:rFonts w:ascii="Arial" w:hAnsi="Arial" w:cs="Arial"/>
                <w:b/>
                <w:bCs/>
                <w:color w:val="25A9E1"/>
                <w:sz w:val="18"/>
                <w:szCs w:val="18"/>
                <w:lang w:eastAsia="en-AU"/>
              </w:rPr>
              <w:t>909</w:t>
            </w:r>
          </w:p>
        </w:tc>
      </w:tr>
      <w:tr w:rsidR="00FE1CCF" w:rsidRPr="00714BE8" w14:paraId="6F23C4F5"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center"/>
            <w:hideMark/>
          </w:tcPr>
          <w:p w14:paraId="3C269CD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587" w:type="pct"/>
            <w:tcBorders>
              <w:top w:val="nil"/>
              <w:left w:val="nil"/>
              <w:bottom w:val="single" w:sz="4" w:space="0" w:color="FFFFFF"/>
              <w:right w:val="single" w:sz="4" w:space="0" w:color="FFFFFF"/>
            </w:tcBorders>
            <w:shd w:val="clear" w:color="auto" w:fill="auto"/>
            <w:noWrap/>
            <w:vAlign w:val="bottom"/>
            <w:hideMark/>
          </w:tcPr>
          <w:p w14:paraId="305C3B7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88" w:type="pct"/>
            <w:tcBorders>
              <w:top w:val="nil"/>
              <w:left w:val="nil"/>
              <w:bottom w:val="single" w:sz="4" w:space="0" w:color="FFFFFF"/>
              <w:right w:val="single" w:sz="4" w:space="0" w:color="FFFFFF"/>
            </w:tcBorders>
            <w:shd w:val="clear" w:color="auto" w:fill="auto"/>
            <w:noWrap/>
            <w:vAlign w:val="bottom"/>
            <w:hideMark/>
          </w:tcPr>
          <w:p w14:paraId="5D6185F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84" w:type="pct"/>
            <w:tcBorders>
              <w:top w:val="nil"/>
              <w:left w:val="nil"/>
              <w:bottom w:val="single" w:sz="4" w:space="0" w:color="FFFFFF"/>
              <w:right w:val="single" w:sz="4" w:space="0" w:color="FFFFFF"/>
            </w:tcBorders>
            <w:shd w:val="clear" w:color="auto" w:fill="auto"/>
            <w:noWrap/>
            <w:vAlign w:val="bottom"/>
            <w:hideMark/>
          </w:tcPr>
          <w:p w14:paraId="015D30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F5CDA" w:rsidRPr="00714BE8" w14:paraId="7ADF3835"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4A47E656"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587" w:type="pct"/>
            <w:tcBorders>
              <w:top w:val="nil"/>
              <w:left w:val="nil"/>
              <w:bottom w:val="single" w:sz="4" w:space="0" w:color="FFFFFF"/>
              <w:right w:val="single" w:sz="4" w:space="0" w:color="FFFFFF"/>
            </w:tcBorders>
            <w:shd w:val="clear" w:color="auto" w:fill="auto"/>
            <w:noWrap/>
            <w:hideMark/>
          </w:tcPr>
          <w:p w14:paraId="435C55DF" w14:textId="4EFA698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485723AD" w14:textId="77B04F4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5200919E" w14:textId="41DDC602"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74A47BA"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607C32F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587" w:type="pct"/>
            <w:tcBorders>
              <w:top w:val="nil"/>
              <w:left w:val="nil"/>
              <w:bottom w:val="single" w:sz="4" w:space="0" w:color="FFFFFF"/>
              <w:right w:val="single" w:sz="4" w:space="0" w:color="FFFFFF"/>
            </w:tcBorders>
            <w:shd w:val="clear" w:color="auto" w:fill="auto"/>
            <w:noWrap/>
            <w:vAlign w:val="center"/>
            <w:hideMark/>
          </w:tcPr>
          <w:p w14:paraId="17BC86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(5,575)</w:t>
            </w:r>
          </w:p>
        </w:tc>
        <w:tc>
          <w:tcPr>
            <w:tcW w:w="588" w:type="pct"/>
            <w:tcBorders>
              <w:top w:val="nil"/>
              <w:left w:val="nil"/>
              <w:bottom w:val="single" w:sz="4" w:space="0" w:color="FFFFFF"/>
              <w:right w:val="single" w:sz="4" w:space="0" w:color="FFFFFF"/>
            </w:tcBorders>
            <w:shd w:val="clear" w:color="auto" w:fill="auto"/>
            <w:noWrap/>
            <w:vAlign w:val="center"/>
            <w:hideMark/>
          </w:tcPr>
          <w:p w14:paraId="366F636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(3,852)</w:t>
            </w:r>
          </w:p>
        </w:tc>
        <w:tc>
          <w:tcPr>
            <w:tcW w:w="684" w:type="pct"/>
            <w:tcBorders>
              <w:top w:val="nil"/>
              <w:left w:val="nil"/>
              <w:bottom w:val="single" w:sz="4" w:space="0" w:color="FFFFFF"/>
              <w:right w:val="single" w:sz="4" w:space="0" w:color="FFFFFF"/>
            </w:tcBorders>
            <w:shd w:val="clear" w:color="auto" w:fill="auto"/>
            <w:noWrap/>
            <w:vAlign w:val="center"/>
            <w:hideMark/>
          </w:tcPr>
          <w:p w14:paraId="6A457FF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(291,798)</w:t>
            </w:r>
          </w:p>
        </w:tc>
      </w:tr>
      <w:tr w:rsidR="00FF5CDA" w:rsidRPr="00714BE8" w14:paraId="75FBF1FA"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47AE51C2"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587" w:type="pct"/>
            <w:tcBorders>
              <w:top w:val="nil"/>
              <w:left w:val="nil"/>
              <w:bottom w:val="single" w:sz="4" w:space="0" w:color="FFFFFF"/>
              <w:right w:val="single" w:sz="4" w:space="0" w:color="FFFFFF"/>
            </w:tcBorders>
            <w:shd w:val="clear" w:color="auto" w:fill="auto"/>
            <w:noWrap/>
            <w:hideMark/>
          </w:tcPr>
          <w:p w14:paraId="0583593F" w14:textId="7402208D"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1B036A3B" w14:textId="10A7BBA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6D0F1094" w14:textId="0DD6EE61"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06C149E3"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5D7EF988"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587" w:type="pct"/>
            <w:tcBorders>
              <w:top w:val="nil"/>
              <w:left w:val="nil"/>
              <w:bottom w:val="single" w:sz="4" w:space="0" w:color="FFFFFF"/>
              <w:right w:val="single" w:sz="4" w:space="0" w:color="FFFFFF"/>
            </w:tcBorders>
            <w:shd w:val="clear" w:color="auto" w:fill="auto"/>
            <w:noWrap/>
            <w:hideMark/>
          </w:tcPr>
          <w:p w14:paraId="6B37BE08" w14:textId="0983CA9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54821AC3" w14:textId="2000DEE6"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1E498D5F" w14:textId="5C73ECAD"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89B6F28"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403C2ACF"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587" w:type="pct"/>
            <w:tcBorders>
              <w:top w:val="nil"/>
              <w:left w:val="nil"/>
              <w:bottom w:val="single" w:sz="4" w:space="0" w:color="FFFFFF"/>
              <w:right w:val="single" w:sz="4" w:space="0" w:color="FFFFFF"/>
            </w:tcBorders>
            <w:shd w:val="clear" w:color="auto" w:fill="auto"/>
            <w:noWrap/>
            <w:hideMark/>
          </w:tcPr>
          <w:p w14:paraId="5F431A85" w14:textId="664BA1DB"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2C5D398F" w14:textId="7E8D35C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0F75E33E" w14:textId="0A562B95"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660AE34D"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3E041CC2"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587" w:type="pct"/>
            <w:tcBorders>
              <w:top w:val="nil"/>
              <w:left w:val="nil"/>
              <w:bottom w:val="single" w:sz="4" w:space="0" w:color="FFFFFF"/>
              <w:right w:val="single" w:sz="4" w:space="0" w:color="FFFFFF"/>
            </w:tcBorders>
            <w:shd w:val="clear" w:color="auto" w:fill="auto"/>
            <w:noWrap/>
            <w:hideMark/>
          </w:tcPr>
          <w:p w14:paraId="3ED02667" w14:textId="26D29D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525E14C9" w14:textId="78EFA9C1"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7E5034EA" w14:textId="1D5054EA"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AD0295C" w14:textId="77777777" w:rsidTr="00A16831">
        <w:trPr>
          <w:trHeight w:val="225"/>
        </w:trPr>
        <w:tc>
          <w:tcPr>
            <w:tcW w:w="3141" w:type="pct"/>
            <w:tcBorders>
              <w:top w:val="nil"/>
              <w:left w:val="single" w:sz="4" w:space="0" w:color="FFFFFF"/>
              <w:bottom w:val="nil"/>
              <w:right w:val="single" w:sz="4" w:space="0" w:color="FFFFFF"/>
            </w:tcBorders>
            <w:shd w:val="clear" w:color="auto" w:fill="auto"/>
            <w:noWrap/>
            <w:vAlign w:val="bottom"/>
            <w:hideMark/>
          </w:tcPr>
          <w:p w14:paraId="4ABEE93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587" w:type="pct"/>
            <w:tcBorders>
              <w:top w:val="nil"/>
              <w:left w:val="nil"/>
              <w:bottom w:val="nil"/>
              <w:right w:val="single" w:sz="4" w:space="0" w:color="FFFFFF"/>
            </w:tcBorders>
            <w:shd w:val="clear" w:color="auto" w:fill="auto"/>
            <w:noWrap/>
            <w:vAlign w:val="center"/>
            <w:hideMark/>
          </w:tcPr>
          <w:p w14:paraId="1905166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(4,000)</w:t>
            </w:r>
          </w:p>
        </w:tc>
        <w:tc>
          <w:tcPr>
            <w:tcW w:w="588" w:type="pct"/>
            <w:tcBorders>
              <w:top w:val="nil"/>
              <w:left w:val="nil"/>
              <w:bottom w:val="nil"/>
              <w:right w:val="single" w:sz="4" w:space="0" w:color="FFFFFF"/>
            </w:tcBorders>
            <w:shd w:val="clear" w:color="auto" w:fill="auto"/>
            <w:noWrap/>
            <w:vAlign w:val="center"/>
            <w:hideMark/>
          </w:tcPr>
          <w:p w14:paraId="733955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(2,823)</w:t>
            </w:r>
          </w:p>
        </w:tc>
        <w:tc>
          <w:tcPr>
            <w:tcW w:w="684" w:type="pct"/>
            <w:tcBorders>
              <w:top w:val="nil"/>
              <w:left w:val="nil"/>
              <w:bottom w:val="nil"/>
              <w:right w:val="single" w:sz="4" w:space="0" w:color="FFFFFF"/>
            </w:tcBorders>
            <w:shd w:val="clear" w:color="auto" w:fill="auto"/>
            <w:noWrap/>
            <w:vAlign w:val="center"/>
            <w:hideMark/>
          </w:tcPr>
          <w:p w14:paraId="7986289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(3,530)</w:t>
            </w:r>
          </w:p>
        </w:tc>
      </w:tr>
      <w:tr w:rsidR="00FE1CCF" w:rsidRPr="00714BE8" w14:paraId="3DA4DEE3" w14:textId="77777777" w:rsidTr="00D7040E">
        <w:trPr>
          <w:trHeight w:val="340"/>
        </w:trPr>
        <w:tc>
          <w:tcPr>
            <w:tcW w:w="3141"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ECF75A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587" w:type="pct"/>
            <w:tcBorders>
              <w:top w:val="single" w:sz="4" w:space="0" w:color="auto"/>
              <w:left w:val="nil"/>
              <w:bottom w:val="single" w:sz="4" w:space="0" w:color="auto"/>
              <w:right w:val="single" w:sz="4" w:space="0" w:color="FFFFFF"/>
            </w:tcBorders>
            <w:shd w:val="clear" w:color="auto" w:fill="auto"/>
            <w:noWrap/>
            <w:vAlign w:val="center"/>
            <w:hideMark/>
          </w:tcPr>
          <w:p w14:paraId="47E2641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(9,575)</w:t>
            </w:r>
          </w:p>
        </w:tc>
        <w:tc>
          <w:tcPr>
            <w:tcW w:w="588" w:type="pct"/>
            <w:tcBorders>
              <w:top w:val="single" w:sz="4" w:space="0" w:color="auto"/>
              <w:left w:val="nil"/>
              <w:bottom w:val="single" w:sz="4" w:space="0" w:color="auto"/>
              <w:right w:val="single" w:sz="4" w:space="0" w:color="FFFFFF"/>
            </w:tcBorders>
            <w:shd w:val="clear" w:color="auto" w:fill="auto"/>
            <w:noWrap/>
            <w:vAlign w:val="center"/>
            <w:hideMark/>
          </w:tcPr>
          <w:p w14:paraId="53266B9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(6,675)</w:t>
            </w:r>
          </w:p>
        </w:tc>
        <w:tc>
          <w:tcPr>
            <w:tcW w:w="684" w:type="pct"/>
            <w:tcBorders>
              <w:top w:val="single" w:sz="4" w:space="0" w:color="auto"/>
              <w:left w:val="nil"/>
              <w:bottom w:val="single" w:sz="4" w:space="0" w:color="auto"/>
              <w:right w:val="single" w:sz="4" w:space="0" w:color="FFFFFF"/>
            </w:tcBorders>
            <w:shd w:val="clear" w:color="auto" w:fill="auto"/>
            <w:noWrap/>
            <w:vAlign w:val="center"/>
            <w:hideMark/>
          </w:tcPr>
          <w:p w14:paraId="03FA8AA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(295,328)</w:t>
            </w:r>
          </w:p>
        </w:tc>
      </w:tr>
      <w:tr w:rsidR="00FE1CCF" w:rsidRPr="00714BE8" w14:paraId="4BD4F961"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center"/>
            <w:hideMark/>
          </w:tcPr>
          <w:p w14:paraId="79077E3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587" w:type="pct"/>
            <w:tcBorders>
              <w:top w:val="nil"/>
              <w:left w:val="nil"/>
              <w:bottom w:val="single" w:sz="4" w:space="0" w:color="FFFFFF"/>
              <w:right w:val="single" w:sz="4" w:space="0" w:color="FFFFFF"/>
            </w:tcBorders>
            <w:shd w:val="clear" w:color="auto" w:fill="auto"/>
            <w:noWrap/>
            <w:vAlign w:val="bottom"/>
            <w:hideMark/>
          </w:tcPr>
          <w:p w14:paraId="2F82A0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88" w:type="pct"/>
            <w:tcBorders>
              <w:top w:val="nil"/>
              <w:left w:val="nil"/>
              <w:bottom w:val="single" w:sz="4" w:space="0" w:color="FFFFFF"/>
              <w:right w:val="single" w:sz="4" w:space="0" w:color="FFFFFF"/>
            </w:tcBorders>
            <w:shd w:val="clear" w:color="auto" w:fill="auto"/>
            <w:noWrap/>
            <w:vAlign w:val="bottom"/>
            <w:hideMark/>
          </w:tcPr>
          <w:p w14:paraId="415383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84" w:type="pct"/>
            <w:tcBorders>
              <w:top w:val="nil"/>
              <w:left w:val="nil"/>
              <w:bottom w:val="single" w:sz="4" w:space="0" w:color="FFFFFF"/>
              <w:right w:val="single" w:sz="4" w:space="0" w:color="FFFFFF"/>
            </w:tcBorders>
            <w:shd w:val="clear" w:color="auto" w:fill="auto"/>
            <w:noWrap/>
            <w:vAlign w:val="bottom"/>
            <w:hideMark/>
          </w:tcPr>
          <w:p w14:paraId="3BD7409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F5CDA" w:rsidRPr="00714BE8" w14:paraId="77B6392C"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446FDDFF"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587" w:type="pct"/>
            <w:tcBorders>
              <w:top w:val="nil"/>
              <w:left w:val="nil"/>
              <w:bottom w:val="single" w:sz="4" w:space="0" w:color="FFFFFF"/>
              <w:right w:val="single" w:sz="4" w:space="0" w:color="FFFFFF"/>
            </w:tcBorders>
            <w:shd w:val="clear" w:color="auto" w:fill="auto"/>
            <w:noWrap/>
            <w:hideMark/>
          </w:tcPr>
          <w:p w14:paraId="12A45EB9" w14:textId="2DD65BF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46D2A5F0" w14:textId="1392ED1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vAlign w:val="center"/>
            <w:hideMark/>
          </w:tcPr>
          <w:p w14:paraId="1A34D403" w14:textId="069E8DC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61032033"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24BC5522"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587" w:type="pct"/>
            <w:tcBorders>
              <w:top w:val="nil"/>
              <w:left w:val="nil"/>
              <w:bottom w:val="single" w:sz="4" w:space="0" w:color="FFFFFF"/>
              <w:right w:val="single" w:sz="4" w:space="0" w:color="FFFFFF"/>
            </w:tcBorders>
            <w:shd w:val="clear" w:color="auto" w:fill="auto"/>
            <w:noWrap/>
            <w:hideMark/>
          </w:tcPr>
          <w:p w14:paraId="681AAE79" w14:textId="0BB2FAB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62A44FD7" w14:textId="6C4A1BDE"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vAlign w:val="center"/>
            <w:hideMark/>
          </w:tcPr>
          <w:p w14:paraId="5497DCEC"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(13,815)</w:t>
            </w:r>
          </w:p>
        </w:tc>
      </w:tr>
      <w:tr w:rsidR="00FF5CDA" w:rsidRPr="00714BE8" w14:paraId="4254154E"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4FF735E5"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587" w:type="pct"/>
            <w:tcBorders>
              <w:top w:val="nil"/>
              <w:left w:val="nil"/>
              <w:bottom w:val="single" w:sz="4" w:space="0" w:color="FFFFFF"/>
              <w:right w:val="single" w:sz="4" w:space="0" w:color="FFFFFF"/>
            </w:tcBorders>
            <w:shd w:val="clear" w:color="auto" w:fill="auto"/>
            <w:noWrap/>
            <w:hideMark/>
          </w:tcPr>
          <w:p w14:paraId="59DB6536" w14:textId="721C1379"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50C6AC59" w14:textId="3A2404AA"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70CEA31A" w14:textId="12D3C36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78939D38"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2EC22ABA"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587" w:type="pct"/>
            <w:tcBorders>
              <w:top w:val="nil"/>
              <w:left w:val="nil"/>
              <w:bottom w:val="single" w:sz="4" w:space="0" w:color="FFFFFF"/>
              <w:right w:val="single" w:sz="4" w:space="0" w:color="FFFFFF"/>
            </w:tcBorders>
            <w:shd w:val="clear" w:color="auto" w:fill="auto"/>
            <w:noWrap/>
            <w:hideMark/>
          </w:tcPr>
          <w:p w14:paraId="69EDEFCB" w14:textId="60FC117F"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681530DC" w14:textId="41380F2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10005A44" w14:textId="1EA91E3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371856CC" w14:textId="77777777" w:rsidTr="00A16831">
        <w:trPr>
          <w:trHeight w:val="225"/>
        </w:trPr>
        <w:tc>
          <w:tcPr>
            <w:tcW w:w="3141" w:type="pct"/>
            <w:tcBorders>
              <w:top w:val="nil"/>
              <w:left w:val="single" w:sz="4" w:space="0" w:color="FFFFFF"/>
              <w:bottom w:val="single" w:sz="4" w:space="0" w:color="FFFFFF"/>
              <w:right w:val="single" w:sz="4" w:space="0" w:color="FFFFFF"/>
            </w:tcBorders>
            <w:shd w:val="clear" w:color="auto" w:fill="auto"/>
            <w:noWrap/>
            <w:vAlign w:val="bottom"/>
            <w:hideMark/>
          </w:tcPr>
          <w:p w14:paraId="5203683A"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587" w:type="pct"/>
            <w:tcBorders>
              <w:top w:val="nil"/>
              <w:left w:val="nil"/>
              <w:bottom w:val="single" w:sz="4" w:space="0" w:color="FFFFFF"/>
              <w:right w:val="single" w:sz="4" w:space="0" w:color="FFFFFF"/>
            </w:tcBorders>
            <w:shd w:val="clear" w:color="auto" w:fill="auto"/>
            <w:noWrap/>
            <w:hideMark/>
          </w:tcPr>
          <w:p w14:paraId="67C24EB6" w14:textId="58F9B4F1"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single" w:sz="4" w:space="0" w:color="FFFFFF"/>
              <w:right w:val="single" w:sz="4" w:space="0" w:color="FFFFFF"/>
            </w:tcBorders>
            <w:shd w:val="clear" w:color="auto" w:fill="auto"/>
            <w:noWrap/>
            <w:hideMark/>
          </w:tcPr>
          <w:p w14:paraId="24528D90" w14:textId="7E9F76E3"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single" w:sz="4" w:space="0" w:color="FFFFFF"/>
              <w:right w:val="single" w:sz="4" w:space="0" w:color="FFFFFF"/>
            </w:tcBorders>
            <w:shd w:val="clear" w:color="auto" w:fill="auto"/>
            <w:noWrap/>
            <w:hideMark/>
          </w:tcPr>
          <w:p w14:paraId="0E0D80F1" w14:textId="46A0CD8A"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5AE43C48" w14:textId="77777777" w:rsidTr="00A16831">
        <w:trPr>
          <w:trHeight w:val="225"/>
        </w:trPr>
        <w:tc>
          <w:tcPr>
            <w:tcW w:w="3141" w:type="pct"/>
            <w:tcBorders>
              <w:top w:val="nil"/>
              <w:left w:val="single" w:sz="4" w:space="0" w:color="FFFFFF"/>
              <w:bottom w:val="nil"/>
              <w:right w:val="single" w:sz="4" w:space="0" w:color="FFFFFF"/>
            </w:tcBorders>
            <w:shd w:val="clear" w:color="auto" w:fill="auto"/>
            <w:noWrap/>
            <w:vAlign w:val="bottom"/>
            <w:hideMark/>
          </w:tcPr>
          <w:p w14:paraId="3BC6A142"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587" w:type="pct"/>
            <w:tcBorders>
              <w:top w:val="nil"/>
              <w:left w:val="nil"/>
              <w:bottom w:val="nil"/>
              <w:right w:val="single" w:sz="4" w:space="0" w:color="FFFFFF"/>
            </w:tcBorders>
            <w:shd w:val="clear" w:color="auto" w:fill="auto"/>
            <w:noWrap/>
            <w:hideMark/>
          </w:tcPr>
          <w:p w14:paraId="4E252FF3" w14:textId="21F9F05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nil"/>
              <w:right w:val="single" w:sz="4" w:space="0" w:color="FFFFFF"/>
            </w:tcBorders>
            <w:shd w:val="clear" w:color="auto" w:fill="auto"/>
            <w:noWrap/>
            <w:hideMark/>
          </w:tcPr>
          <w:p w14:paraId="03AD685B" w14:textId="0C85FED8"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nil"/>
              <w:right w:val="single" w:sz="4" w:space="0" w:color="FFFFFF"/>
            </w:tcBorders>
            <w:shd w:val="clear" w:color="auto" w:fill="auto"/>
            <w:noWrap/>
            <w:hideMark/>
          </w:tcPr>
          <w:p w14:paraId="2E890DD4" w14:textId="0B8E51A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3D92D70" w14:textId="77777777" w:rsidTr="00D7040E">
        <w:trPr>
          <w:trHeight w:val="340"/>
        </w:trPr>
        <w:tc>
          <w:tcPr>
            <w:tcW w:w="3141"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0E96DD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587" w:type="pct"/>
            <w:tcBorders>
              <w:top w:val="single" w:sz="4" w:space="0" w:color="auto"/>
              <w:left w:val="nil"/>
              <w:bottom w:val="single" w:sz="4" w:space="0" w:color="auto"/>
              <w:right w:val="single" w:sz="4" w:space="0" w:color="FFFFFF"/>
            </w:tcBorders>
            <w:shd w:val="clear" w:color="auto" w:fill="auto"/>
            <w:noWrap/>
            <w:vAlign w:val="center"/>
            <w:hideMark/>
          </w:tcPr>
          <w:p w14:paraId="1626FF10" w14:textId="6DDF3B72" w:rsidR="00FE1CCF" w:rsidRPr="00714BE8" w:rsidRDefault="00FF5CDA"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588" w:type="pct"/>
            <w:tcBorders>
              <w:top w:val="single" w:sz="4" w:space="0" w:color="auto"/>
              <w:left w:val="nil"/>
              <w:bottom w:val="single" w:sz="4" w:space="0" w:color="auto"/>
              <w:right w:val="single" w:sz="4" w:space="0" w:color="FFFFFF"/>
            </w:tcBorders>
            <w:shd w:val="clear" w:color="auto" w:fill="auto"/>
            <w:noWrap/>
            <w:vAlign w:val="center"/>
            <w:hideMark/>
          </w:tcPr>
          <w:p w14:paraId="7113C042" w14:textId="27F88511" w:rsidR="00FE1CCF" w:rsidRPr="00714BE8" w:rsidRDefault="00FF5CDA"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84" w:type="pct"/>
            <w:tcBorders>
              <w:top w:val="single" w:sz="4" w:space="0" w:color="auto"/>
              <w:left w:val="nil"/>
              <w:bottom w:val="single" w:sz="4" w:space="0" w:color="auto"/>
              <w:right w:val="single" w:sz="4" w:space="0" w:color="FFFFFF"/>
            </w:tcBorders>
            <w:shd w:val="clear" w:color="auto" w:fill="auto"/>
            <w:noWrap/>
            <w:vAlign w:val="center"/>
            <w:hideMark/>
          </w:tcPr>
          <w:p w14:paraId="1DC399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(13,815)</w:t>
            </w:r>
          </w:p>
        </w:tc>
      </w:tr>
      <w:tr w:rsidR="00FE1CCF" w:rsidRPr="00714BE8" w14:paraId="6F51E8C3" w14:textId="77777777" w:rsidTr="00D7040E">
        <w:trPr>
          <w:trHeight w:val="340"/>
        </w:trPr>
        <w:tc>
          <w:tcPr>
            <w:tcW w:w="3141" w:type="pct"/>
            <w:tcBorders>
              <w:top w:val="nil"/>
              <w:left w:val="single" w:sz="4" w:space="0" w:color="FFFFFF"/>
              <w:bottom w:val="single" w:sz="4" w:space="0" w:color="auto"/>
              <w:right w:val="single" w:sz="4" w:space="0" w:color="FFFFFF"/>
            </w:tcBorders>
            <w:shd w:val="clear" w:color="auto" w:fill="auto"/>
            <w:noWrap/>
            <w:vAlign w:val="center"/>
            <w:hideMark/>
          </w:tcPr>
          <w:p w14:paraId="6DB121D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587" w:type="pct"/>
            <w:tcBorders>
              <w:top w:val="nil"/>
              <w:left w:val="nil"/>
              <w:bottom w:val="single" w:sz="4" w:space="0" w:color="auto"/>
              <w:right w:val="single" w:sz="4" w:space="0" w:color="FFFFFF"/>
            </w:tcBorders>
            <w:shd w:val="clear" w:color="auto" w:fill="auto"/>
            <w:noWrap/>
            <w:vAlign w:val="center"/>
            <w:hideMark/>
          </w:tcPr>
          <w:p w14:paraId="3F6B19C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(4,167)</w:t>
            </w:r>
          </w:p>
        </w:tc>
        <w:tc>
          <w:tcPr>
            <w:tcW w:w="588" w:type="pct"/>
            <w:tcBorders>
              <w:top w:val="nil"/>
              <w:left w:val="nil"/>
              <w:bottom w:val="single" w:sz="4" w:space="0" w:color="auto"/>
              <w:right w:val="single" w:sz="4" w:space="0" w:color="FFFFFF"/>
            </w:tcBorders>
            <w:shd w:val="clear" w:color="auto" w:fill="auto"/>
            <w:noWrap/>
            <w:vAlign w:val="center"/>
            <w:hideMark/>
          </w:tcPr>
          <w:p w14:paraId="0AC8D2D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(9,540)</w:t>
            </w:r>
          </w:p>
        </w:tc>
        <w:tc>
          <w:tcPr>
            <w:tcW w:w="684" w:type="pct"/>
            <w:tcBorders>
              <w:top w:val="nil"/>
              <w:left w:val="nil"/>
              <w:bottom w:val="single" w:sz="4" w:space="0" w:color="auto"/>
              <w:right w:val="single" w:sz="4" w:space="0" w:color="FFFFFF"/>
            </w:tcBorders>
            <w:shd w:val="clear" w:color="auto" w:fill="auto"/>
            <w:noWrap/>
            <w:vAlign w:val="center"/>
            <w:hideMark/>
          </w:tcPr>
          <w:p w14:paraId="554C6880" w14:textId="04F11F6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w:t>
            </w:r>
            <w:r w:rsidR="006D7C5C" w:rsidRPr="00714BE8">
              <w:rPr>
                <w:rFonts w:ascii="Arial" w:hAnsi="Arial" w:cs="Arial"/>
                <w:b/>
                <w:bCs/>
                <w:color w:val="25A9E1"/>
                <w:sz w:val="18"/>
                <w:szCs w:val="18"/>
                <w:lang w:eastAsia="en-AU"/>
              </w:rPr>
              <w:t>766</w:t>
            </w:r>
          </w:p>
        </w:tc>
      </w:tr>
      <w:tr w:rsidR="00FE1CCF" w:rsidRPr="00714BE8" w14:paraId="6574ED1F" w14:textId="77777777" w:rsidTr="00A16831">
        <w:trPr>
          <w:trHeight w:val="225"/>
        </w:trPr>
        <w:tc>
          <w:tcPr>
            <w:tcW w:w="3141" w:type="pct"/>
            <w:tcBorders>
              <w:top w:val="nil"/>
              <w:left w:val="single" w:sz="4" w:space="0" w:color="FFFFFF"/>
              <w:bottom w:val="nil"/>
              <w:right w:val="single" w:sz="4" w:space="0" w:color="FFFFFF"/>
            </w:tcBorders>
            <w:shd w:val="clear" w:color="auto" w:fill="auto"/>
            <w:noWrap/>
            <w:vAlign w:val="bottom"/>
            <w:hideMark/>
          </w:tcPr>
          <w:p w14:paraId="345B811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587" w:type="pct"/>
            <w:tcBorders>
              <w:top w:val="nil"/>
              <w:left w:val="nil"/>
              <w:bottom w:val="nil"/>
              <w:right w:val="single" w:sz="4" w:space="0" w:color="FFFFFF"/>
            </w:tcBorders>
            <w:shd w:val="clear" w:color="auto" w:fill="auto"/>
            <w:noWrap/>
            <w:vAlign w:val="center"/>
            <w:hideMark/>
          </w:tcPr>
          <w:p w14:paraId="3575348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9,161</w:t>
            </w:r>
          </w:p>
        </w:tc>
        <w:tc>
          <w:tcPr>
            <w:tcW w:w="588" w:type="pct"/>
            <w:tcBorders>
              <w:top w:val="nil"/>
              <w:left w:val="nil"/>
              <w:bottom w:val="nil"/>
              <w:right w:val="single" w:sz="4" w:space="0" w:color="FFFFFF"/>
            </w:tcBorders>
            <w:shd w:val="clear" w:color="auto" w:fill="auto"/>
            <w:noWrap/>
            <w:vAlign w:val="center"/>
            <w:hideMark/>
          </w:tcPr>
          <w:p w14:paraId="6C6D67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14,696</w:t>
            </w:r>
          </w:p>
        </w:tc>
        <w:tc>
          <w:tcPr>
            <w:tcW w:w="684" w:type="pct"/>
            <w:tcBorders>
              <w:top w:val="nil"/>
              <w:left w:val="nil"/>
              <w:bottom w:val="nil"/>
              <w:right w:val="single" w:sz="4" w:space="0" w:color="FFFFFF"/>
            </w:tcBorders>
            <w:shd w:val="clear" w:color="auto" w:fill="auto"/>
            <w:noWrap/>
            <w:vAlign w:val="center"/>
            <w:hideMark/>
          </w:tcPr>
          <w:p w14:paraId="3C24A90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5,156</w:t>
            </w:r>
          </w:p>
        </w:tc>
      </w:tr>
      <w:tr w:rsidR="00FF5CDA" w:rsidRPr="00714BE8" w14:paraId="4665EE81" w14:textId="77777777" w:rsidTr="00A16831">
        <w:trPr>
          <w:trHeight w:val="225"/>
        </w:trPr>
        <w:tc>
          <w:tcPr>
            <w:tcW w:w="3141"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51B9A2F7"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587" w:type="pct"/>
            <w:tcBorders>
              <w:top w:val="single" w:sz="4" w:space="0" w:color="FFFFFF"/>
              <w:left w:val="nil"/>
              <w:bottom w:val="single" w:sz="4" w:space="0" w:color="FFFFFF"/>
              <w:right w:val="single" w:sz="4" w:space="0" w:color="FFFFFF"/>
            </w:tcBorders>
            <w:shd w:val="clear" w:color="auto" w:fill="auto"/>
            <w:noWrap/>
            <w:hideMark/>
          </w:tcPr>
          <w:p w14:paraId="59ADBC5D" w14:textId="0415B260"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single" w:sz="4" w:space="0" w:color="FFFFFF"/>
              <w:left w:val="nil"/>
              <w:bottom w:val="single" w:sz="4" w:space="0" w:color="FFFFFF"/>
              <w:right w:val="single" w:sz="4" w:space="0" w:color="FFFFFF"/>
            </w:tcBorders>
            <w:shd w:val="clear" w:color="auto" w:fill="auto"/>
            <w:noWrap/>
            <w:hideMark/>
          </w:tcPr>
          <w:p w14:paraId="7920256E" w14:textId="4F68AE24"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single" w:sz="4" w:space="0" w:color="FFFFFF"/>
              <w:left w:val="nil"/>
              <w:bottom w:val="single" w:sz="4" w:space="0" w:color="FFFFFF"/>
              <w:right w:val="single" w:sz="4" w:space="0" w:color="FFFFFF"/>
            </w:tcBorders>
            <w:shd w:val="clear" w:color="auto" w:fill="auto"/>
            <w:noWrap/>
            <w:vAlign w:val="center"/>
            <w:hideMark/>
          </w:tcPr>
          <w:p w14:paraId="6148F182" w14:textId="7DED8DCA"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F5CDA" w:rsidRPr="00714BE8" w14:paraId="46901D36" w14:textId="77777777" w:rsidTr="00A16831">
        <w:trPr>
          <w:trHeight w:val="225"/>
        </w:trPr>
        <w:tc>
          <w:tcPr>
            <w:tcW w:w="3141" w:type="pct"/>
            <w:tcBorders>
              <w:top w:val="nil"/>
              <w:left w:val="single" w:sz="4" w:space="0" w:color="FFFFFF"/>
              <w:bottom w:val="nil"/>
              <w:right w:val="single" w:sz="4" w:space="0" w:color="FFFFFF"/>
            </w:tcBorders>
            <w:shd w:val="clear" w:color="auto" w:fill="auto"/>
            <w:vAlign w:val="bottom"/>
            <w:hideMark/>
          </w:tcPr>
          <w:p w14:paraId="4F7BA261" w14:textId="77777777" w:rsidR="00FF5CDA" w:rsidRPr="00714BE8" w:rsidRDefault="00FF5CDA" w:rsidP="00FF5CDA">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587" w:type="pct"/>
            <w:tcBorders>
              <w:top w:val="nil"/>
              <w:left w:val="nil"/>
              <w:bottom w:val="nil"/>
              <w:right w:val="single" w:sz="4" w:space="0" w:color="FFFFFF"/>
            </w:tcBorders>
            <w:shd w:val="clear" w:color="auto" w:fill="auto"/>
            <w:noWrap/>
            <w:hideMark/>
          </w:tcPr>
          <w:p w14:paraId="55114312" w14:textId="1D65821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88" w:type="pct"/>
            <w:tcBorders>
              <w:top w:val="nil"/>
              <w:left w:val="nil"/>
              <w:bottom w:val="nil"/>
              <w:right w:val="single" w:sz="4" w:space="0" w:color="FFFFFF"/>
            </w:tcBorders>
            <w:shd w:val="clear" w:color="auto" w:fill="auto"/>
            <w:noWrap/>
            <w:hideMark/>
          </w:tcPr>
          <w:p w14:paraId="1246EF98" w14:textId="5A3D2C3C"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84" w:type="pct"/>
            <w:tcBorders>
              <w:top w:val="nil"/>
              <w:left w:val="nil"/>
              <w:bottom w:val="nil"/>
              <w:right w:val="single" w:sz="4" w:space="0" w:color="FFFFFF"/>
            </w:tcBorders>
            <w:shd w:val="clear" w:color="auto" w:fill="auto"/>
            <w:noWrap/>
            <w:vAlign w:val="center"/>
            <w:hideMark/>
          </w:tcPr>
          <w:p w14:paraId="46625CD4" w14:textId="77777777" w:rsidR="00FF5CDA" w:rsidRPr="00714BE8" w:rsidRDefault="00FF5CDA" w:rsidP="00FF5CDA">
            <w:pPr>
              <w:jc w:val="right"/>
              <w:rPr>
                <w:rFonts w:ascii="Arial" w:hAnsi="Arial" w:cs="Arial"/>
                <w:color w:val="000000"/>
                <w:sz w:val="18"/>
                <w:szCs w:val="18"/>
                <w:lang w:eastAsia="en-AU"/>
              </w:rPr>
            </w:pPr>
            <w:r w:rsidRPr="00714BE8">
              <w:rPr>
                <w:rFonts w:ascii="Arial" w:hAnsi="Arial" w:cs="Arial"/>
                <w:color w:val="000000"/>
                <w:sz w:val="18"/>
                <w:szCs w:val="18"/>
                <w:lang w:eastAsia="en-AU"/>
              </w:rPr>
              <w:t>1,972</w:t>
            </w:r>
          </w:p>
        </w:tc>
      </w:tr>
      <w:tr w:rsidR="00FE1CCF" w:rsidRPr="00714BE8" w14:paraId="3E69BDB3" w14:textId="77777777" w:rsidTr="00D7040E">
        <w:trPr>
          <w:trHeight w:val="340"/>
        </w:trPr>
        <w:tc>
          <w:tcPr>
            <w:tcW w:w="3141"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1BD858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587" w:type="pct"/>
            <w:tcBorders>
              <w:top w:val="single" w:sz="4" w:space="0" w:color="auto"/>
              <w:left w:val="nil"/>
              <w:bottom w:val="single" w:sz="4" w:space="0" w:color="auto"/>
              <w:right w:val="single" w:sz="4" w:space="0" w:color="FFFFFF"/>
            </w:tcBorders>
            <w:shd w:val="clear" w:color="auto" w:fill="auto"/>
            <w:noWrap/>
            <w:vAlign w:val="center"/>
            <w:hideMark/>
          </w:tcPr>
          <w:p w14:paraId="7EB9190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4,994</w:t>
            </w:r>
          </w:p>
        </w:tc>
        <w:tc>
          <w:tcPr>
            <w:tcW w:w="588" w:type="pct"/>
            <w:tcBorders>
              <w:top w:val="single" w:sz="4" w:space="0" w:color="auto"/>
              <w:left w:val="nil"/>
              <w:bottom w:val="single" w:sz="4" w:space="0" w:color="auto"/>
              <w:right w:val="single" w:sz="4" w:space="0" w:color="FFFFFF"/>
            </w:tcBorders>
            <w:shd w:val="clear" w:color="auto" w:fill="auto"/>
            <w:noWrap/>
            <w:vAlign w:val="center"/>
            <w:hideMark/>
          </w:tcPr>
          <w:p w14:paraId="1E024B8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5,156</w:t>
            </w:r>
          </w:p>
        </w:tc>
        <w:tc>
          <w:tcPr>
            <w:tcW w:w="684" w:type="pct"/>
            <w:tcBorders>
              <w:top w:val="single" w:sz="4" w:space="0" w:color="auto"/>
              <w:left w:val="nil"/>
              <w:bottom w:val="single" w:sz="4" w:space="0" w:color="auto"/>
              <w:right w:val="single" w:sz="4" w:space="0" w:color="FFFFFF"/>
            </w:tcBorders>
            <w:shd w:val="clear" w:color="auto" w:fill="auto"/>
            <w:noWrap/>
            <w:vAlign w:val="center"/>
            <w:hideMark/>
          </w:tcPr>
          <w:p w14:paraId="591965F8" w14:textId="314E6991"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20,89</w:t>
            </w:r>
            <w:r w:rsidR="006D7C5C" w:rsidRPr="00714BE8">
              <w:rPr>
                <w:rFonts w:ascii="Arial" w:hAnsi="Arial" w:cs="Arial"/>
                <w:b/>
                <w:bCs/>
                <w:color w:val="25A9E1"/>
                <w:sz w:val="18"/>
                <w:szCs w:val="18"/>
                <w:lang w:eastAsia="en-AU"/>
              </w:rPr>
              <w:t>4</w:t>
            </w:r>
          </w:p>
        </w:tc>
      </w:tr>
    </w:tbl>
    <w:p w14:paraId="799F575D" w14:textId="77777777" w:rsidR="00FE1CCF" w:rsidRPr="00714BE8" w:rsidRDefault="00FE1CCF" w:rsidP="00FE1CCF">
      <w:pPr>
        <w:spacing w:before="360"/>
        <w:rPr>
          <w:rFonts w:ascii="Arial" w:hAnsi="Arial" w:cs="Arial"/>
        </w:rPr>
      </w:pPr>
    </w:p>
    <w:p w14:paraId="4A5745BA" w14:textId="77777777" w:rsidR="00241518" w:rsidRPr="00714BE8" w:rsidRDefault="00241518" w:rsidP="00FE1CCF">
      <w:pPr>
        <w:rPr>
          <w:rFonts w:ascii="Arial" w:hAnsi="Arial" w:cs="Arial"/>
        </w:rPr>
        <w:sectPr w:rsidR="00241518" w:rsidRPr="00714BE8" w:rsidSect="0090360E">
          <w:headerReference w:type="even" r:id="rId26"/>
          <w:headerReference w:type="default" r:id="rId27"/>
          <w:headerReference w:type="first" r:id="rId28"/>
          <w:pgSz w:w="11907" w:h="16840" w:code="9"/>
          <w:pgMar w:top="1134" w:right="1134" w:bottom="567" w:left="1134" w:header="454" w:footer="454" w:gutter="0"/>
          <w:cols w:space="720"/>
          <w:titlePg/>
          <w:docGrid w:linePitch="272"/>
        </w:sectPr>
      </w:pPr>
    </w:p>
    <w:p w14:paraId="7A762423"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Greater Sydney Commission</w:t>
      </w:r>
    </w:p>
    <w:p w14:paraId="21555CCF" w14:textId="77777777" w:rsidR="00FE1CCF" w:rsidRPr="00714BE8" w:rsidRDefault="00FE1CCF" w:rsidP="00FE1CCF">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Greater Sydney Commission"/>
        <w:tblDescription w:val="Greater Sydney Commission - Operating Statement"/>
      </w:tblPr>
      <w:tblGrid>
        <w:gridCol w:w="6099"/>
        <w:gridCol w:w="1180"/>
        <w:gridCol w:w="1180"/>
        <w:gridCol w:w="1178"/>
      </w:tblGrid>
      <w:tr w:rsidR="00FE1CCF" w:rsidRPr="00714BE8" w14:paraId="7474EA76" w14:textId="77777777" w:rsidTr="00A16831">
        <w:trPr>
          <w:trHeight w:val="225"/>
        </w:trPr>
        <w:tc>
          <w:tcPr>
            <w:tcW w:w="3164" w:type="pct"/>
            <w:tcBorders>
              <w:top w:val="nil"/>
              <w:left w:val="nil"/>
              <w:bottom w:val="nil"/>
              <w:right w:val="nil"/>
            </w:tcBorders>
            <w:shd w:val="clear" w:color="000000" w:fill="25A9E1"/>
            <w:vAlign w:val="center"/>
            <w:hideMark/>
          </w:tcPr>
          <w:p w14:paraId="62D6420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0B09FD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2F036D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A5AFE2D" w14:textId="77777777" w:rsidTr="00A16831">
        <w:trPr>
          <w:trHeight w:val="225"/>
        </w:trPr>
        <w:tc>
          <w:tcPr>
            <w:tcW w:w="3164" w:type="pct"/>
            <w:tcBorders>
              <w:top w:val="nil"/>
              <w:left w:val="nil"/>
              <w:bottom w:val="nil"/>
              <w:right w:val="nil"/>
            </w:tcBorders>
            <w:shd w:val="clear" w:color="000000" w:fill="25A9E1"/>
            <w:vAlign w:val="center"/>
            <w:hideMark/>
          </w:tcPr>
          <w:p w14:paraId="4453A39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7B7689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233498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499C65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9387A90" w14:textId="77777777" w:rsidTr="00957621">
        <w:trPr>
          <w:trHeight w:val="225"/>
        </w:trPr>
        <w:tc>
          <w:tcPr>
            <w:tcW w:w="3164" w:type="pct"/>
            <w:tcBorders>
              <w:top w:val="nil"/>
              <w:left w:val="nil"/>
              <w:bottom w:val="nil"/>
              <w:right w:val="nil"/>
            </w:tcBorders>
            <w:shd w:val="clear" w:color="000000" w:fill="0579B9"/>
            <w:vAlign w:val="center"/>
            <w:hideMark/>
          </w:tcPr>
          <w:p w14:paraId="1FD5E6E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C071A1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7816BE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B146A2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035B96A"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6C2A27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3E01D0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7C769C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832641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33A037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16FE2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65213EE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7767C0E"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7820D0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57039A6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A3716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50424459" w14:textId="77D6DF3F" w:rsidR="00FE1CCF" w:rsidRPr="00714BE8" w:rsidRDefault="00AA3641"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944F28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7,341</w:t>
            </w:r>
          </w:p>
        </w:tc>
        <w:tc>
          <w:tcPr>
            <w:tcW w:w="611" w:type="pct"/>
            <w:tcBorders>
              <w:top w:val="nil"/>
              <w:left w:val="nil"/>
              <w:bottom w:val="single" w:sz="4" w:space="0" w:color="FFFFFF"/>
              <w:right w:val="single" w:sz="4" w:space="0" w:color="FFFFFF"/>
            </w:tcBorders>
            <w:shd w:val="clear" w:color="auto" w:fill="auto"/>
            <w:noWrap/>
            <w:vAlign w:val="center"/>
            <w:hideMark/>
          </w:tcPr>
          <w:p w14:paraId="051A24D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13,694</w:t>
            </w:r>
          </w:p>
        </w:tc>
      </w:tr>
      <w:tr w:rsidR="00FE1CCF" w:rsidRPr="00714BE8" w14:paraId="1CC22A4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48376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2D81D1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11,972</w:t>
            </w:r>
          </w:p>
        </w:tc>
        <w:tc>
          <w:tcPr>
            <w:tcW w:w="612" w:type="pct"/>
            <w:tcBorders>
              <w:top w:val="nil"/>
              <w:left w:val="nil"/>
              <w:bottom w:val="single" w:sz="4" w:space="0" w:color="FFFFFF"/>
              <w:right w:val="single" w:sz="4" w:space="0" w:color="FFFFFF"/>
            </w:tcBorders>
            <w:shd w:val="clear" w:color="auto" w:fill="auto"/>
            <w:noWrap/>
            <w:vAlign w:val="center"/>
            <w:hideMark/>
          </w:tcPr>
          <w:p w14:paraId="684DAF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75D2E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3922FA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DBBD4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0BF9397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2,948</w:t>
            </w:r>
          </w:p>
        </w:tc>
        <w:tc>
          <w:tcPr>
            <w:tcW w:w="612" w:type="pct"/>
            <w:tcBorders>
              <w:top w:val="nil"/>
              <w:left w:val="nil"/>
              <w:bottom w:val="single" w:sz="4" w:space="0" w:color="FFFFFF"/>
              <w:right w:val="single" w:sz="4" w:space="0" w:color="FFFFFF"/>
            </w:tcBorders>
            <w:shd w:val="clear" w:color="auto" w:fill="auto"/>
            <w:noWrap/>
            <w:vAlign w:val="center"/>
            <w:hideMark/>
          </w:tcPr>
          <w:p w14:paraId="731D660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9,734</w:t>
            </w:r>
          </w:p>
        </w:tc>
        <w:tc>
          <w:tcPr>
            <w:tcW w:w="611" w:type="pct"/>
            <w:tcBorders>
              <w:top w:val="nil"/>
              <w:left w:val="nil"/>
              <w:bottom w:val="single" w:sz="4" w:space="0" w:color="FFFFFF"/>
              <w:right w:val="single" w:sz="4" w:space="0" w:color="FFFFFF"/>
            </w:tcBorders>
            <w:shd w:val="clear" w:color="auto" w:fill="auto"/>
            <w:noWrap/>
            <w:vAlign w:val="center"/>
            <w:hideMark/>
          </w:tcPr>
          <w:p w14:paraId="49E14EA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9,236</w:t>
            </w:r>
          </w:p>
        </w:tc>
      </w:tr>
      <w:tr w:rsidR="00FE1CCF" w:rsidRPr="00714BE8" w14:paraId="0C02797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A3B309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4BC34A7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25,315</w:t>
            </w:r>
          </w:p>
        </w:tc>
        <w:tc>
          <w:tcPr>
            <w:tcW w:w="612" w:type="pct"/>
            <w:tcBorders>
              <w:top w:val="nil"/>
              <w:left w:val="nil"/>
              <w:bottom w:val="single" w:sz="4" w:space="0" w:color="FFFFFF"/>
              <w:right w:val="single" w:sz="4" w:space="0" w:color="FFFFFF"/>
            </w:tcBorders>
            <w:shd w:val="clear" w:color="auto" w:fill="auto"/>
            <w:noWrap/>
            <w:vAlign w:val="center"/>
            <w:hideMark/>
          </w:tcPr>
          <w:p w14:paraId="1E0DD4E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3ADC2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5B620F8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5FA2D4F"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vAlign w:val="center"/>
            <w:hideMark/>
          </w:tcPr>
          <w:p w14:paraId="79A90530" w14:textId="093F71D8"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390C4E" w14:textId="61FF2BFB"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99EE90" w14:textId="15472516"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095D2A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BFAD31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4081B8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w:t>
            </w:r>
          </w:p>
        </w:tc>
        <w:tc>
          <w:tcPr>
            <w:tcW w:w="612" w:type="pct"/>
            <w:tcBorders>
              <w:top w:val="nil"/>
              <w:left w:val="nil"/>
              <w:bottom w:val="single" w:sz="4" w:space="0" w:color="FFFFFF"/>
              <w:right w:val="single" w:sz="4" w:space="0" w:color="FFFFFF"/>
            </w:tcBorders>
            <w:shd w:val="clear" w:color="auto" w:fill="auto"/>
            <w:noWrap/>
            <w:vAlign w:val="center"/>
            <w:hideMark/>
          </w:tcPr>
          <w:p w14:paraId="4BA0618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67</w:t>
            </w:r>
          </w:p>
        </w:tc>
        <w:tc>
          <w:tcPr>
            <w:tcW w:w="611" w:type="pct"/>
            <w:tcBorders>
              <w:top w:val="nil"/>
              <w:left w:val="nil"/>
              <w:bottom w:val="single" w:sz="4" w:space="0" w:color="FFFFFF"/>
              <w:right w:val="single" w:sz="4" w:space="0" w:color="FFFFFF"/>
            </w:tcBorders>
            <w:shd w:val="clear" w:color="auto" w:fill="auto"/>
            <w:noWrap/>
            <w:vAlign w:val="center"/>
            <w:hideMark/>
          </w:tcPr>
          <w:p w14:paraId="62CAFE9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585</w:t>
            </w:r>
          </w:p>
        </w:tc>
      </w:tr>
      <w:tr w:rsidR="00AA3641" w:rsidRPr="00714BE8" w14:paraId="0C5CCB5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C01F4D"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B7D8865" w14:textId="65667BDB"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E63FBE" w14:textId="27AA699C"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1282694" w14:textId="77777777"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r>
      <w:tr w:rsidR="00AA3641" w:rsidRPr="00714BE8" w14:paraId="47CE9B30"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EF19EB2"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7662078D" w14:textId="4FA25279"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9C893DA" w14:textId="2142CCC4"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EDCCDC4" w14:textId="1AB648C2"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F1E069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C24691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BE14DD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40,285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D74BFF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17,142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2F57F3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23,535</w:t>
            </w:r>
          </w:p>
        </w:tc>
      </w:tr>
      <w:tr w:rsidR="00FE1CCF" w:rsidRPr="00714BE8" w14:paraId="5DDA77A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EFD61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4F577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808146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90271F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AA3641" w:rsidRPr="00714BE8" w14:paraId="31C16BB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2C3B19"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38E3FF3B" w14:textId="5E11EDE0"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C34969" w14:textId="70DF9B70"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E405DA" w14:textId="4D5B1B90"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7199F2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44D239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7E5A49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40,235</w:t>
            </w:r>
          </w:p>
        </w:tc>
        <w:tc>
          <w:tcPr>
            <w:tcW w:w="612" w:type="pct"/>
            <w:tcBorders>
              <w:top w:val="nil"/>
              <w:left w:val="nil"/>
              <w:bottom w:val="single" w:sz="4" w:space="0" w:color="FFFFFF"/>
              <w:right w:val="single" w:sz="4" w:space="0" w:color="FFFFFF"/>
            </w:tcBorders>
            <w:shd w:val="clear" w:color="auto" w:fill="auto"/>
            <w:noWrap/>
            <w:vAlign w:val="center"/>
            <w:hideMark/>
          </w:tcPr>
          <w:p w14:paraId="68BC7C6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16,608</w:t>
            </w:r>
          </w:p>
        </w:tc>
        <w:tc>
          <w:tcPr>
            <w:tcW w:w="611" w:type="pct"/>
            <w:tcBorders>
              <w:top w:val="nil"/>
              <w:left w:val="nil"/>
              <w:bottom w:val="single" w:sz="4" w:space="0" w:color="FFFFFF"/>
              <w:right w:val="single" w:sz="4" w:space="0" w:color="FFFFFF"/>
            </w:tcBorders>
            <w:shd w:val="clear" w:color="auto" w:fill="auto"/>
            <w:noWrap/>
            <w:vAlign w:val="center"/>
            <w:hideMark/>
          </w:tcPr>
          <w:p w14:paraId="21FC4C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23,470</w:t>
            </w:r>
          </w:p>
        </w:tc>
      </w:tr>
      <w:tr w:rsidR="00AA3641" w:rsidRPr="00714BE8" w14:paraId="09FE5A7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5CFC15A7"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4DD78A20" w14:textId="3B3D312A"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DABB06" w14:textId="3593E788"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245C75F" w14:textId="06262CFE"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5C0C8BD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E11743"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F466099" w14:textId="0198C4EC"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9F49FC8" w14:textId="5CC7517F"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A2791A" w14:textId="658E6514"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446D571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5CEC06"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4FD7A23B" w14:textId="22C8A3CF"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779B89" w14:textId="0640F320"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969209" w14:textId="04BBCB93"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4444773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B3A01E"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53127BA9" w14:textId="337D7BAD"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71ED74B" w14:textId="77777777"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1" w:type="pct"/>
            <w:tcBorders>
              <w:top w:val="nil"/>
              <w:left w:val="nil"/>
              <w:bottom w:val="single" w:sz="4" w:space="0" w:color="FFFFFF"/>
              <w:right w:val="single" w:sz="4" w:space="0" w:color="FFFFFF"/>
            </w:tcBorders>
            <w:shd w:val="clear" w:color="auto" w:fill="auto"/>
            <w:noWrap/>
            <w:vAlign w:val="center"/>
            <w:hideMark/>
          </w:tcPr>
          <w:p w14:paraId="45360401" w14:textId="6FFE7B4E"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55642D6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9DBB65"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6B2AB953" w14:textId="10CD48EA"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14A8BA" w14:textId="2E72E9F0"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99BFE8" w14:textId="0985671F"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0BB8BB1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2EA7A6"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BE28656" w14:textId="5DD1B5F3"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4874F8" w14:textId="513E1321"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2BC453C" w14:textId="5570A963"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0C0E5D4F"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8EDD585"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67252553" w14:textId="5E1F10FB"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1715BFCA" w14:textId="77777777"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384</w:t>
            </w:r>
          </w:p>
        </w:tc>
        <w:tc>
          <w:tcPr>
            <w:tcW w:w="611" w:type="pct"/>
            <w:tcBorders>
              <w:top w:val="nil"/>
              <w:left w:val="nil"/>
              <w:bottom w:val="single" w:sz="4" w:space="0" w:color="auto"/>
              <w:right w:val="single" w:sz="4" w:space="0" w:color="FFFFFF"/>
            </w:tcBorders>
            <w:shd w:val="clear" w:color="auto" w:fill="auto"/>
            <w:noWrap/>
            <w:vAlign w:val="center"/>
            <w:hideMark/>
          </w:tcPr>
          <w:p w14:paraId="386B6BAB" w14:textId="68DB5B1A"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4582152"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E1E5F8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E4401A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40,235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201542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17,092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806B4E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23,470</w:t>
            </w:r>
          </w:p>
        </w:tc>
      </w:tr>
      <w:tr w:rsidR="00AA3641" w:rsidRPr="00714BE8" w14:paraId="7AA9741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03213B"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71E9121" w14:textId="4242E031"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AB25768" w14:textId="1A9F9949"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06D0285F" w14:textId="77C8450E"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AA3641" w:rsidRPr="00714BE8" w14:paraId="7D26DF7F"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51D77D4E" w14:textId="77777777" w:rsidR="00AA3641" w:rsidRPr="00714BE8" w:rsidRDefault="00AA3641" w:rsidP="00AA364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52EF095A" w14:textId="590E2B7C"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746B0BD" w14:textId="0FA72890"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DF723D8" w14:textId="1ACBE119" w:rsidR="00AA3641" w:rsidRPr="00714BE8" w:rsidRDefault="00AA3641" w:rsidP="00AA364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FDAB02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758F6A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AFB7E0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D1F653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87B5E3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w:t>
            </w:r>
          </w:p>
        </w:tc>
      </w:tr>
    </w:tbl>
    <w:p w14:paraId="63A4ED9C" w14:textId="77777777" w:rsidR="00FE1CCF" w:rsidRPr="00714BE8" w:rsidRDefault="00FE1CCF" w:rsidP="00FE1CCF">
      <w:pPr>
        <w:spacing w:before="360"/>
        <w:rPr>
          <w:rFonts w:ascii="Arial" w:hAnsi="Arial" w:cs="Arial"/>
        </w:rPr>
      </w:pPr>
    </w:p>
    <w:p w14:paraId="493C55E9" w14:textId="77777777" w:rsidR="00FE1CCF" w:rsidRPr="00714BE8" w:rsidRDefault="00FE1CCF" w:rsidP="00FE1CCF">
      <w:pPr>
        <w:rPr>
          <w:rFonts w:ascii="Arial" w:hAnsi="Arial" w:cs="Arial"/>
        </w:rPr>
      </w:pPr>
      <w:r w:rsidRPr="00714BE8">
        <w:rPr>
          <w:rFonts w:ascii="Arial" w:hAnsi="Arial" w:cs="Arial"/>
        </w:rPr>
        <w:br w:type="page"/>
      </w:r>
    </w:p>
    <w:p w14:paraId="2AB89620"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Greater Sydney Commission"/>
        <w:tblDescription w:val="Greater Sydney Commission - Balance Sheet"/>
      </w:tblPr>
      <w:tblGrid>
        <w:gridCol w:w="6099"/>
        <w:gridCol w:w="1180"/>
        <w:gridCol w:w="1180"/>
        <w:gridCol w:w="1178"/>
      </w:tblGrid>
      <w:tr w:rsidR="00FE1CCF" w:rsidRPr="00714BE8" w14:paraId="0A5BD64B" w14:textId="77777777" w:rsidTr="00A16831">
        <w:trPr>
          <w:trHeight w:val="225"/>
        </w:trPr>
        <w:tc>
          <w:tcPr>
            <w:tcW w:w="3164" w:type="pct"/>
            <w:tcBorders>
              <w:top w:val="nil"/>
              <w:left w:val="nil"/>
              <w:bottom w:val="nil"/>
              <w:right w:val="nil"/>
            </w:tcBorders>
            <w:shd w:val="clear" w:color="000000" w:fill="25A9E1"/>
            <w:vAlign w:val="center"/>
            <w:hideMark/>
          </w:tcPr>
          <w:p w14:paraId="0664123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81C3BA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7E291D7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A42E2B9" w14:textId="77777777" w:rsidTr="00A16831">
        <w:trPr>
          <w:trHeight w:val="225"/>
        </w:trPr>
        <w:tc>
          <w:tcPr>
            <w:tcW w:w="3164" w:type="pct"/>
            <w:tcBorders>
              <w:top w:val="nil"/>
              <w:left w:val="nil"/>
              <w:bottom w:val="nil"/>
              <w:right w:val="nil"/>
            </w:tcBorders>
            <w:shd w:val="clear" w:color="000000" w:fill="25A9E1"/>
            <w:vAlign w:val="center"/>
            <w:hideMark/>
          </w:tcPr>
          <w:p w14:paraId="0038A523"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823D16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1265F2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81C21A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43ABE80" w14:textId="77777777" w:rsidTr="00957621">
        <w:trPr>
          <w:trHeight w:val="225"/>
        </w:trPr>
        <w:tc>
          <w:tcPr>
            <w:tcW w:w="3164" w:type="pct"/>
            <w:tcBorders>
              <w:top w:val="nil"/>
              <w:left w:val="nil"/>
              <w:bottom w:val="nil"/>
              <w:right w:val="nil"/>
            </w:tcBorders>
            <w:shd w:val="clear" w:color="000000" w:fill="0579B9"/>
            <w:vAlign w:val="center"/>
            <w:hideMark/>
          </w:tcPr>
          <w:p w14:paraId="5300A6C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B0A01E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9F7887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183BABC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C96DB9A"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CAB04F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7EAA17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F4055D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22A51F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D449E1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73743F"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223F4B70"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13DC428"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99B1369"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11643EF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72280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52778E6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230</w:t>
            </w:r>
          </w:p>
        </w:tc>
        <w:tc>
          <w:tcPr>
            <w:tcW w:w="612" w:type="pct"/>
            <w:tcBorders>
              <w:top w:val="nil"/>
              <w:left w:val="nil"/>
              <w:bottom w:val="single" w:sz="4" w:space="0" w:color="FFFFFF"/>
              <w:right w:val="single" w:sz="4" w:space="0" w:color="FFFFFF"/>
            </w:tcBorders>
            <w:shd w:val="clear" w:color="auto" w:fill="auto"/>
            <w:noWrap/>
            <w:vAlign w:val="center"/>
            <w:hideMark/>
          </w:tcPr>
          <w:p w14:paraId="4F9F062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524</w:t>
            </w:r>
          </w:p>
        </w:tc>
        <w:tc>
          <w:tcPr>
            <w:tcW w:w="611" w:type="pct"/>
            <w:tcBorders>
              <w:top w:val="nil"/>
              <w:left w:val="nil"/>
              <w:bottom w:val="single" w:sz="4" w:space="0" w:color="FFFFFF"/>
              <w:right w:val="single" w:sz="4" w:space="0" w:color="FFFFFF"/>
            </w:tcBorders>
            <w:shd w:val="clear" w:color="auto" w:fill="auto"/>
            <w:noWrap/>
            <w:vAlign w:val="center"/>
            <w:hideMark/>
          </w:tcPr>
          <w:p w14:paraId="22BB958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524</w:t>
            </w:r>
          </w:p>
        </w:tc>
      </w:tr>
      <w:tr w:rsidR="009A1F76" w:rsidRPr="00714BE8" w14:paraId="48A56EE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CFC120"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3630C217" w14:textId="1A874C2F"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792C18D" w14:textId="53826138"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41805DB" w14:textId="4BD87962"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157FC4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D9CBE0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13212A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203</w:t>
            </w:r>
          </w:p>
        </w:tc>
        <w:tc>
          <w:tcPr>
            <w:tcW w:w="612" w:type="pct"/>
            <w:tcBorders>
              <w:top w:val="nil"/>
              <w:left w:val="nil"/>
              <w:bottom w:val="single" w:sz="4" w:space="0" w:color="FFFFFF"/>
              <w:right w:val="single" w:sz="4" w:space="0" w:color="FFFFFF"/>
            </w:tcBorders>
            <w:shd w:val="clear" w:color="auto" w:fill="auto"/>
            <w:noWrap/>
            <w:vAlign w:val="center"/>
            <w:hideMark/>
          </w:tcPr>
          <w:p w14:paraId="0901F51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295</w:t>
            </w:r>
          </w:p>
        </w:tc>
        <w:tc>
          <w:tcPr>
            <w:tcW w:w="611" w:type="pct"/>
            <w:tcBorders>
              <w:top w:val="nil"/>
              <w:left w:val="nil"/>
              <w:bottom w:val="single" w:sz="4" w:space="0" w:color="FFFFFF"/>
              <w:right w:val="single" w:sz="4" w:space="0" w:color="FFFFFF"/>
            </w:tcBorders>
            <w:shd w:val="clear" w:color="auto" w:fill="auto"/>
            <w:noWrap/>
            <w:vAlign w:val="center"/>
            <w:hideMark/>
          </w:tcPr>
          <w:p w14:paraId="2B24798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295</w:t>
            </w:r>
          </w:p>
        </w:tc>
      </w:tr>
      <w:tr w:rsidR="009A1F76" w:rsidRPr="00714BE8" w14:paraId="740D8D9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775F268"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22E1459E" w14:textId="4AB58ED9"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7387CF7" w14:textId="32360A6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D1EDCE9" w14:textId="5E39D6A6"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01CB5D2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FCD2FC"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6C36E92F" w14:textId="6BEC9836"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19C8F89" w14:textId="6E983DC2"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E3B3E21" w14:textId="61863C4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29CF437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C11028"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vAlign w:val="center"/>
            <w:hideMark/>
          </w:tcPr>
          <w:p w14:paraId="1695C5D3" w14:textId="75C352E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AD2DA71" w14:textId="61510D7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612C9A9" w14:textId="7D7F41A8"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27B9A30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5C1BBA"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5BA06CD6" w14:textId="1606D4A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47C2569" w14:textId="1F18BFA5"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9B3F48E" w14:textId="137CE088"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1F0FD0DC"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7B053A2"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62852CA4" w14:textId="38BE6EB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A0E71A9" w14:textId="7CAB1E60"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72B3152" w14:textId="4BB94149"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8E325B9"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CCC58F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67EF6A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434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FC8E0C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863D4A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819</w:t>
            </w:r>
          </w:p>
        </w:tc>
      </w:tr>
      <w:tr w:rsidR="00FE1CCF" w:rsidRPr="00714BE8" w14:paraId="4522654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2B167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90A323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735576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466C1B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A1F76" w:rsidRPr="00714BE8" w14:paraId="4D40EB7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93CF19"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687CD369" w14:textId="1D0A637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7C7617A" w14:textId="32968CD2"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6F3423C" w14:textId="54A51DCB"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6DEBE7A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96DF45"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0D003123" w14:textId="5D74D5DA"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B69C1BD" w14:textId="663CF59E"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33A4814" w14:textId="4BA79E0B"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5D02714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21E675"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4592CE53" w14:textId="7866D832"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C022C5B" w14:textId="1C80EBF4"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A6C6F9B" w14:textId="18E8B7C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2C19836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BFFD05"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D5A6EF2" w14:textId="32DFE3E1"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15F3AB8" w14:textId="5235EF40"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D5C619D" w14:textId="7A285325"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5A443B4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9D3B9B2"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7A87DE57" w14:textId="780ABE08"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969B966" w14:textId="4F292208"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7FA5964" w14:textId="780B60BF"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B895F7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A2E6A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3276DED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550DAD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9E75A8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A1F76" w:rsidRPr="00714BE8" w14:paraId="2C1A10F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1F1678" w14:textId="77777777" w:rsidR="009A1F76" w:rsidRPr="00714BE8" w:rsidRDefault="009A1F76" w:rsidP="009A1F76">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43ADB7B6" w14:textId="678B896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A6D8AD8" w14:textId="6F2324B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77484DE" w14:textId="7777777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535</w:t>
            </w:r>
          </w:p>
        </w:tc>
      </w:tr>
      <w:tr w:rsidR="00FE1CCF" w:rsidRPr="00714BE8" w14:paraId="6B520E7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0A99A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4B6143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w:t>
            </w:r>
          </w:p>
        </w:tc>
        <w:tc>
          <w:tcPr>
            <w:tcW w:w="612" w:type="pct"/>
            <w:tcBorders>
              <w:top w:val="nil"/>
              <w:left w:val="nil"/>
              <w:bottom w:val="single" w:sz="4" w:space="0" w:color="FFFFFF"/>
              <w:right w:val="single" w:sz="4" w:space="0" w:color="FFFFFF"/>
            </w:tcBorders>
            <w:shd w:val="clear" w:color="auto" w:fill="auto"/>
            <w:noWrap/>
            <w:vAlign w:val="center"/>
            <w:hideMark/>
          </w:tcPr>
          <w:p w14:paraId="6831FC0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67</w:t>
            </w:r>
          </w:p>
        </w:tc>
        <w:tc>
          <w:tcPr>
            <w:tcW w:w="611" w:type="pct"/>
            <w:tcBorders>
              <w:top w:val="nil"/>
              <w:left w:val="nil"/>
              <w:bottom w:val="single" w:sz="4" w:space="0" w:color="FFFFFF"/>
              <w:right w:val="single" w:sz="4" w:space="0" w:color="FFFFFF"/>
            </w:tcBorders>
            <w:shd w:val="clear" w:color="auto" w:fill="auto"/>
            <w:noWrap/>
            <w:vAlign w:val="center"/>
            <w:hideMark/>
          </w:tcPr>
          <w:p w14:paraId="609FBE3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52</w:t>
            </w:r>
          </w:p>
        </w:tc>
      </w:tr>
      <w:tr w:rsidR="009A1F76" w:rsidRPr="00714BE8" w14:paraId="49C4A00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02B391" w14:textId="77777777" w:rsidR="009A1F76" w:rsidRPr="00714BE8" w:rsidRDefault="009A1F76"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70AF99B7" w14:textId="324524DA"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BA8EBBB" w14:textId="21A3900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A682E4A" w14:textId="1AD9CF7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320AE79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73D0464"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vAlign w:val="center"/>
            <w:hideMark/>
          </w:tcPr>
          <w:p w14:paraId="1ADE38DC" w14:textId="30F8B710"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A38232A" w14:textId="5093A871"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6A9FAE5" w14:textId="4BB1E9C4"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49115E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63D29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7B91D36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119</w:t>
            </w:r>
          </w:p>
        </w:tc>
        <w:tc>
          <w:tcPr>
            <w:tcW w:w="612" w:type="pct"/>
            <w:tcBorders>
              <w:top w:val="nil"/>
              <w:left w:val="nil"/>
              <w:bottom w:val="single" w:sz="4" w:space="0" w:color="FFFFFF"/>
              <w:right w:val="single" w:sz="4" w:space="0" w:color="FFFFFF"/>
            </w:tcBorders>
            <w:shd w:val="clear" w:color="auto" w:fill="auto"/>
            <w:noWrap/>
            <w:vAlign w:val="center"/>
            <w:hideMark/>
          </w:tcPr>
          <w:p w14:paraId="2468D2C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w:t>
            </w:r>
          </w:p>
        </w:tc>
        <w:tc>
          <w:tcPr>
            <w:tcW w:w="611" w:type="pct"/>
            <w:tcBorders>
              <w:top w:val="nil"/>
              <w:left w:val="nil"/>
              <w:bottom w:val="single" w:sz="4" w:space="0" w:color="FFFFFF"/>
              <w:right w:val="single" w:sz="4" w:space="0" w:color="FFFFFF"/>
            </w:tcBorders>
            <w:shd w:val="clear" w:color="auto" w:fill="auto"/>
            <w:noWrap/>
            <w:vAlign w:val="center"/>
            <w:hideMark/>
          </w:tcPr>
          <w:p w14:paraId="646A7ED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44</w:t>
            </w:r>
          </w:p>
        </w:tc>
      </w:tr>
      <w:tr w:rsidR="009A1F76" w:rsidRPr="00714BE8" w14:paraId="70DFBBD1"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D0265A3"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5001D776" w14:textId="0361E191"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71B39B03" w14:textId="5D17379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124EB76E" w14:textId="5EBC735F"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8FC4178"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2353E5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FA6059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F317E9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8D1858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631</w:t>
            </w:r>
          </w:p>
        </w:tc>
      </w:tr>
      <w:tr w:rsidR="00FE1CCF" w:rsidRPr="00714BE8" w14:paraId="39513AB4"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0685FA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F295E7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119867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965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B488CE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1,450</w:t>
            </w:r>
          </w:p>
        </w:tc>
      </w:tr>
      <w:tr w:rsidR="00FE1CCF" w:rsidRPr="00714BE8" w14:paraId="25FAC30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45DBB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F0ACA8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C088F2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F68E3D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D95E43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195F87"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872926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E67B43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B79754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A1F76" w:rsidRPr="00714BE8" w14:paraId="27577252"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60D245"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4F6F750F" w14:textId="7EA2E35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1EAB20B" w14:textId="49F88D05"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3BD118F" w14:textId="5F46E1F0"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C17127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C9765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2BCD336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2,416</w:t>
            </w:r>
          </w:p>
        </w:tc>
        <w:tc>
          <w:tcPr>
            <w:tcW w:w="612" w:type="pct"/>
            <w:tcBorders>
              <w:top w:val="nil"/>
              <w:left w:val="nil"/>
              <w:bottom w:val="single" w:sz="4" w:space="0" w:color="FFFFFF"/>
              <w:right w:val="single" w:sz="4" w:space="0" w:color="FFFFFF"/>
            </w:tcBorders>
            <w:shd w:val="clear" w:color="auto" w:fill="auto"/>
            <w:noWrap/>
            <w:vAlign w:val="center"/>
            <w:hideMark/>
          </w:tcPr>
          <w:p w14:paraId="7A38F94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2,663</w:t>
            </w:r>
          </w:p>
        </w:tc>
        <w:tc>
          <w:tcPr>
            <w:tcW w:w="611" w:type="pct"/>
            <w:tcBorders>
              <w:top w:val="nil"/>
              <w:left w:val="nil"/>
              <w:bottom w:val="single" w:sz="4" w:space="0" w:color="FFFFFF"/>
              <w:right w:val="single" w:sz="4" w:space="0" w:color="FFFFFF"/>
            </w:tcBorders>
            <w:shd w:val="clear" w:color="auto" w:fill="auto"/>
            <w:noWrap/>
            <w:vAlign w:val="center"/>
            <w:hideMark/>
          </w:tcPr>
          <w:p w14:paraId="76C058A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2,663</w:t>
            </w:r>
          </w:p>
        </w:tc>
      </w:tr>
      <w:tr w:rsidR="009A1F76" w:rsidRPr="00714BE8" w14:paraId="034CC6B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2BE719"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2B4D86B2" w14:textId="3D56AE52"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835219F" w14:textId="416A5C7A"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957AB21" w14:textId="286A823F"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4606EEA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3701706"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6E301207" w14:textId="19138122"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5308703" w14:textId="1C4DAB74"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1B84A4A" w14:textId="7777777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550</w:t>
            </w:r>
          </w:p>
        </w:tc>
      </w:tr>
      <w:tr w:rsidR="00FE1CCF" w:rsidRPr="00714BE8" w14:paraId="642A626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FF04A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5C61DE5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193</w:t>
            </w:r>
          </w:p>
        </w:tc>
        <w:tc>
          <w:tcPr>
            <w:tcW w:w="612" w:type="pct"/>
            <w:tcBorders>
              <w:top w:val="nil"/>
              <w:left w:val="nil"/>
              <w:bottom w:val="single" w:sz="4" w:space="0" w:color="FFFFFF"/>
              <w:right w:val="single" w:sz="4" w:space="0" w:color="FFFFFF"/>
            </w:tcBorders>
            <w:shd w:val="clear" w:color="auto" w:fill="auto"/>
            <w:noWrap/>
            <w:vAlign w:val="center"/>
            <w:hideMark/>
          </w:tcPr>
          <w:p w14:paraId="319BBCD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561</w:t>
            </w:r>
          </w:p>
        </w:tc>
        <w:tc>
          <w:tcPr>
            <w:tcW w:w="611" w:type="pct"/>
            <w:tcBorders>
              <w:top w:val="nil"/>
              <w:left w:val="nil"/>
              <w:bottom w:val="single" w:sz="4" w:space="0" w:color="FFFFFF"/>
              <w:right w:val="single" w:sz="4" w:space="0" w:color="FFFFFF"/>
            </w:tcBorders>
            <w:shd w:val="clear" w:color="auto" w:fill="auto"/>
            <w:noWrap/>
            <w:vAlign w:val="center"/>
            <w:hideMark/>
          </w:tcPr>
          <w:p w14:paraId="3EA8935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561</w:t>
            </w:r>
          </w:p>
        </w:tc>
      </w:tr>
      <w:tr w:rsidR="009A1F76" w:rsidRPr="00714BE8" w14:paraId="0A1E030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0CE5ED"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0EDD81E7" w14:textId="6AB73A29"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2CD355C" w14:textId="123F1981"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584FE55" w14:textId="19C21ED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7789A74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662E95"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3715CF37" w14:textId="4725E1B1"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ABB3696" w14:textId="13501700"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5B2A0EE1" w14:textId="028F0A5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CBAC7B0"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6E32AF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3F3BCA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2,609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899A07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3,225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8AF00B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3,775</w:t>
            </w:r>
          </w:p>
        </w:tc>
      </w:tr>
      <w:tr w:rsidR="00FE1CCF" w:rsidRPr="00714BE8" w14:paraId="42F3BE9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8BA41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C2321F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ADB7E4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188AA2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A1F76" w:rsidRPr="00714BE8" w14:paraId="0B22165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E41B80"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18FFB327" w14:textId="448D171B"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48894BE" w14:textId="73BC3CA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6BF11FE" w14:textId="1770AFD6"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739C09D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5C0C680"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3F8BF8BD" w14:textId="5916694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7D23523" w14:textId="4BD2908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64D6EAF" w14:textId="67FF77E9"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7E31D55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333867"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C07AE71" w14:textId="4EA822E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DBC1BE3" w14:textId="2350AC8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486B09A" w14:textId="68F85784"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262CABD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D1684E"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749B571E" w14:textId="1A4248EF"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66A117D" w14:textId="7BF4B477"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E2D97FE" w14:textId="75BC298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1DA7A962"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ACA06CB"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5373547D" w14:textId="4E92C47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A7D28D6" w14:textId="6F88C726"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E946305" w14:textId="6D4CF18A"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345B570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19E41A"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0508892" w14:textId="3BDB3B56"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C941BB0" w14:textId="648023F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8F6EFD2" w14:textId="22F18145"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31D577C"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269E9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79F6BD5" w14:textId="25F8FE2C" w:rsidR="00FE1CCF" w:rsidRPr="00714BE8" w:rsidRDefault="009A1F76"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9F8CE2E" w14:textId="5C3BAA1C" w:rsidR="00FE1CCF" w:rsidRPr="00714BE8" w:rsidRDefault="009A1F76"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90A81AC" w14:textId="77F9E2FD" w:rsidR="00FE1CCF" w:rsidRPr="00714BE8" w:rsidRDefault="009A1F76"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r>
      <w:tr w:rsidR="00FE1CCF" w:rsidRPr="00714BE8" w14:paraId="1761F318"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7B20C2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6488574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2,608</w:t>
            </w:r>
          </w:p>
        </w:tc>
        <w:tc>
          <w:tcPr>
            <w:tcW w:w="612" w:type="pct"/>
            <w:tcBorders>
              <w:top w:val="nil"/>
              <w:left w:val="nil"/>
              <w:bottom w:val="single" w:sz="4" w:space="0" w:color="auto"/>
              <w:right w:val="single" w:sz="4" w:space="0" w:color="FFFFFF"/>
            </w:tcBorders>
            <w:shd w:val="clear" w:color="auto" w:fill="auto"/>
            <w:noWrap/>
            <w:vAlign w:val="center"/>
            <w:hideMark/>
          </w:tcPr>
          <w:p w14:paraId="5D884FD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3,224</w:t>
            </w:r>
          </w:p>
        </w:tc>
        <w:tc>
          <w:tcPr>
            <w:tcW w:w="611" w:type="pct"/>
            <w:tcBorders>
              <w:top w:val="nil"/>
              <w:left w:val="nil"/>
              <w:bottom w:val="single" w:sz="4" w:space="0" w:color="auto"/>
              <w:right w:val="single" w:sz="4" w:space="0" w:color="FFFFFF"/>
            </w:tcBorders>
            <w:shd w:val="clear" w:color="auto" w:fill="auto"/>
            <w:noWrap/>
            <w:vAlign w:val="center"/>
            <w:hideMark/>
          </w:tcPr>
          <w:p w14:paraId="516B2B1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3,774</w:t>
            </w:r>
          </w:p>
        </w:tc>
      </w:tr>
      <w:tr w:rsidR="00FE1CCF" w:rsidRPr="00714BE8" w14:paraId="4BAEE6C7"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3B7A75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579BF40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(2,058)</w:t>
            </w:r>
          </w:p>
        </w:tc>
        <w:tc>
          <w:tcPr>
            <w:tcW w:w="612" w:type="pct"/>
            <w:tcBorders>
              <w:top w:val="nil"/>
              <w:left w:val="nil"/>
              <w:bottom w:val="single" w:sz="4" w:space="0" w:color="auto"/>
              <w:right w:val="single" w:sz="4" w:space="0" w:color="FFFFFF"/>
            </w:tcBorders>
            <w:shd w:val="clear" w:color="auto" w:fill="auto"/>
            <w:noWrap/>
            <w:vAlign w:val="center"/>
            <w:hideMark/>
          </w:tcPr>
          <w:p w14:paraId="14EE4DB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(2,259)</w:t>
            </w:r>
          </w:p>
        </w:tc>
        <w:tc>
          <w:tcPr>
            <w:tcW w:w="611" w:type="pct"/>
            <w:tcBorders>
              <w:top w:val="nil"/>
              <w:left w:val="nil"/>
              <w:bottom w:val="single" w:sz="4" w:space="0" w:color="auto"/>
              <w:right w:val="single" w:sz="4" w:space="0" w:color="FFFFFF"/>
            </w:tcBorders>
            <w:shd w:val="clear" w:color="auto" w:fill="auto"/>
            <w:noWrap/>
            <w:vAlign w:val="center"/>
            <w:hideMark/>
          </w:tcPr>
          <w:p w14:paraId="1528722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(2,324)</w:t>
            </w:r>
          </w:p>
        </w:tc>
      </w:tr>
      <w:tr w:rsidR="00FE1CCF" w:rsidRPr="00714BE8" w14:paraId="26C59FD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D8402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7620F1A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8E462D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CAFFE9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7F18D7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9210E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2C9EB22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(2,058)</w:t>
            </w:r>
          </w:p>
        </w:tc>
        <w:tc>
          <w:tcPr>
            <w:tcW w:w="612" w:type="pct"/>
            <w:tcBorders>
              <w:top w:val="nil"/>
              <w:left w:val="nil"/>
              <w:bottom w:val="single" w:sz="4" w:space="0" w:color="FFFFFF"/>
              <w:right w:val="single" w:sz="4" w:space="0" w:color="FFFFFF"/>
            </w:tcBorders>
            <w:shd w:val="clear" w:color="auto" w:fill="auto"/>
            <w:noWrap/>
            <w:vAlign w:val="center"/>
            <w:hideMark/>
          </w:tcPr>
          <w:p w14:paraId="5F24516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(2,259)</w:t>
            </w:r>
          </w:p>
        </w:tc>
        <w:tc>
          <w:tcPr>
            <w:tcW w:w="611" w:type="pct"/>
            <w:tcBorders>
              <w:top w:val="nil"/>
              <w:left w:val="nil"/>
              <w:bottom w:val="single" w:sz="4" w:space="0" w:color="FFFFFF"/>
              <w:right w:val="single" w:sz="4" w:space="0" w:color="FFFFFF"/>
            </w:tcBorders>
            <w:shd w:val="clear" w:color="auto" w:fill="auto"/>
            <w:noWrap/>
            <w:vAlign w:val="center"/>
            <w:hideMark/>
          </w:tcPr>
          <w:p w14:paraId="0F54168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(2,324)</w:t>
            </w:r>
          </w:p>
        </w:tc>
      </w:tr>
      <w:tr w:rsidR="009A1F76" w:rsidRPr="00714BE8" w14:paraId="34CE650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CCE631"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67A7EF71" w14:textId="4885F68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099B5D1" w14:textId="565055C4"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3E0DEC2" w14:textId="62F7122C"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A1F76" w:rsidRPr="00714BE8" w14:paraId="151B7465" w14:textId="77777777" w:rsidTr="00117962">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D07CD35" w14:textId="77777777" w:rsidR="009A1F76" w:rsidRPr="00714BE8" w:rsidRDefault="009A1F76" w:rsidP="009A1F7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F586582" w14:textId="3B81173F"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D3B24C9" w14:textId="6265AFFD"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40FF16D3" w14:textId="721D7086" w:rsidR="009A1F76" w:rsidRPr="00714BE8" w:rsidRDefault="009A1F76"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F41DE46"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94D151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7D2E06D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(2,058)</w:t>
            </w:r>
          </w:p>
        </w:tc>
        <w:tc>
          <w:tcPr>
            <w:tcW w:w="612" w:type="pct"/>
            <w:tcBorders>
              <w:top w:val="nil"/>
              <w:left w:val="nil"/>
              <w:bottom w:val="single" w:sz="4" w:space="0" w:color="auto"/>
              <w:right w:val="single" w:sz="4" w:space="0" w:color="FFFFFF"/>
            </w:tcBorders>
            <w:shd w:val="clear" w:color="auto" w:fill="auto"/>
            <w:noWrap/>
            <w:vAlign w:val="center"/>
            <w:hideMark/>
          </w:tcPr>
          <w:p w14:paraId="69CA366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(2,259)</w:t>
            </w:r>
          </w:p>
        </w:tc>
        <w:tc>
          <w:tcPr>
            <w:tcW w:w="611" w:type="pct"/>
            <w:tcBorders>
              <w:top w:val="nil"/>
              <w:left w:val="nil"/>
              <w:bottom w:val="single" w:sz="4" w:space="0" w:color="auto"/>
              <w:right w:val="single" w:sz="4" w:space="0" w:color="FFFFFF"/>
            </w:tcBorders>
            <w:shd w:val="clear" w:color="auto" w:fill="auto"/>
            <w:noWrap/>
            <w:vAlign w:val="center"/>
            <w:hideMark/>
          </w:tcPr>
          <w:p w14:paraId="0D952F3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(2,324)</w:t>
            </w:r>
          </w:p>
        </w:tc>
      </w:tr>
    </w:tbl>
    <w:p w14:paraId="0CF8F63B" w14:textId="58EB7A6F" w:rsidR="00241518" w:rsidRPr="00714BE8" w:rsidRDefault="00241518" w:rsidP="00FE1CCF">
      <w:pPr>
        <w:spacing w:before="360"/>
        <w:rPr>
          <w:rFonts w:ascii="Arial" w:hAnsi="Arial" w:cs="Arial"/>
        </w:rPr>
      </w:pPr>
    </w:p>
    <w:p w14:paraId="5CC4D0A2" w14:textId="77777777" w:rsidR="00241518" w:rsidRPr="00714BE8" w:rsidRDefault="00241518">
      <w:pPr>
        <w:rPr>
          <w:rFonts w:ascii="Arial" w:hAnsi="Arial" w:cs="Arial"/>
        </w:rPr>
      </w:pPr>
      <w:r w:rsidRPr="00714BE8">
        <w:rPr>
          <w:rFonts w:ascii="Arial" w:hAnsi="Arial" w:cs="Arial"/>
        </w:rPr>
        <w:br w:type="page"/>
      </w:r>
    </w:p>
    <w:p w14:paraId="460ADDE5" w14:textId="371CFE0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Greater Sydney Commission"/>
        <w:tblDescription w:val="Greater Sydney Commission - Cash Flow Statement"/>
      </w:tblPr>
      <w:tblGrid>
        <w:gridCol w:w="6099"/>
        <w:gridCol w:w="1180"/>
        <w:gridCol w:w="1180"/>
        <w:gridCol w:w="1178"/>
      </w:tblGrid>
      <w:tr w:rsidR="00FE1CCF" w:rsidRPr="00714BE8" w14:paraId="4E3688AD" w14:textId="77777777" w:rsidTr="00A16831">
        <w:trPr>
          <w:trHeight w:val="225"/>
        </w:trPr>
        <w:tc>
          <w:tcPr>
            <w:tcW w:w="3164" w:type="pct"/>
            <w:tcBorders>
              <w:top w:val="nil"/>
              <w:left w:val="nil"/>
              <w:bottom w:val="nil"/>
              <w:right w:val="nil"/>
            </w:tcBorders>
            <w:shd w:val="clear" w:color="000000" w:fill="25A9E1"/>
            <w:vAlign w:val="center"/>
            <w:hideMark/>
          </w:tcPr>
          <w:p w14:paraId="29EF775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2C1A2E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992C25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648FC8F" w14:textId="77777777" w:rsidTr="00A16831">
        <w:trPr>
          <w:trHeight w:val="225"/>
        </w:trPr>
        <w:tc>
          <w:tcPr>
            <w:tcW w:w="3164" w:type="pct"/>
            <w:tcBorders>
              <w:top w:val="nil"/>
              <w:left w:val="nil"/>
              <w:bottom w:val="nil"/>
              <w:right w:val="nil"/>
            </w:tcBorders>
            <w:shd w:val="clear" w:color="000000" w:fill="25A9E1"/>
            <w:vAlign w:val="center"/>
            <w:hideMark/>
          </w:tcPr>
          <w:p w14:paraId="1D26457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043C04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234E3D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6214E2A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600E7123" w14:textId="77777777" w:rsidTr="00957621">
        <w:trPr>
          <w:trHeight w:val="225"/>
        </w:trPr>
        <w:tc>
          <w:tcPr>
            <w:tcW w:w="3164" w:type="pct"/>
            <w:tcBorders>
              <w:top w:val="nil"/>
              <w:left w:val="nil"/>
              <w:bottom w:val="nil"/>
              <w:right w:val="nil"/>
            </w:tcBorders>
            <w:shd w:val="clear" w:color="000000" w:fill="0579B9"/>
            <w:vAlign w:val="center"/>
            <w:hideMark/>
          </w:tcPr>
          <w:p w14:paraId="490DE18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490C66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117AA7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3F383A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2A2D880C"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517330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60DF2F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02F53A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2AA4BE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4DDC09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C90CA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4EF62EE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572AA3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AF8C65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021C5B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A32112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1DCA17FC" w14:textId="6E72A8EE" w:rsidR="00FE1CCF" w:rsidRPr="00714BE8" w:rsidRDefault="00883223"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D06E5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6,780</w:t>
            </w:r>
          </w:p>
        </w:tc>
        <w:tc>
          <w:tcPr>
            <w:tcW w:w="611" w:type="pct"/>
            <w:tcBorders>
              <w:top w:val="nil"/>
              <w:left w:val="nil"/>
              <w:bottom w:val="single" w:sz="4" w:space="0" w:color="FFFFFF"/>
              <w:right w:val="single" w:sz="4" w:space="0" w:color="FFFFFF"/>
            </w:tcBorders>
            <w:shd w:val="clear" w:color="auto" w:fill="auto"/>
            <w:noWrap/>
            <w:vAlign w:val="center"/>
            <w:hideMark/>
          </w:tcPr>
          <w:p w14:paraId="3C93E0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13,694</w:t>
            </w:r>
          </w:p>
        </w:tc>
      </w:tr>
      <w:tr w:rsidR="00FE1CCF" w:rsidRPr="00714BE8" w14:paraId="6E0F1DE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AABF95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328A61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11,972</w:t>
            </w:r>
          </w:p>
        </w:tc>
        <w:tc>
          <w:tcPr>
            <w:tcW w:w="612" w:type="pct"/>
            <w:tcBorders>
              <w:top w:val="nil"/>
              <w:left w:val="nil"/>
              <w:bottom w:val="single" w:sz="4" w:space="0" w:color="FFFFFF"/>
              <w:right w:val="single" w:sz="4" w:space="0" w:color="FFFFFF"/>
            </w:tcBorders>
            <w:shd w:val="clear" w:color="auto" w:fill="auto"/>
            <w:noWrap/>
            <w:vAlign w:val="center"/>
            <w:hideMark/>
          </w:tcPr>
          <w:p w14:paraId="01D8551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34520F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D3F4F8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4FB9DF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53E794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25,315</w:t>
            </w:r>
          </w:p>
        </w:tc>
        <w:tc>
          <w:tcPr>
            <w:tcW w:w="612" w:type="pct"/>
            <w:tcBorders>
              <w:top w:val="nil"/>
              <w:left w:val="nil"/>
              <w:bottom w:val="single" w:sz="4" w:space="0" w:color="FFFFFF"/>
              <w:right w:val="single" w:sz="4" w:space="0" w:color="FFFFFF"/>
            </w:tcBorders>
            <w:shd w:val="clear" w:color="auto" w:fill="auto"/>
            <w:noWrap/>
            <w:vAlign w:val="center"/>
            <w:hideMark/>
          </w:tcPr>
          <w:p w14:paraId="76480D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54182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495C362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0DA2990"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4C792C30" w14:textId="3FC7B42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A11417" w14:textId="6B5772E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18C95D0" w14:textId="777777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r>
      <w:tr w:rsidR="00883223" w:rsidRPr="00714BE8" w14:paraId="070A72C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195B3EE"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17249BC9" w14:textId="777777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793E44" w14:textId="14E07C0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056A526" w14:textId="777777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E06062F"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6E128A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76E2A1D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2,948</w:t>
            </w:r>
          </w:p>
        </w:tc>
        <w:tc>
          <w:tcPr>
            <w:tcW w:w="612" w:type="pct"/>
            <w:tcBorders>
              <w:top w:val="nil"/>
              <w:left w:val="nil"/>
              <w:bottom w:val="nil"/>
              <w:right w:val="single" w:sz="4" w:space="0" w:color="FFFFFF"/>
            </w:tcBorders>
            <w:shd w:val="clear" w:color="auto" w:fill="auto"/>
            <w:noWrap/>
            <w:vAlign w:val="center"/>
            <w:hideMark/>
          </w:tcPr>
          <w:p w14:paraId="6F6838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10,271</w:t>
            </w:r>
          </w:p>
        </w:tc>
        <w:tc>
          <w:tcPr>
            <w:tcW w:w="611" w:type="pct"/>
            <w:tcBorders>
              <w:top w:val="nil"/>
              <w:left w:val="nil"/>
              <w:bottom w:val="nil"/>
              <w:right w:val="single" w:sz="4" w:space="0" w:color="FFFFFF"/>
            </w:tcBorders>
            <w:shd w:val="clear" w:color="auto" w:fill="auto"/>
            <w:noWrap/>
            <w:vAlign w:val="center"/>
            <w:hideMark/>
          </w:tcPr>
          <w:p w14:paraId="0C3B67B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9,236</w:t>
            </w:r>
          </w:p>
        </w:tc>
      </w:tr>
      <w:tr w:rsidR="00FE1CCF" w:rsidRPr="00714BE8" w14:paraId="3B2567AF"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8280FD8"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F491F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40,235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891331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17,051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56191D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22,950</w:t>
            </w:r>
          </w:p>
        </w:tc>
      </w:tr>
      <w:tr w:rsidR="00FE1CCF" w:rsidRPr="00714BE8" w14:paraId="3F4BDBB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07786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2AA3848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E1FF8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B9A73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883223" w:rsidRPr="00714BE8" w14:paraId="5934187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C38EC9F"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0EDA743E" w14:textId="03033705"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AA3840" w14:textId="2D6274D0"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3CE543" w14:textId="352819A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6F8D88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9BD1B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7AC8572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40,235</w:t>
            </w:r>
          </w:p>
        </w:tc>
        <w:tc>
          <w:tcPr>
            <w:tcW w:w="612" w:type="pct"/>
            <w:tcBorders>
              <w:top w:val="nil"/>
              <w:left w:val="nil"/>
              <w:bottom w:val="single" w:sz="4" w:space="0" w:color="FFFFFF"/>
              <w:right w:val="single" w:sz="4" w:space="0" w:color="FFFFFF"/>
            </w:tcBorders>
            <w:shd w:val="clear" w:color="auto" w:fill="auto"/>
            <w:noWrap/>
            <w:vAlign w:val="center"/>
            <w:hideMark/>
          </w:tcPr>
          <w:p w14:paraId="72C55E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16,608</w:t>
            </w:r>
          </w:p>
        </w:tc>
        <w:tc>
          <w:tcPr>
            <w:tcW w:w="611" w:type="pct"/>
            <w:tcBorders>
              <w:top w:val="nil"/>
              <w:left w:val="nil"/>
              <w:bottom w:val="single" w:sz="4" w:space="0" w:color="FFFFFF"/>
              <w:right w:val="single" w:sz="4" w:space="0" w:color="FFFFFF"/>
            </w:tcBorders>
            <w:shd w:val="clear" w:color="auto" w:fill="auto"/>
            <w:noWrap/>
            <w:vAlign w:val="center"/>
            <w:hideMark/>
          </w:tcPr>
          <w:p w14:paraId="18C41F7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23,470</w:t>
            </w:r>
          </w:p>
        </w:tc>
      </w:tr>
      <w:tr w:rsidR="00883223" w:rsidRPr="00714BE8" w14:paraId="5DA433E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3986069"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07B73EB1" w14:textId="5E6D9840"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ECB5AA" w14:textId="2D76B501"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01F86C" w14:textId="3E0AB4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60C6211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F67271C"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3545E59" w14:textId="3BBA0F8C"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B45BDE" w14:textId="6BF35149"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351DD5" w14:textId="70825F25"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37FA293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BF119DF"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B7A4CA9" w14:textId="5488F192"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DBE8A0" w14:textId="24A853DE"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783E47" w14:textId="68A63FB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3C3344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0D2EA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BC486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D578D72" w14:textId="4CE7480A" w:rsidR="00FE1CCF" w:rsidRPr="00714BE8" w:rsidRDefault="00883223"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2DA17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1772A3F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2B87D66"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0AAF9F74" w14:textId="5FC38B70"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84E01D" w14:textId="6BC91F6D"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A966A24" w14:textId="1DC78D5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78CE40C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40A3AF7"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3784DA97" w14:textId="0B85F616"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C2A9EB" w14:textId="2D3E554D"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FD9F20" w14:textId="4B5B445D"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1D558AC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B96F373"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09063342" w14:textId="075A7204"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DE93275" w14:textId="777777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1" w:type="pct"/>
            <w:tcBorders>
              <w:top w:val="nil"/>
              <w:left w:val="nil"/>
              <w:bottom w:val="single" w:sz="4" w:space="0" w:color="FFFFFF"/>
              <w:right w:val="single" w:sz="4" w:space="0" w:color="FFFFFF"/>
            </w:tcBorders>
            <w:shd w:val="clear" w:color="auto" w:fill="auto"/>
            <w:noWrap/>
            <w:hideMark/>
          </w:tcPr>
          <w:p w14:paraId="06419749" w14:textId="33D4A8D8"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225BA72C"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5B91A00" w14:textId="77777777" w:rsidR="00883223" w:rsidRPr="00714BE8" w:rsidRDefault="00883223" w:rsidP="00883223">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hideMark/>
          </w:tcPr>
          <w:p w14:paraId="592776EC" w14:textId="005E3273"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5A0A1E90" w14:textId="777777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343</w:t>
            </w:r>
          </w:p>
        </w:tc>
        <w:tc>
          <w:tcPr>
            <w:tcW w:w="611" w:type="pct"/>
            <w:tcBorders>
              <w:top w:val="nil"/>
              <w:left w:val="nil"/>
              <w:bottom w:val="nil"/>
              <w:right w:val="single" w:sz="4" w:space="0" w:color="FFFFFF"/>
            </w:tcBorders>
            <w:shd w:val="clear" w:color="auto" w:fill="auto"/>
            <w:noWrap/>
            <w:hideMark/>
          </w:tcPr>
          <w:p w14:paraId="51436A8E" w14:textId="38C2204C"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D455E3C"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12917CE"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08304F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40,235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D633ED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17,051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36FA62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23,470</w:t>
            </w:r>
          </w:p>
        </w:tc>
      </w:tr>
      <w:tr w:rsidR="00FE1CCF" w:rsidRPr="00714BE8" w14:paraId="0C192BD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93D159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4772FE81" w14:textId="0A5DD822"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19A65DE" w14:textId="4D394E04"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B42C8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520</w:t>
            </w:r>
          </w:p>
        </w:tc>
      </w:tr>
      <w:tr w:rsidR="00FE1CCF" w:rsidRPr="00714BE8" w14:paraId="657F8D7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B41AF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47B6E9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E4E702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2320F3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883223" w:rsidRPr="00714BE8" w14:paraId="311EE27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9632D87"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1CD67454" w14:textId="2A72DC1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397DA6" w14:textId="13729376"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A963FEB" w14:textId="2D8FCA52"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3E66A20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8E24BF1"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6C88212F" w14:textId="005164F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6DF09A" w14:textId="4D9AFB8C"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B40668" w14:textId="4DB0FCF5"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323288F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26346CF"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35A01944" w14:textId="19E515B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F603AB" w14:textId="047F486E"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DF7B048" w14:textId="220A5ED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3E77D0D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7BDE251"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2AA0352A" w14:textId="02E5C88F"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2449C6" w14:textId="444BD6FD"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E2F0FA4" w14:textId="2C8374DE"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1BC8EF8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5935572"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5041B6A0" w14:textId="4A2721A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080B85" w14:textId="5A437FB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3AE964D" w14:textId="6A87DDE8"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28A3967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699C292"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3CA1B2D" w14:textId="7958F73A"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8179C6" w14:textId="65116620"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294E0A" w14:textId="6787D5C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73D88055"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6CF71D4"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7F4E8BE5" w14:textId="612132A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359C964" w14:textId="51A1C23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68FC07F" w14:textId="45A531C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DBA78A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3C01F8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C879355" w14:textId="6D7402D9"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82BEA50" w14:textId="169E3153"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7C8CF03" w14:textId="4DD7059C"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r>
      <w:tr w:rsidR="00FE1CCF" w:rsidRPr="00714BE8" w14:paraId="3BFBD26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B3CBA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D9995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80347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0DDE73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883223" w:rsidRPr="00714BE8" w14:paraId="0271B39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C41781"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6BC69863" w14:textId="4CFEFDF3"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D0F6B7" w14:textId="6D6129A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795A1EC" w14:textId="43886F85"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4165ABB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F03DEC1"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32857AB7" w14:textId="642B1875"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C19ED7" w14:textId="645623D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FF76836" w14:textId="7777777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(520)</w:t>
            </w:r>
          </w:p>
        </w:tc>
      </w:tr>
      <w:tr w:rsidR="00883223" w:rsidRPr="00714BE8" w14:paraId="7AB3923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47A86D7"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1B93D8C0" w14:textId="57AA833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EEEDEF" w14:textId="4378BC15"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2A956F" w14:textId="09D44913"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0F4EE44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5FD78CF"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781090CF" w14:textId="30041068"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905FD1" w14:textId="26F62998"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B8B043" w14:textId="4CA66E74"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2D900B3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98BEBA"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5ED9C939" w14:textId="27E847DC"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097FDF" w14:textId="15199618"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7B8AFE" w14:textId="119FE206"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0887550E"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A0B07C3"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643581F4" w14:textId="3DAEC8B6"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3C75DBB" w14:textId="7556C15C"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4263C4F2" w14:textId="1C44DF0F"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66DE091"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AD6A51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7886D9A" w14:textId="192E0703"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7E1654B" w14:textId="15CFB949"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CF7B88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(520)</w:t>
            </w:r>
          </w:p>
        </w:tc>
      </w:tr>
      <w:tr w:rsidR="00FE1CCF" w:rsidRPr="00714BE8" w14:paraId="0D2C323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04CDAE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7F7629DA" w14:textId="5D03EC07"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733085E8" w14:textId="7A829F75"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278DFCE9" w14:textId="002C4052" w:rsidR="00FE1CCF" w:rsidRPr="00714BE8" w:rsidRDefault="00883223"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r>
      <w:tr w:rsidR="00FE1CCF" w:rsidRPr="00714BE8" w14:paraId="77AA5B7D"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38F2AF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56702E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230</w:t>
            </w:r>
          </w:p>
        </w:tc>
        <w:tc>
          <w:tcPr>
            <w:tcW w:w="612" w:type="pct"/>
            <w:tcBorders>
              <w:top w:val="nil"/>
              <w:left w:val="nil"/>
              <w:bottom w:val="nil"/>
              <w:right w:val="single" w:sz="4" w:space="0" w:color="FFFFFF"/>
            </w:tcBorders>
            <w:shd w:val="clear" w:color="auto" w:fill="auto"/>
            <w:noWrap/>
            <w:vAlign w:val="center"/>
            <w:hideMark/>
          </w:tcPr>
          <w:p w14:paraId="28B11C2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524</w:t>
            </w:r>
          </w:p>
        </w:tc>
        <w:tc>
          <w:tcPr>
            <w:tcW w:w="611" w:type="pct"/>
            <w:tcBorders>
              <w:top w:val="nil"/>
              <w:left w:val="nil"/>
              <w:bottom w:val="nil"/>
              <w:right w:val="single" w:sz="4" w:space="0" w:color="FFFFFF"/>
            </w:tcBorders>
            <w:shd w:val="clear" w:color="auto" w:fill="auto"/>
            <w:noWrap/>
            <w:vAlign w:val="center"/>
            <w:hideMark/>
          </w:tcPr>
          <w:p w14:paraId="2D92E6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524</w:t>
            </w:r>
          </w:p>
        </w:tc>
      </w:tr>
      <w:tr w:rsidR="00883223" w:rsidRPr="00714BE8" w14:paraId="3675D89F"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5D84B628"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74CFE2A" w14:textId="3CAC4429"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FBF5EBB" w14:textId="37BF9F7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1BA22518" w14:textId="4D55F797"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83223" w:rsidRPr="00714BE8" w14:paraId="0B7C7C0E"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62040980" w14:textId="77777777" w:rsidR="00883223" w:rsidRPr="00714BE8" w:rsidRDefault="00883223" w:rsidP="00883223">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4FED671D" w14:textId="760847C0"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199A7CA" w14:textId="36B5802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EC6CB92" w14:textId="6C02CF5B" w:rsidR="00883223" w:rsidRPr="00714BE8" w:rsidRDefault="00883223" w:rsidP="00883223">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49D9A9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1AFDAA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2645A5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EB7AE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AD5BC1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524</w:t>
            </w:r>
          </w:p>
        </w:tc>
      </w:tr>
    </w:tbl>
    <w:p w14:paraId="7D4083B2" w14:textId="77777777" w:rsidR="00FE1CCF" w:rsidRPr="00714BE8" w:rsidRDefault="00FE1CCF" w:rsidP="00FE1CCF">
      <w:pPr>
        <w:spacing w:before="360"/>
        <w:rPr>
          <w:rFonts w:ascii="Arial" w:hAnsi="Arial" w:cs="Arial"/>
        </w:rPr>
      </w:pPr>
    </w:p>
    <w:p w14:paraId="52F9143E" w14:textId="77777777" w:rsidR="00241518" w:rsidRPr="00714BE8" w:rsidRDefault="00241518" w:rsidP="00FE1CCF">
      <w:pPr>
        <w:rPr>
          <w:rFonts w:ascii="Arial" w:hAnsi="Arial" w:cs="Arial"/>
        </w:rPr>
        <w:sectPr w:rsidR="00241518" w:rsidRPr="00714BE8" w:rsidSect="0090360E">
          <w:headerReference w:type="even" r:id="rId29"/>
          <w:headerReference w:type="default" r:id="rId30"/>
          <w:headerReference w:type="first" r:id="rId31"/>
          <w:footerReference w:type="first" r:id="rId32"/>
          <w:pgSz w:w="11907" w:h="16840" w:code="9"/>
          <w:pgMar w:top="1134" w:right="1134" w:bottom="567" w:left="1134" w:header="454" w:footer="454" w:gutter="0"/>
          <w:cols w:space="720"/>
          <w:titlePg/>
          <w:docGrid w:linePitch="272"/>
        </w:sectPr>
      </w:pPr>
    </w:p>
    <w:p w14:paraId="0EE84B25"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Infrastructure NSW</w:t>
      </w:r>
    </w:p>
    <w:p w14:paraId="00977933" w14:textId="77777777" w:rsidR="00FE1CCF" w:rsidRPr="00714BE8" w:rsidRDefault="00FE1CCF" w:rsidP="00FE1CCF">
      <w:pPr>
        <w:pStyle w:val="Heading4"/>
        <w:rPr>
          <w:rFonts w:ascii="Arial" w:hAnsi="Arial" w:cs="Arial"/>
          <w:lang w:eastAsia="en-AU"/>
        </w:rPr>
      </w:pPr>
      <w:r w:rsidRPr="00714BE8">
        <w:rPr>
          <w:rFonts w:ascii="Arial" w:hAnsi="Arial" w:cs="Arial"/>
          <w:lang w:eastAsia="en-AU"/>
        </w:rPr>
        <w:t>Operating Statement</w:t>
      </w:r>
    </w:p>
    <w:tbl>
      <w:tblPr>
        <w:tblW w:w="4998" w:type="pct"/>
        <w:tblLook w:val="04A0" w:firstRow="1" w:lastRow="0" w:firstColumn="1" w:lastColumn="0" w:noHBand="0" w:noVBand="1"/>
        <w:tblCaption w:val="Infrastructure NSW"/>
        <w:tblDescription w:val="Infrastructure NSW - Operating Statement"/>
      </w:tblPr>
      <w:tblGrid>
        <w:gridCol w:w="6103"/>
        <w:gridCol w:w="1179"/>
        <w:gridCol w:w="1179"/>
        <w:gridCol w:w="1174"/>
      </w:tblGrid>
      <w:tr w:rsidR="00FE1CCF" w:rsidRPr="00714BE8" w14:paraId="2AAE7485" w14:textId="77777777" w:rsidTr="00A16831">
        <w:trPr>
          <w:trHeight w:val="225"/>
        </w:trPr>
        <w:tc>
          <w:tcPr>
            <w:tcW w:w="3167" w:type="pct"/>
            <w:tcBorders>
              <w:top w:val="nil"/>
              <w:left w:val="nil"/>
              <w:bottom w:val="nil"/>
              <w:right w:val="nil"/>
            </w:tcBorders>
            <w:shd w:val="clear" w:color="000000" w:fill="25A9E1"/>
            <w:vAlign w:val="center"/>
            <w:hideMark/>
          </w:tcPr>
          <w:p w14:paraId="4E115A3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ABDDA4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306B97E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6F55666" w14:textId="77777777" w:rsidTr="00A16831">
        <w:trPr>
          <w:trHeight w:val="225"/>
        </w:trPr>
        <w:tc>
          <w:tcPr>
            <w:tcW w:w="3167" w:type="pct"/>
            <w:tcBorders>
              <w:top w:val="nil"/>
              <w:left w:val="nil"/>
              <w:bottom w:val="nil"/>
              <w:right w:val="nil"/>
            </w:tcBorders>
            <w:shd w:val="clear" w:color="000000" w:fill="25A9E1"/>
            <w:vAlign w:val="center"/>
            <w:hideMark/>
          </w:tcPr>
          <w:p w14:paraId="01B8EDB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E84E97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BFE2F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2183C3A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843999D" w14:textId="77777777" w:rsidTr="00957621">
        <w:trPr>
          <w:trHeight w:val="225"/>
        </w:trPr>
        <w:tc>
          <w:tcPr>
            <w:tcW w:w="3167" w:type="pct"/>
            <w:tcBorders>
              <w:top w:val="nil"/>
              <w:left w:val="nil"/>
              <w:bottom w:val="nil"/>
              <w:right w:val="nil"/>
            </w:tcBorders>
            <w:shd w:val="clear" w:color="000000" w:fill="0579B9"/>
            <w:vAlign w:val="center"/>
            <w:hideMark/>
          </w:tcPr>
          <w:p w14:paraId="1D006F82"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4C289A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6275A5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4EC21F9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3D95D33" w14:textId="77777777" w:rsidTr="00A16831">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468CBC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35DECB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54F833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7668F70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E15573D"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4D9340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0BAE1431"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04943E4"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05BE3C20"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609BEAEB"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3C0A12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4FF3B8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8,918</w:t>
            </w:r>
          </w:p>
        </w:tc>
        <w:tc>
          <w:tcPr>
            <w:tcW w:w="612" w:type="pct"/>
            <w:tcBorders>
              <w:top w:val="nil"/>
              <w:left w:val="nil"/>
              <w:bottom w:val="single" w:sz="4" w:space="0" w:color="FFFFFF"/>
              <w:right w:val="single" w:sz="4" w:space="0" w:color="FFFFFF"/>
            </w:tcBorders>
            <w:shd w:val="clear" w:color="auto" w:fill="auto"/>
            <w:noWrap/>
            <w:vAlign w:val="center"/>
            <w:hideMark/>
          </w:tcPr>
          <w:p w14:paraId="53FCC3F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12,203</w:t>
            </w:r>
          </w:p>
        </w:tc>
        <w:tc>
          <w:tcPr>
            <w:tcW w:w="610" w:type="pct"/>
            <w:tcBorders>
              <w:top w:val="nil"/>
              <w:left w:val="nil"/>
              <w:bottom w:val="single" w:sz="4" w:space="0" w:color="FFFFFF"/>
              <w:right w:val="single" w:sz="4" w:space="0" w:color="FFFFFF"/>
            </w:tcBorders>
            <w:shd w:val="clear" w:color="auto" w:fill="auto"/>
            <w:noWrap/>
            <w:vAlign w:val="center"/>
            <w:hideMark/>
          </w:tcPr>
          <w:p w14:paraId="22F65E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50,702</w:t>
            </w:r>
          </w:p>
        </w:tc>
      </w:tr>
      <w:tr w:rsidR="00310711" w:rsidRPr="00714BE8" w14:paraId="3597197F"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89016CE" w14:textId="77777777" w:rsidR="00310711" w:rsidRPr="00714BE8" w:rsidRDefault="00310711" w:rsidP="00310711">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2AC7CA15" w14:textId="42D9B8D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A05B06" w14:textId="3593ECFD"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BD0D564" w14:textId="06F76F3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4A2C8F2"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0B9F18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7872CF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340,381</w:t>
            </w:r>
          </w:p>
        </w:tc>
        <w:tc>
          <w:tcPr>
            <w:tcW w:w="612" w:type="pct"/>
            <w:tcBorders>
              <w:top w:val="nil"/>
              <w:left w:val="nil"/>
              <w:bottom w:val="single" w:sz="4" w:space="0" w:color="FFFFFF"/>
              <w:right w:val="single" w:sz="4" w:space="0" w:color="FFFFFF"/>
            </w:tcBorders>
            <w:shd w:val="clear" w:color="auto" w:fill="auto"/>
            <w:noWrap/>
            <w:vAlign w:val="center"/>
            <w:hideMark/>
          </w:tcPr>
          <w:p w14:paraId="679FD7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240,723</w:t>
            </w:r>
          </w:p>
        </w:tc>
        <w:tc>
          <w:tcPr>
            <w:tcW w:w="610" w:type="pct"/>
            <w:tcBorders>
              <w:top w:val="nil"/>
              <w:left w:val="nil"/>
              <w:bottom w:val="single" w:sz="4" w:space="0" w:color="FFFFFF"/>
              <w:right w:val="single" w:sz="4" w:space="0" w:color="FFFFFF"/>
            </w:tcBorders>
            <w:shd w:val="clear" w:color="auto" w:fill="auto"/>
            <w:noWrap/>
            <w:vAlign w:val="center"/>
            <w:hideMark/>
          </w:tcPr>
          <w:p w14:paraId="7A0D8B3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248,886</w:t>
            </w:r>
          </w:p>
        </w:tc>
      </w:tr>
      <w:tr w:rsidR="00310711" w:rsidRPr="00714BE8" w14:paraId="49E8F608"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2403D172"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4186BAAF" w14:textId="5D71770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8B4B539"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79929E4"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3CB8FBE0"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09336175"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132E8319" w14:textId="64EF30C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681565" w14:textId="472F7D8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609B031" w14:textId="03EFEDE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198D0FE"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FA3A36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63C191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w:t>
            </w:r>
          </w:p>
        </w:tc>
        <w:tc>
          <w:tcPr>
            <w:tcW w:w="612" w:type="pct"/>
            <w:tcBorders>
              <w:top w:val="nil"/>
              <w:left w:val="nil"/>
              <w:bottom w:val="single" w:sz="4" w:space="0" w:color="FFFFFF"/>
              <w:right w:val="single" w:sz="4" w:space="0" w:color="FFFFFF"/>
            </w:tcBorders>
            <w:shd w:val="clear" w:color="auto" w:fill="auto"/>
            <w:noWrap/>
            <w:vAlign w:val="center"/>
            <w:hideMark/>
          </w:tcPr>
          <w:p w14:paraId="14011D9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177</w:t>
            </w:r>
          </w:p>
        </w:tc>
        <w:tc>
          <w:tcPr>
            <w:tcW w:w="610" w:type="pct"/>
            <w:tcBorders>
              <w:top w:val="nil"/>
              <w:left w:val="nil"/>
              <w:bottom w:val="single" w:sz="4" w:space="0" w:color="FFFFFF"/>
              <w:right w:val="single" w:sz="4" w:space="0" w:color="FFFFFF"/>
            </w:tcBorders>
            <w:shd w:val="clear" w:color="auto" w:fill="auto"/>
            <w:noWrap/>
            <w:vAlign w:val="center"/>
            <w:hideMark/>
          </w:tcPr>
          <w:p w14:paraId="09D9BF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1,060</w:t>
            </w:r>
          </w:p>
        </w:tc>
      </w:tr>
      <w:tr w:rsidR="00310711" w:rsidRPr="00714BE8" w14:paraId="6FDED147"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E96436A"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5A51A9E" w14:textId="2686776F"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FAEDEC" w14:textId="0FA09FDD"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A865E5C"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101</w:t>
            </w:r>
          </w:p>
        </w:tc>
      </w:tr>
      <w:tr w:rsidR="00310711" w:rsidRPr="00714BE8" w14:paraId="1EFDC34D" w14:textId="77777777" w:rsidTr="00A16831">
        <w:trPr>
          <w:trHeight w:val="225"/>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520F732C"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35C24BDB" w14:textId="2021A02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9E4E779" w14:textId="4509BADB"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vAlign w:val="center"/>
            <w:hideMark/>
          </w:tcPr>
          <w:p w14:paraId="5D9101C5" w14:textId="2152305D"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00FCCAD" w14:textId="77777777" w:rsidTr="00D7040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083A278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A0C507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349,336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577FC4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253,103</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67165D8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300,748</w:t>
            </w:r>
          </w:p>
        </w:tc>
      </w:tr>
      <w:tr w:rsidR="00FE1CCF" w:rsidRPr="00714BE8" w14:paraId="38C0460F"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92BFC9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786DE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C20973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69568F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310711" w:rsidRPr="00714BE8" w14:paraId="2FC6E11B"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434C7F92"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68C6E0E0" w14:textId="69161A3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ADCD3D" w14:textId="0FF916FD"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6A76B2A" w14:textId="61F39B4F"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9BE2A0"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BB6A12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8510E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11,781</w:t>
            </w:r>
          </w:p>
        </w:tc>
        <w:tc>
          <w:tcPr>
            <w:tcW w:w="612" w:type="pct"/>
            <w:tcBorders>
              <w:top w:val="nil"/>
              <w:left w:val="nil"/>
              <w:bottom w:val="single" w:sz="4" w:space="0" w:color="FFFFFF"/>
              <w:right w:val="single" w:sz="4" w:space="0" w:color="FFFFFF"/>
            </w:tcBorders>
            <w:shd w:val="clear" w:color="auto" w:fill="auto"/>
            <w:noWrap/>
            <w:vAlign w:val="center"/>
            <w:hideMark/>
          </w:tcPr>
          <w:p w14:paraId="48A8898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11,619</w:t>
            </w:r>
          </w:p>
        </w:tc>
        <w:tc>
          <w:tcPr>
            <w:tcW w:w="610" w:type="pct"/>
            <w:tcBorders>
              <w:top w:val="nil"/>
              <w:left w:val="nil"/>
              <w:bottom w:val="single" w:sz="4" w:space="0" w:color="FFFFFF"/>
              <w:right w:val="single" w:sz="4" w:space="0" w:color="FFFFFF"/>
            </w:tcBorders>
            <w:shd w:val="clear" w:color="auto" w:fill="auto"/>
            <w:noWrap/>
            <w:vAlign w:val="center"/>
            <w:hideMark/>
          </w:tcPr>
          <w:p w14:paraId="04B194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247,969</w:t>
            </w:r>
          </w:p>
        </w:tc>
      </w:tr>
      <w:tr w:rsidR="00FE1CCF" w:rsidRPr="00714BE8" w14:paraId="3F73B025"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vAlign w:val="center"/>
            <w:hideMark/>
          </w:tcPr>
          <w:p w14:paraId="1651D6F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CB0761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w:t>
            </w:r>
          </w:p>
        </w:tc>
        <w:tc>
          <w:tcPr>
            <w:tcW w:w="612" w:type="pct"/>
            <w:tcBorders>
              <w:top w:val="nil"/>
              <w:left w:val="nil"/>
              <w:bottom w:val="single" w:sz="4" w:space="0" w:color="FFFFFF"/>
              <w:right w:val="single" w:sz="4" w:space="0" w:color="FFFFFF"/>
            </w:tcBorders>
            <w:shd w:val="clear" w:color="auto" w:fill="auto"/>
            <w:noWrap/>
            <w:vAlign w:val="center"/>
            <w:hideMark/>
          </w:tcPr>
          <w:p w14:paraId="78AFC2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255</w:t>
            </w:r>
          </w:p>
        </w:tc>
        <w:tc>
          <w:tcPr>
            <w:tcW w:w="610" w:type="pct"/>
            <w:tcBorders>
              <w:top w:val="nil"/>
              <w:left w:val="nil"/>
              <w:bottom w:val="single" w:sz="4" w:space="0" w:color="FFFFFF"/>
              <w:right w:val="single" w:sz="4" w:space="0" w:color="FFFFFF"/>
            </w:tcBorders>
            <w:shd w:val="clear" w:color="auto" w:fill="auto"/>
            <w:noWrap/>
            <w:vAlign w:val="center"/>
            <w:hideMark/>
          </w:tcPr>
          <w:p w14:paraId="09C0AB2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89</w:t>
            </w:r>
          </w:p>
        </w:tc>
      </w:tr>
      <w:tr w:rsidR="00310711" w:rsidRPr="00714BE8" w14:paraId="33173B3D"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4394A44"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4E2EFD7" w14:textId="599A16C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17DC7B" w14:textId="07683AB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B721834" w14:textId="44A14C5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316C1E4"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D4868E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DEDC1B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306,243</w:t>
            </w:r>
          </w:p>
        </w:tc>
        <w:tc>
          <w:tcPr>
            <w:tcW w:w="612" w:type="pct"/>
            <w:tcBorders>
              <w:top w:val="nil"/>
              <w:left w:val="nil"/>
              <w:bottom w:val="single" w:sz="4" w:space="0" w:color="FFFFFF"/>
              <w:right w:val="single" w:sz="4" w:space="0" w:color="FFFFFF"/>
            </w:tcBorders>
            <w:shd w:val="clear" w:color="auto" w:fill="auto"/>
            <w:noWrap/>
            <w:vAlign w:val="center"/>
            <w:hideMark/>
          </w:tcPr>
          <w:p w14:paraId="252D96D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207,226</w:t>
            </w:r>
          </w:p>
        </w:tc>
        <w:tc>
          <w:tcPr>
            <w:tcW w:w="610" w:type="pct"/>
            <w:tcBorders>
              <w:top w:val="nil"/>
              <w:left w:val="nil"/>
              <w:bottom w:val="single" w:sz="4" w:space="0" w:color="FFFFFF"/>
              <w:right w:val="single" w:sz="4" w:space="0" w:color="FFFFFF"/>
            </w:tcBorders>
            <w:shd w:val="clear" w:color="auto" w:fill="auto"/>
            <w:noWrap/>
            <w:vAlign w:val="center"/>
            <w:hideMark/>
          </w:tcPr>
          <w:p w14:paraId="610049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266,868</w:t>
            </w:r>
          </w:p>
        </w:tc>
      </w:tr>
      <w:tr w:rsidR="00FE1CCF" w:rsidRPr="00714BE8" w14:paraId="1D1479C8"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7B193E7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127D3D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24,673</w:t>
            </w:r>
          </w:p>
        </w:tc>
        <w:tc>
          <w:tcPr>
            <w:tcW w:w="612" w:type="pct"/>
            <w:tcBorders>
              <w:top w:val="nil"/>
              <w:left w:val="nil"/>
              <w:bottom w:val="single" w:sz="4" w:space="0" w:color="FFFFFF"/>
              <w:right w:val="single" w:sz="4" w:space="0" w:color="FFFFFF"/>
            </w:tcBorders>
            <w:shd w:val="clear" w:color="auto" w:fill="auto"/>
            <w:noWrap/>
            <w:vAlign w:val="center"/>
            <w:hideMark/>
          </w:tcPr>
          <w:p w14:paraId="699F114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27,939</w:t>
            </w:r>
          </w:p>
        </w:tc>
        <w:tc>
          <w:tcPr>
            <w:tcW w:w="610" w:type="pct"/>
            <w:tcBorders>
              <w:top w:val="nil"/>
              <w:left w:val="nil"/>
              <w:bottom w:val="single" w:sz="4" w:space="0" w:color="FFFFFF"/>
              <w:right w:val="single" w:sz="4" w:space="0" w:color="FFFFFF"/>
            </w:tcBorders>
            <w:shd w:val="clear" w:color="auto" w:fill="auto"/>
            <w:noWrap/>
            <w:vAlign w:val="center"/>
            <w:hideMark/>
          </w:tcPr>
          <w:p w14:paraId="1667898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11,827</w:t>
            </w:r>
          </w:p>
        </w:tc>
      </w:tr>
      <w:tr w:rsidR="00310711" w:rsidRPr="00714BE8" w14:paraId="5ACC5D93"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590B0CB"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0ADB2BFF" w14:textId="7AFA2826"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339DB8" w14:textId="69E340C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8366BA4" w14:textId="4E37E4D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305DF56C"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6D2EB8ED"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47944D9" w14:textId="5152AC7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531046" w14:textId="6BAF89C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CA4264C" w14:textId="48457FB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A8E2BFB" w14:textId="77777777" w:rsidTr="00A16831">
        <w:trPr>
          <w:trHeight w:val="225"/>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1F9CF27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630ED54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4,235</w:t>
            </w:r>
          </w:p>
        </w:tc>
        <w:tc>
          <w:tcPr>
            <w:tcW w:w="612" w:type="pct"/>
            <w:tcBorders>
              <w:top w:val="nil"/>
              <w:left w:val="nil"/>
              <w:bottom w:val="single" w:sz="4" w:space="0" w:color="auto"/>
              <w:right w:val="single" w:sz="4" w:space="0" w:color="FFFFFF"/>
            </w:tcBorders>
            <w:shd w:val="clear" w:color="auto" w:fill="auto"/>
            <w:noWrap/>
            <w:vAlign w:val="center"/>
            <w:hideMark/>
          </w:tcPr>
          <w:p w14:paraId="4B1A313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4,235</w:t>
            </w:r>
          </w:p>
        </w:tc>
        <w:tc>
          <w:tcPr>
            <w:tcW w:w="610" w:type="pct"/>
            <w:tcBorders>
              <w:top w:val="nil"/>
              <w:left w:val="nil"/>
              <w:bottom w:val="single" w:sz="4" w:space="0" w:color="auto"/>
              <w:right w:val="single" w:sz="4" w:space="0" w:color="FFFFFF"/>
            </w:tcBorders>
            <w:shd w:val="clear" w:color="auto" w:fill="auto"/>
            <w:noWrap/>
            <w:vAlign w:val="center"/>
            <w:hideMark/>
          </w:tcPr>
          <w:p w14:paraId="46DF961A" w14:textId="2D427DF5" w:rsidR="00FE1CCF" w:rsidRPr="00714BE8" w:rsidRDefault="00310711"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463EE32" w14:textId="77777777" w:rsidTr="00D7040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0B39E91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7AF03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347,019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024173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251,274</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239A600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526,754</w:t>
            </w:r>
          </w:p>
        </w:tc>
      </w:tr>
      <w:tr w:rsidR="00FE1CCF" w:rsidRPr="00714BE8" w14:paraId="6EC208C3"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8B5F0B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6DFB24F" w14:textId="6AE6E2FD" w:rsidR="00FE1CCF" w:rsidRPr="00714BE8" w:rsidRDefault="00310711"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EC84BC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250FEB49" w14:textId="369EEC96" w:rsidR="00FE1CCF" w:rsidRPr="00714BE8" w:rsidRDefault="00310711"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73922EE4" w14:textId="77777777" w:rsidTr="00A16831">
        <w:trPr>
          <w:trHeight w:val="225"/>
        </w:trPr>
        <w:tc>
          <w:tcPr>
            <w:tcW w:w="3167" w:type="pct"/>
            <w:tcBorders>
              <w:top w:val="nil"/>
              <w:left w:val="single" w:sz="4" w:space="0" w:color="FFFFFF"/>
              <w:bottom w:val="nil"/>
              <w:right w:val="single" w:sz="4" w:space="0" w:color="FFFFFF"/>
            </w:tcBorders>
            <w:shd w:val="clear" w:color="auto" w:fill="auto"/>
            <w:noWrap/>
            <w:vAlign w:val="center"/>
            <w:hideMark/>
          </w:tcPr>
          <w:p w14:paraId="24D7185A"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6ACE03BE" w14:textId="09E706E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C728210" w14:textId="7F002ED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4FF48B55" w14:textId="45120263"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736110" w14:textId="77777777" w:rsidTr="00D7040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A1DDA1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6436DC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(2,317)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3D66C1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(1,833)</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3FC91D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226,005</w:t>
            </w:r>
          </w:p>
        </w:tc>
      </w:tr>
    </w:tbl>
    <w:p w14:paraId="045F5DA3" w14:textId="77777777" w:rsidR="00FE1CCF" w:rsidRPr="00714BE8" w:rsidRDefault="00FE1CCF" w:rsidP="00FE1CCF">
      <w:pPr>
        <w:spacing w:before="360"/>
        <w:rPr>
          <w:rFonts w:ascii="Arial" w:hAnsi="Arial" w:cs="Arial"/>
        </w:rPr>
      </w:pPr>
    </w:p>
    <w:p w14:paraId="5997D9E1" w14:textId="77777777" w:rsidR="00FE1CCF" w:rsidRPr="00714BE8" w:rsidRDefault="00FE1CCF" w:rsidP="00FE1CCF">
      <w:pPr>
        <w:rPr>
          <w:rFonts w:ascii="Arial" w:hAnsi="Arial" w:cs="Arial"/>
        </w:rPr>
      </w:pPr>
      <w:r w:rsidRPr="00714BE8">
        <w:rPr>
          <w:rFonts w:ascii="Arial" w:hAnsi="Arial" w:cs="Arial"/>
        </w:rPr>
        <w:br w:type="page"/>
      </w:r>
    </w:p>
    <w:p w14:paraId="318E7843"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Infrastructure NSW"/>
        <w:tblDescription w:val="Infrastructure NSW - Balance Sheet"/>
      </w:tblPr>
      <w:tblGrid>
        <w:gridCol w:w="6099"/>
        <w:gridCol w:w="1180"/>
        <w:gridCol w:w="1180"/>
        <w:gridCol w:w="1178"/>
      </w:tblGrid>
      <w:tr w:rsidR="00FE1CCF" w:rsidRPr="00714BE8" w14:paraId="79A2249B" w14:textId="77777777" w:rsidTr="00A16831">
        <w:trPr>
          <w:trHeight w:val="225"/>
        </w:trPr>
        <w:tc>
          <w:tcPr>
            <w:tcW w:w="3164" w:type="pct"/>
            <w:tcBorders>
              <w:top w:val="nil"/>
              <w:left w:val="nil"/>
              <w:bottom w:val="nil"/>
              <w:right w:val="nil"/>
            </w:tcBorders>
            <w:shd w:val="clear" w:color="000000" w:fill="25A9E1"/>
            <w:vAlign w:val="center"/>
            <w:hideMark/>
          </w:tcPr>
          <w:p w14:paraId="41A86EE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5B3F94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46ECC5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E236B8B" w14:textId="77777777" w:rsidTr="00A16831">
        <w:trPr>
          <w:trHeight w:val="225"/>
        </w:trPr>
        <w:tc>
          <w:tcPr>
            <w:tcW w:w="3164" w:type="pct"/>
            <w:tcBorders>
              <w:top w:val="nil"/>
              <w:left w:val="nil"/>
              <w:bottom w:val="nil"/>
              <w:right w:val="nil"/>
            </w:tcBorders>
            <w:shd w:val="clear" w:color="000000" w:fill="25A9E1"/>
            <w:vAlign w:val="center"/>
            <w:hideMark/>
          </w:tcPr>
          <w:p w14:paraId="5C6349F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818714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CBF6D2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6CAD39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374853C" w14:textId="77777777" w:rsidTr="00957621">
        <w:trPr>
          <w:trHeight w:val="225"/>
        </w:trPr>
        <w:tc>
          <w:tcPr>
            <w:tcW w:w="3164" w:type="pct"/>
            <w:tcBorders>
              <w:top w:val="nil"/>
              <w:left w:val="nil"/>
              <w:bottom w:val="nil"/>
              <w:right w:val="nil"/>
            </w:tcBorders>
            <w:shd w:val="clear" w:color="000000" w:fill="0579B9"/>
            <w:vAlign w:val="center"/>
            <w:hideMark/>
          </w:tcPr>
          <w:p w14:paraId="3FE195BA"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C39DF6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33D572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34544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486DCFD"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8283B2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A71C6F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9E9F6D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FAFC0D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794809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D8B5A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78BE4034"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5B1F7FD"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7836A5F"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525A3EF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164F5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2DEF7E3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55,320</w:t>
            </w:r>
          </w:p>
        </w:tc>
        <w:tc>
          <w:tcPr>
            <w:tcW w:w="612" w:type="pct"/>
            <w:tcBorders>
              <w:top w:val="nil"/>
              <w:left w:val="nil"/>
              <w:bottom w:val="single" w:sz="4" w:space="0" w:color="FFFFFF"/>
              <w:right w:val="single" w:sz="4" w:space="0" w:color="FFFFFF"/>
            </w:tcBorders>
            <w:shd w:val="clear" w:color="auto" w:fill="auto"/>
            <w:noWrap/>
            <w:vAlign w:val="center"/>
            <w:hideMark/>
          </w:tcPr>
          <w:p w14:paraId="57C9351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26,483</w:t>
            </w:r>
          </w:p>
        </w:tc>
        <w:tc>
          <w:tcPr>
            <w:tcW w:w="611" w:type="pct"/>
            <w:tcBorders>
              <w:top w:val="nil"/>
              <w:left w:val="nil"/>
              <w:bottom w:val="single" w:sz="4" w:space="0" w:color="FFFFFF"/>
              <w:right w:val="single" w:sz="4" w:space="0" w:color="FFFFFF"/>
            </w:tcBorders>
            <w:shd w:val="clear" w:color="auto" w:fill="auto"/>
            <w:noWrap/>
            <w:vAlign w:val="center"/>
            <w:hideMark/>
          </w:tcPr>
          <w:p w14:paraId="5D0636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23,320</w:t>
            </w:r>
          </w:p>
        </w:tc>
      </w:tr>
      <w:tr w:rsidR="00310711" w:rsidRPr="00714BE8" w14:paraId="045468B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2F1812"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8BB522B" w14:textId="5EF27BC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4BF731" w14:textId="1783B67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56D5CA" w14:textId="32FBFB6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010752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54144F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24006C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4,187</w:t>
            </w:r>
          </w:p>
        </w:tc>
        <w:tc>
          <w:tcPr>
            <w:tcW w:w="612" w:type="pct"/>
            <w:tcBorders>
              <w:top w:val="nil"/>
              <w:left w:val="nil"/>
              <w:bottom w:val="single" w:sz="4" w:space="0" w:color="FFFFFF"/>
              <w:right w:val="single" w:sz="4" w:space="0" w:color="FFFFFF"/>
            </w:tcBorders>
            <w:shd w:val="clear" w:color="auto" w:fill="auto"/>
            <w:noWrap/>
            <w:vAlign w:val="center"/>
            <w:hideMark/>
          </w:tcPr>
          <w:p w14:paraId="3F60E5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4,187</w:t>
            </w:r>
          </w:p>
        </w:tc>
        <w:tc>
          <w:tcPr>
            <w:tcW w:w="611" w:type="pct"/>
            <w:tcBorders>
              <w:top w:val="nil"/>
              <w:left w:val="nil"/>
              <w:bottom w:val="single" w:sz="4" w:space="0" w:color="FFFFFF"/>
              <w:right w:val="single" w:sz="4" w:space="0" w:color="FFFFFF"/>
            </w:tcBorders>
            <w:shd w:val="clear" w:color="auto" w:fill="auto"/>
            <w:noWrap/>
            <w:vAlign w:val="center"/>
            <w:hideMark/>
          </w:tcPr>
          <w:p w14:paraId="033FC2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687</w:t>
            </w:r>
          </w:p>
        </w:tc>
      </w:tr>
      <w:tr w:rsidR="00310711" w:rsidRPr="00714BE8" w14:paraId="1962FF8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6B2D50"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74B6463A" w14:textId="07E76D4B"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B11C0E" w14:textId="54587A7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8DF7AA" w14:textId="615DEA4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097C4C7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F20F41"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323FD3FB" w14:textId="6AF0E26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B413D5" w14:textId="362B8AD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69AF70" w14:textId="3F7A8E7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17FF43F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8DE638"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5EC5B148" w14:textId="5BB8005C"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2F072C" w14:textId="3CF2ABC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331D7E" w14:textId="44B5C44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7F2F6C3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DE2DDF"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04929C22" w14:textId="0C375B0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7C68D8" w14:textId="42AB7B06"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CEEB8D" w14:textId="479B7576"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19E1552E"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9568A30"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68002CFA" w14:textId="31F6195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9CA4EFB" w14:textId="4937FB6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144DD0F" w14:textId="03B4402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E26428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48D792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26EF81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59,507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63123B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30,670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633D95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24,007</w:t>
            </w:r>
          </w:p>
        </w:tc>
      </w:tr>
      <w:tr w:rsidR="00FE1CCF" w:rsidRPr="00714BE8" w14:paraId="716B1B4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D370BD"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698DC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15E4B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9843ED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310711" w:rsidRPr="00714BE8" w14:paraId="07EF142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501C7C9"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205A39F8" w14:textId="350D4E8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6EB1AA" w14:textId="5A89E296"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A2A70A" w14:textId="76C67D0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7833684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E42C99"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418FD807" w14:textId="37B6EB3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5F547E" w14:textId="7F6A015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2393858" w14:textId="20C1F2BF"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3CCDFF9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3348BF"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57ABE00" w14:textId="4B8A4D5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D7CE15" w14:textId="13C61F8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209CB6E" w14:textId="32B37F5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26B5CC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D352BE"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71A2BC6" w14:textId="2B29008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0E2239" w14:textId="5F05FF4D"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43AFA3" w14:textId="04201906"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79DD052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6A348E"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306EFBFC" w14:textId="5E6CABC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C5C891" w14:textId="0A07F99F"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AAC2A3C" w14:textId="6EFFFEEF"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E95BA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1C973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76E118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4806C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DC78FE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310711" w:rsidRPr="00714BE8" w14:paraId="400B82D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6DE65E" w14:textId="77777777" w:rsidR="00310711" w:rsidRPr="00714BE8" w:rsidRDefault="00310711" w:rsidP="00310711">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hideMark/>
          </w:tcPr>
          <w:p w14:paraId="3D2B6FAD" w14:textId="6DE3FD2C"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681D48" w14:textId="5E7485FB"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3384067"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6,712</w:t>
            </w:r>
          </w:p>
        </w:tc>
      </w:tr>
      <w:tr w:rsidR="00FE1CCF" w:rsidRPr="00714BE8" w14:paraId="5B58052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4A645C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9CF791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332</w:t>
            </w:r>
          </w:p>
        </w:tc>
        <w:tc>
          <w:tcPr>
            <w:tcW w:w="612" w:type="pct"/>
            <w:tcBorders>
              <w:top w:val="nil"/>
              <w:left w:val="nil"/>
              <w:bottom w:val="single" w:sz="4" w:space="0" w:color="FFFFFF"/>
              <w:right w:val="single" w:sz="4" w:space="0" w:color="FFFFFF"/>
            </w:tcBorders>
            <w:shd w:val="clear" w:color="auto" w:fill="auto"/>
            <w:noWrap/>
            <w:vAlign w:val="center"/>
            <w:hideMark/>
          </w:tcPr>
          <w:p w14:paraId="376588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278</w:t>
            </w:r>
          </w:p>
        </w:tc>
        <w:tc>
          <w:tcPr>
            <w:tcW w:w="611" w:type="pct"/>
            <w:tcBorders>
              <w:top w:val="nil"/>
              <w:left w:val="nil"/>
              <w:bottom w:val="single" w:sz="4" w:space="0" w:color="FFFFFF"/>
              <w:right w:val="single" w:sz="4" w:space="0" w:color="FFFFFF"/>
            </w:tcBorders>
            <w:shd w:val="clear" w:color="auto" w:fill="auto"/>
            <w:noWrap/>
            <w:vAlign w:val="center"/>
            <w:hideMark/>
          </w:tcPr>
          <w:p w14:paraId="4D3091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107</w:t>
            </w:r>
          </w:p>
        </w:tc>
      </w:tr>
      <w:tr w:rsidR="00310711" w:rsidRPr="00714BE8" w14:paraId="1698566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CA8268" w14:textId="77777777" w:rsidR="00310711" w:rsidRPr="00714BE8" w:rsidRDefault="00310711"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25F9B66F" w14:textId="3744D7E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D89451" w14:textId="671BC46F"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BED904"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229,798</w:t>
            </w:r>
          </w:p>
        </w:tc>
      </w:tr>
      <w:tr w:rsidR="00310711" w:rsidRPr="00714BE8" w14:paraId="64C782B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369E9A"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636F7234" w14:textId="2F4BB86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7D2343" w14:textId="06EE3EB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CBE8A2B" w14:textId="7CE85FD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2A60F9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EF74E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0163F558" w14:textId="79B0F2B9" w:rsidR="00FE1CCF" w:rsidRPr="00714BE8" w:rsidRDefault="00310711"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2C7F2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c>
          <w:tcPr>
            <w:tcW w:w="611" w:type="pct"/>
            <w:tcBorders>
              <w:top w:val="nil"/>
              <w:left w:val="nil"/>
              <w:bottom w:val="single" w:sz="4" w:space="0" w:color="FFFFFF"/>
              <w:right w:val="single" w:sz="4" w:space="0" w:color="FFFFFF"/>
            </w:tcBorders>
            <w:shd w:val="clear" w:color="auto" w:fill="auto"/>
            <w:noWrap/>
            <w:vAlign w:val="center"/>
            <w:hideMark/>
          </w:tcPr>
          <w:p w14:paraId="7BAA630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w:t>
            </w:r>
          </w:p>
        </w:tc>
      </w:tr>
      <w:tr w:rsidR="00310711" w:rsidRPr="00714BE8" w14:paraId="0C5DD36B"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7B0B3B3"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60EABB6F" w14:textId="145C91BB"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8257043" w14:textId="3E4F636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F507323" w14:textId="06A5A0F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03DDC9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684713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1F7E71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E68C88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4E1A9D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236,625</w:t>
            </w:r>
          </w:p>
        </w:tc>
      </w:tr>
      <w:tr w:rsidR="00FE1CCF" w:rsidRPr="00714BE8" w14:paraId="7D75C348"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045A41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AB4E89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59,840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94BA15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30,962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579D1E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260,632</w:t>
            </w:r>
          </w:p>
        </w:tc>
      </w:tr>
      <w:tr w:rsidR="00FE1CCF" w:rsidRPr="00714BE8" w14:paraId="424E8D2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D1AED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C2D80E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8B67E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C1810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390990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8A9DA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2CE491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ED6A6C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BC946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310711" w:rsidRPr="00714BE8" w14:paraId="70BEBBC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4B0ECF"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3840BAA" w14:textId="1B1DEEB1"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C06B53" w14:textId="665ABB8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E21EA8" w14:textId="41D982A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84A240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372D6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3FD53CA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31,902</w:t>
            </w:r>
          </w:p>
        </w:tc>
        <w:tc>
          <w:tcPr>
            <w:tcW w:w="612" w:type="pct"/>
            <w:tcBorders>
              <w:top w:val="nil"/>
              <w:left w:val="nil"/>
              <w:bottom w:val="single" w:sz="4" w:space="0" w:color="FFFFFF"/>
              <w:right w:val="single" w:sz="4" w:space="0" w:color="FFFFFF"/>
            </w:tcBorders>
            <w:shd w:val="clear" w:color="auto" w:fill="auto"/>
            <w:noWrap/>
            <w:vAlign w:val="center"/>
            <w:hideMark/>
          </w:tcPr>
          <w:p w14:paraId="7284BF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11,294</w:t>
            </w:r>
          </w:p>
        </w:tc>
        <w:tc>
          <w:tcPr>
            <w:tcW w:w="611" w:type="pct"/>
            <w:tcBorders>
              <w:top w:val="nil"/>
              <w:left w:val="nil"/>
              <w:bottom w:val="single" w:sz="4" w:space="0" w:color="FFFFFF"/>
              <w:right w:val="single" w:sz="4" w:space="0" w:color="FFFFFF"/>
            </w:tcBorders>
            <w:shd w:val="clear" w:color="auto" w:fill="auto"/>
            <w:noWrap/>
            <w:vAlign w:val="center"/>
            <w:hideMark/>
          </w:tcPr>
          <w:p w14:paraId="69A0C8F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8,193</w:t>
            </w:r>
          </w:p>
        </w:tc>
      </w:tr>
      <w:tr w:rsidR="00310711" w:rsidRPr="00714BE8" w14:paraId="77948D0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546C18"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4C3A8DD" w14:textId="50766BF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31FF72" w14:textId="6A18525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621BE76" w14:textId="421AF61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65F2FE5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F44A46"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6ED22064" w14:textId="1F5FDC8C"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3188AE" w14:textId="3B9CBAEE"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D552180"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876</w:t>
            </w:r>
          </w:p>
        </w:tc>
      </w:tr>
      <w:tr w:rsidR="00FE1CCF" w:rsidRPr="00714BE8" w14:paraId="22425C3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15584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BE981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682</w:t>
            </w:r>
          </w:p>
        </w:tc>
        <w:tc>
          <w:tcPr>
            <w:tcW w:w="612" w:type="pct"/>
            <w:tcBorders>
              <w:top w:val="nil"/>
              <w:left w:val="nil"/>
              <w:bottom w:val="single" w:sz="4" w:space="0" w:color="FFFFFF"/>
              <w:right w:val="single" w:sz="4" w:space="0" w:color="FFFFFF"/>
            </w:tcBorders>
            <w:shd w:val="clear" w:color="auto" w:fill="auto"/>
            <w:noWrap/>
            <w:vAlign w:val="center"/>
            <w:hideMark/>
          </w:tcPr>
          <w:p w14:paraId="78142B7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747</w:t>
            </w:r>
          </w:p>
        </w:tc>
        <w:tc>
          <w:tcPr>
            <w:tcW w:w="611" w:type="pct"/>
            <w:tcBorders>
              <w:top w:val="nil"/>
              <w:left w:val="nil"/>
              <w:bottom w:val="single" w:sz="4" w:space="0" w:color="FFFFFF"/>
              <w:right w:val="single" w:sz="4" w:space="0" w:color="FFFFFF"/>
            </w:tcBorders>
            <w:shd w:val="clear" w:color="auto" w:fill="auto"/>
            <w:noWrap/>
            <w:vAlign w:val="center"/>
            <w:hideMark/>
          </w:tcPr>
          <w:p w14:paraId="38D36E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747</w:t>
            </w:r>
          </w:p>
        </w:tc>
      </w:tr>
      <w:tr w:rsidR="00FE1CCF" w:rsidRPr="00714BE8" w14:paraId="3DDDBE0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D7B92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7CE65E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22,257</w:t>
            </w:r>
          </w:p>
        </w:tc>
        <w:tc>
          <w:tcPr>
            <w:tcW w:w="612" w:type="pct"/>
            <w:tcBorders>
              <w:top w:val="nil"/>
              <w:left w:val="nil"/>
              <w:bottom w:val="single" w:sz="4" w:space="0" w:color="FFFFFF"/>
              <w:right w:val="single" w:sz="4" w:space="0" w:color="FFFFFF"/>
            </w:tcBorders>
            <w:shd w:val="clear" w:color="auto" w:fill="auto"/>
            <w:noWrap/>
            <w:vAlign w:val="center"/>
            <w:hideMark/>
          </w:tcPr>
          <w:p w14:paraId="2CCF348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9,348</w:t>
            </w:r>
          </w:p>
        </w:tc>
        <w:tc>
          <w:tcPr>
            <w:tcW w:w="611" w:type="pct"/>
            <w:tcBorders>
              <w:top w:val="nil"/>
              <w:left w:val="nil"/>
              <w:bottom w:val="single" w:sz="4" w:space="0" w:color="FFFFFF"/>
              <w:right w:val="single" w:sz="4" w:space="0" w:color="FFFFFF"/>
            </w:tcBorders>
            <w:shd w:val="clear" w:color="auto" w:fill="auto"/>
            <w:noWrap/>
            <w:vAlign w:val="center"/>
            <w:hideMark/>
          </w:tcPr>
          <w:p w14:paraId="241E6A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9,348</w:t>
            </w:r>
          </w:p>
        </w:tc>
      </w:tr>
      <w:tr w:rsidR="00310711" w:rsidRPr="00714BE8" w14:paraId="5828B01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CF407E"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6FEA25F2" w14:textId="06BC0EA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4BE9EA4" w14:textId="778B26D5"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FD8B872" w14:textId="305DB77C"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93245F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BF8A24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C752BB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54,841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61A193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21,388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2462CD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19,163</w:t>
            </w:r>
          </w:p>
        </w:tc>
      </w:tr>
      <w:tr w:rsidR="00FE1CCF" w:rsidRPr="00714BE8" w14:paraId="2D7E58F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B2C7C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DA62BC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AEA440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840154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310711" w:rsidRPr="00714BE8" w14:paraId="3489895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278000"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D666766" w14:textId="1654DE8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99A75E" w14:textId="50E88ECB"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B6AFF9" w14:textId="04BAE7B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20BBC61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67D7E8"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79D2A350" w14:textId="1158863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D03192" w14:textId="0C21B5F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0A6B1A" w14:textId="044D766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4B4790A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AA83AB"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4E8A1CE0" w14:textId="2AC337F0"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828A7A" w14:textId="1E45BDB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0740A3" w14:textId="748BF2EA"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2267B8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84E535"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6C59DEDE" w14:textId="37F2E841"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EC7E8D4" w14:textId="7CC4D92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63BE25B" w14:textId="77777777"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5,889</w:t>
            </w:r>
          </w:p>
        </w:tc>
      </w:tr>
      <w:tr w:rsidR="00FE1CCF" w:rsidRPr="00714BE8" w14:paraId="705061A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30AC6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65209B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165</w:t>
            </w:r>
          </w:p>
        </w:tc>
        <w:tc>
          <w:tcPr>
            <w:tcW w:w="612" w:type="pct"/>
            <w:tcBorders>
              <w:top w:val="nil"/>
              <w:left w:val="nil"/>
              <w:bottom w:val="single" w:sz="4" w:space="0" w:color="FFFFFF"/>
              <w:right w:val="single" w:sz="4" w:space="0" w:color="FFFFFF"/>
            </w:tcBorders>
            <w:shd w:val="clear" w:color="auto" w:fill="auto"/>
            <w:noWrap/>
            <w:vAlign w:val="center"/>
            <w:hideMark/>
          </w:tcPr>
          <w:p w14:paraId="744B6A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170</w:t>
            </w:r>
          </w:p>
        </w:tc>
        <w:tc>
          <w:tcPr>
            <w:tcW w:w="611" w:type="pct"/>
            <w:tcBorders>
              <w:top w:val="nil"/>
              <w:left w:val="nil"/>
              <w:bottom w:val="single" w:sz="4" w:space="0" w:color="FFFFFF"/>
              <w:right w:val="single" w:sz="4" w:space="0" w:color="FFFFFF"/>
            </w:tcBorders>
            <w:shd w:val="clear" w:color="auto" w:fill="auto"/>
            <w:noWrap/>
            <w:vAlign w:val="center"/>
            <w:hideMark/>
          </w:tcPr>
          <w:p w14:paraId="0C3BE1C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170</w:t>
            </w:r>
          </w:p>
        </w:tc>
      </w:tr>
      <w:tr w:rsidR="00310711" w:rsidRPr="00714BE8" w14:paraId="6324F6D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C055BB"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BA5DB26" w14:textId="26CBC1AD"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D51015" w14:textId="71D1E449"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D6AFD9" w14:textId="1C2FA79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A8209C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C1E7C3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890D36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709F1F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393DC9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6,059</w:t>
            </w:r>
          </w:p>
        </w:tc>
      </w:tr>
      <w:tr w:rsidR="00FE1CCF" w:rsidRPr="00714BE8" w14:paraId="1B27ABC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9BE2CB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7FC5B03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55,005</w:t>
            </w:r>
          </w:p>
        </w:tc>
        <w:tc>
          <w:tcPr>
            <w:tcW w:w="612" w:type="pct"/>
            <w:tcBorders>
              <w:top w:val="nil"/>
              <w:left w:val="nil"/>
              <w:bottom w:val="single" w:sz="4" w:space="0" w:color="auto"/>
              <w:right w:val="single" w:sz="4" w:space="0" w:color="FFFFFF"/>
            </w:tcBorders>
            <w:shd w:val="clear" w:color="auto" w:fill="auto"/>
            <w:noWrap/>
            <w:vAlign w:val="center"/>
            <w:hideMark/>
          </w:tcPr>
          <w:p w14:paraId="5E05D1A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21,558</w:t>
            </w:r>
          </w:p>
        </w:tc>
        <w:tc>
          <w:tcPr>
            <w:tcW w:w="611" w:type="pct"/>
            <w:tcBorders>
              <w:top w:val="nil"/>
              <w:left w:val="nil"/>
              <w:bottom w:val="single" w:sz="4" w:space="0" w:color="auto"/>
              <w:right w:val="single" w:sz="4" w:space="0" w:color="FFFFFF"/>
            </w:tcBorders>
            <w:shd w:val="clear" w:color="auto" w:fill="auto"/>
            <w:noWrap/>
            <w:vAlign w:val="center"/>
            <w:hideMark/>
          </w:tcPr>
          <w:p w14:paraId="2048927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25,222</w:t>
            </w:r>
          </w:p>
        </w:tc>
      </w:tr>
      <w:tr w:rsidR="00FE1CCF" w:rsidRPr="00714BE8" w14:paraId="7A93403A"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BF6F01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2B65EF5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4,834</w:t>
            </w:r>
          </w:p>
        </w:tc>
        <w:tc>
          <w:tcPr>
            <w:tcW w:w="612" w:type="pct"/>
            <w:tcBorders>
              <w:top w:val="nil"/>
              <w:left w:val="nil"/>
              <w:bottom w:val="single" w:sz="4" w:space="0" w:color="auto"/>
              <w:right w:val="single" w:sz="4" w:space="0" w:color="FFFFFF"/>
            </w:tcBorders>
            <w:shd w:val="clear" w:color="auto" w:fill="auto"/>
            <w:noWrap/>
            <w:vAlign w:val="center"/>
            <w:hideMark/>
          </w:tcPr>
          <w:p w14:paraId="009C751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9,404</w:t>
            </w:r>
          </w:p>
        </w:tc>
        <w:tc>
          <w:tcPr>
            <w:tcW w:w="611" w:type="pct"/>
            <w:tcBorders>
              <w:top w:val="nil"/>
              <w:left w:val="nil"/>
              <w:bottom w:val="single" w:sz="4" w:space="0" w:color="auto"/>
              <w:right w:val="single" w:sz="4" w:space="0" w:color="FFFFFF"/>
            </w:tcBorders>
            <w:shd w:val="clear" w:color="auto" w:fill="auto"/>
            <w:noWrap/>
            <w:vAlign w:val="center"/>
            <w:hideMark/>
          </w:tcPr>
          <w:p w14:paraId="0D43BC1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235,409</w:t>
            </w:r>
          </w:p>
        </w:tc>
      </w:tr>
      <w:tr w:rsidR="00FE1CCF" w:rsidRPr="00714BE8" w14:paraId="042774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13EB2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5D3196A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26E64C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01C2E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104124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A429E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4CE8243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4,834</w:t>
            </w:r>
          </w:p>
        </w:tc>
        <w:tc>
          <w:tcPr>
            <w:tcW w:w="612" w:type="pct"/>
            <w:tcBorders>
              <w:top w:val="nil"/>
              <w:left w:val="nil"/>
              <w:bottom w:val="single" w:sz="4" w:space="0" w:color="FFFFFF"/>
              <w:right w:val="single" w:sz="4" w:space="0" w:color="FFFFFF"/>
            </w:tcBorders>
            <w:shd w:val="clear" w:color="auto" w:fill="auto"/>
            <w:noWrap/>
            <w:vAlign w:val="center"/>
            <w:hideMark/>
          </w:tcPr>
          <w:p w14:paraId="00C111C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9,404</w:t>
            </w:r>
          </w:p>
        </w:tc>
        <w:tc>
          <w:tcPr>
            <w:tcW w:w="611" w:type="pct"/>
            <w:tcBorders>
              <w:top w:val="nil"/>
              <w:left w:val="nil"/>
              <w:bottom w:val="single" w:sz="4" w:space="0" w:color="FFFFFF"/>
              <w:right w:val="single" w:sz="4" w:space="0" w:color="FFFFFF"/>
            </w:tcBorders>
            <w:shd w:val="clear" w:color="auto" w:fill="auto"/>
            <w:noWrap/>
            <w:vAlign w:val="center"/>
            <w:hideMark/>
          </w:tcPr>
          <w:p w14:paraId="09D44F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235,409</w:t>
            </w:r>
          </w:p>
        </w:tc>
      </w:tr>
      <w:tr w:rsidR="00310711" w:rsidRPr="00714BE8" w14:paraId="375BA42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3EF6FF"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7E963663" w14:textId="6B3C9156"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B180CA" w14:textId="0DA06F6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BA6C18A" w14:textId="5EDE9044"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310711" w:rsidRPr="00714BE8" w14:paraId="2833AB8E"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1B5178D" w14:textId="77777777" w:rsidR="00310711" w:rsidRPr="00714BE8" w:rsidRDefault="00310711" w:rsidP="00310711">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2B555C95" w14:textId="1B517658"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4CD8A3D" w14:textId="1F35C831"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C3CEBEC" w14:textId="6D4DB872" w:rsidR="00310711" w:rsidRPr="00714BE8" w:rsidRDefault="00310711" w:rsidP="00310711">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2757CE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14932D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0311EA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4,834</w:t>
            </w:r>
          </w:p>
        </w:tc>
        <w:tc>
          <w:tcPr>
            <w:tcW w:w="612" w:type="pct"/>
            <w:tcBorders>
              <w:top w:val="nil"/>
              <w:left w:val="nil"/>
              <w:bottom w:val="single" w:sz="4" w:space="0" w:color="auto"/>
              <w:right w:val="single" w:sz="4" w:space="0" w:color="FFFFFF"/>
            </w:tcBorders>
            <w:shd w:val="clear" w:color="auto" w:fill="auto"/>
            <w:noWrap/>
            <w:vAlign w:val="center"/>
            <w:hideMark/>
          </w:tcPr>
          <w:p w14:paraId="0772BD4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9,404</w:t>
            </w:r>
          </w:p>
        </w:tc>
        <w:tc>
          <w:tcPr>
            <w:tcW w:w="611" w:type="pct"/>
            <w:tcBorders>
              <w:top w:val="nil"/>
              <w:left w:val="nil"/>
              <w:bottom w:val="single" w:sz="4" w:space="0" w:color="auto"/>
              <w:right w:val="single" w:sz="4" w:space="0" w:color="FFFFFF"/>
            </w:tcBorders>
            <w:shd w:val="clear" w:color="auto" w:fill="auto"/>
            <w:noWrap/>
            <w:vAlign w:val="center"/>
            <w:hideMark/>
          </w:tcPr>
          <w:p w14:paraId="57D2F10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235,409</w:t>
            </w:r>
          </w:p>
        </w:tc>
      </w:tr>
    </w:tbl>
    <w:p w14:paraId="004557DA" w14:textId="140C0F72" w:rsidR="00241518" w:rsidRPr="00714BE8" w:rsidRDefault="00241518" w:rsidP="00FE1CCF">
      <w:pPr>
        <w:spacing w:before="360"/>
        <w:rPr>
          <w:rFonts w:ascii="Arial" w:hAnsi="Arial" w:cs="Arial"/>
        </w:rPr>
      </w:pPr>
    </w:p>
    <w:p w14:paraId="2DB95751" w14:textId="77777777" w:rsidR="00241518" w:rsidRPr="00714BE8" w:rsidRDefault="00241518">
      <w:pPr>
        <w:rPr>
          <w:rFonts w:ascii="Arial" w:hAnsi="Arial" w:cs="Arial"/>
        </w:rPr>
      </w:pPr>
      <w:r w:rsidRPr="00714BE8">
        <w:rPr>
          <w:rFonts w:ascii="Arial" w:hAnsi="Arial" w:cs="Arial"/>
        </w:rPr>
        <w:br w:type="page"/>
      </w:r>
    </w:p>
    <w:p w14:paraId="7F4806EE" w14:textId="56260A20"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8" w:type="pct"/>
        <w:tblLook w:val="04A0" w:firstRow="1" w:lastRow="0" w:firstColumn="1" w:lastColumn="0" w:noHBand="0" w:noVBand="1"/>
        <w:tblCaption w:val="Infrastructure NSW"/>
        <w:tblDescription w:val="Infrastructure NSW - Cash Flow Statement"/>
      </w:tblPr>
      <w:tblGrid>
        <w:gridCol w:w="6103"/>
        <w:gridCol w:w="1179"/>
        <w:gridCol w:w="1179"/>
        <w:gridCol w:w="1174"/>
      </w:tblGrid>
      <w:tr w:rsidR="00FE1CCF" w:rsidRPr="00714BE8" w14:paraId="63561554" w14:textId="77777777" w:rsidTr="00A16831">
        <w:trPr>
          <w:trHeight w:val="225"/>
        </w:trPr>
        <w:tc>
          <w:tcPr>
            <w:tcW w:w="3167" w:type="pct"/>
            <w:tcBorders>
              <w:top w:val="nil"/>
              <w:left w:val="nil"/>
              <w:bottom w:val="nil"/>
              <w:right w:val="nil"/>
            </w:tcBorders>
            <w:shd w:val="clear" w:color="000000" w:fill="25A9E1"/>
            <w:vAlign w:val="center"/>
            <w:hideMark/>
          </w:tcPr>
          <w:p w14:paraId="093ED64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AAED60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3055B6E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7F865BB" w14:textId="77777777" w:rsidTr="00A16831">
        <w:trPr>
          <w:trHeight w:val="225"/>
        </w:trPr>
        <w:tc>
          <w:tcPr>
            <w:tcW w:w="3167" w:type="pct"/>
            <w:tcBorders>
              <w:top w:val="nil"/>
              <w:left w:val="nil"/>
              <w:bottom w:val="nil"/>
              <w:right w:val="nil"/>
            </w:tcBorders>
            <w:shd w:val="clear" w:color="000000" w:fill="25A9E1"/>
            <w:vAlign w:val="center"/>
            <w:hideMark/>
          </w:tcPr>
          <w:p w14:paraId="787D22C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3AD639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DD2BCE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78A6899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1EA6E07B" w14:textId="77777777" w:rsidTr="00957621">
        <w:trPr>
          <w:trHeight w:val="225"/>
        </w:trPr>
        <w:tc>
          <w:tcPr>
            <w:tcW w:w="3167" w:type="pct"/>
            <w:tcBorders>
              <w:top w:val="nil"/>
              <w:left w:val="nil"/>
              <w:bottom w:val="nil"/>
              <w:right w:val="nil"/>
            </w:tcBorders>
            <w:shd w:val="clear" w:color="000000" w:fill="0579B9"/>
            <w:vAlign w:val="center"/>
            <w:hideMark/>
          </w:tcPr>
          <w:p w14:paraId="7F6379B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640757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1E6002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3FA100C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7D644F1" w14:textId="77777777" w:rsidTr="00A16831">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2FE858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9558AB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1B8A12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030AFE9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04D89FC"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21FBA14"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26326AA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7327D4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66FC18B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C5368EE"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9B3706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23EBC99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8,831</w:t>
            </w:r>
          </w:p>
        </w:tc>
        <w:tc>
          <w:tcPr>
            <w:tcW w:w="612" w:type="pct"/>
            <w:tcBorders>
              <w:top w:val="nil"/>
              <w:left w:val="nil"/>
              <w:bottom w:val="single" w:sz="4" w:space="0" w:color="FFFFFF"/>
              <w:right w:val="single" w:sz="4" w:space="0" w:color="FFFFFF"/>
            </w:tcBorders>
            <w:shd w:val="clear" w:color="auto" w:fill="auto"/>
            <w:noWrap/>
            <w:vAlign w:val="center"/>
            <w:hideMark/>
          </w:tcPr>
          <w:p w14:paraId="27A1FC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12,200</w:t>
            </w:r>
          </w:p>
        </w:tc>
        <w:tc>
          <w:tcPr>
            <w:tcW w:w="610" w:type="pct"/>
            <w:tcBorders>
              <w:top w:val="nil"/>
              <w:left w:val="nil"/>
              <w:bottom w:val="single" w:sz="4" w:space="0" w:color="FFFFFF"/>
              <w:right w:val="single" w:sz="4" w:space="0" w:color="FFFFFF"/>
            </w:tcBorders>
            <w:shd w:val="clear" w:color="auto" w:fill="auto"/>
            <w:noWrap/>
            <w:vAlign w:val="center"/>
            <w:hideMark/>
          </w:tcPr>
          <w:p w14:paraId="0C6FE93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50,613</w:t>
            </w:r>
          </w:p>
        </w:tc>
      </w:tr>
      <w:tr w:rsidR="00BD5319" w:rsidRPr="00714BE8" w14:paraId="3EE94F83"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6ED4CE6"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38ABF69C" w14:textId="59A9D38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209D75" w14:textId="6325452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64562BA" w14:textId="27DAB1D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1A37B214"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79C3B8B"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FA50D00" w14:textId="0BE5B30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F09A1B" w14:textId="06116A7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E54E73B" w14:textId="652EDC3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50AEC652"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5B7759E"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A280BC2" w14:textId="51C2A9D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57F7C0" w14:textId="33FA1C4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2C87EA1"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101</w:t>
            </w:r>
          </w:p>
        </w:tc>
      </w:tr>
      <w:tr w:rsidR="00BD5319" w:rsidRPr="00714BE8" w14:paraId="116E9B5D"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BFB1DD7"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4BB4AA14" w14:textId="1D1BD01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EDAD76" w14:textId="4F0A1B2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5246CCB"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1D2D40F" w14:textId="77777777" w:rsidTr="00A16831">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5B4AFCC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6CF33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340,887</w:t>
            </w:r>
          </w:p>
        </w:tc>
        <w:tc>
          <w:tcPr>
            <w:tcW w:w="612" w:type="pct"/>
            <w:tcBorders>
              <w:top w:val="nil"/>
              <w:left w:val="nil"/>
              <w:bottom w:val="nil"/>
              <w:right w:val="single" w:sz="4" w:space="0" w:color="FFFFFF"/>
            </w:tcBorders>
            <w:shd w:val="clear" w:color="auto" w:fill="auto"/>
            <w:noWrap/>
            <w:vAlign w:val="center"/>
            <w:hideMark/>
          </w:tcPr>
          <w:p w14:paraId="3607232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258,463</w:t>
            </w:r>
          </w:p>
        </w:tc>
        <w:tc>
          <w:tcPr>
            <w:tcW w:w="610" w:type="pct"/>
            <w:tcBorders>
              <w:top w:val="nil"/>
              <w:left w:val="nil"/>
              <w:bottom w:val="nil"/>
              <w:right w:val="single" w:sz="4" w:space="0" w:color="FFFFFF"/>
            </w:tcBorders>
            <w:shd w:val="clear" w:color="auto" w:fill="auto"/>
            <w:noWrap/>
            <w:vAlign w:val="center"/>
            <w:hideMark/>
          </w:tcPr>
          <w:p w14:paraId="4ADD2B4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251,987</w:t>
            </w:r>
          </w:p>
        </w:tc>
      </w:tr>
      <w:tr w:rsidR="00FE1CCF" w:rsidRPr="00714BE8" w14:paraId="63E339F2" w14:textId="77777777" w:rsidTr="00D7040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01E07EF"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B23366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349,718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0EB4B2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270,663</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DAE544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302,700</w:t>
            </w:r>
          </w:p>
        </w:tc>
      </w:tr>
      <w:tr w:rsidR="00FE1CCF" w:rsidRPr="00714BE8" w14:paraId="5634CE30"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1F32EE2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7FE8187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5FEE76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1EFFCB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6E6FEB11"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2D6DF54"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484275D4" w14:textId="51C188F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AF1777" w14:textId="08B0D3C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023F4B7" w14:textId="02B98E4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4C6B7FC"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699DC2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7A0342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11,781</w:t>
            </w:r>
          </w:p>
        </w:tc>
        <w:tc>
          <w:tcPr>
            <w:tcW w:w="612" w:type="pct"/>
            <w:tcBorders>
              <w:top w:val="nil"/>
              <w:left w:val="nil"/>
              <w:bottom w:val="single" w:sz="4" w:space="0" w:color="FFFFFF"/>
              <w:right w:val="single" w:sz="4" w:space="0" w:color="FFFFFF"/>
            </w:tcBorders>
            <w:shd w:val="clear" w:color="auto" w:fill="auto"/>
            <w:noWrap/>
            <w:vAlign w:val="center"/>
            <w:hideMark/>
          </w:tcPr>
          <w:p w14:paraId="07FE013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11,619</w:t>
            </w:r>
          </w:p>
        </w:tc>
        <w:tc>
          <w:tcPr>
            <w:tcW w:w="610" w:type="pct"/>
            <w:tcBorders>
              <w:top w:val="nil"/>
              <w:left w:val="nil"/>
              <w:bottom w:val="single" w:sz="4" w:space="0" w:color="FFFFFF"/>
              <w:right w:val="single" w:sz="4" w:space="0" w:color="FFFFFF"/>
            </w:tcBorders>
            <w:shd w:val="clear" w:color="auto" w:fill="auto"/>
            <w:noWrap/>
            <w:vAlign w:val="center"/>
            <w:hideMark/>
          </w:tcPr>
          <w:p w14:paraId="3682035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247,969</w:t>
            </w:r>
          </w:p>
        </w:tc>
      </w:tr>
      <w:tr w:rsidR="00BD5319" w:rsidRPr="00714BE8" w14:paraId="2AA7B688"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68D0BCC"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2C0A755D" w14:textId="23930AF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454BFA" w14:textId="5B19484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5806B79" w14:textId="73F7B23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2F0A1EFC"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F12545F"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7D3BBFF6" w14:textId="007E19E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403F84" w14:textId="00B4152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3D1B498" w14:textId="179D0E8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5EC21585"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32537560"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6CAB6D2" w14:textId="7F442D3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D4730C" w14:textId="7586ACE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64E8E9F" w14:textId="4AA49C3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FDAE71D"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6C06C2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2F01F0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306,243</w:t>
            </w:r>
          </w:p>
        </w:tc>
        <w:tc>
          <w:tcPr>
            <w:tcW w:w="612" w:type="pct"/>
            <w:tcBorders>
              <w:top w:val="nil"/>
              <w:left w:val="nil"/>
              <w:bottom w:val="single" w:sz="4" w:space="0" w:color="FFFFFF"/>
              <w:right w:val="single" w:sz="4" w:space="0" w:color="FFFFFF"/>
            </w:tcBorders>
            <w:shd w:val="clear" w:color="auto" w:fill="auto"/>
            <w:noWrap/>
            <w:vAlign w:val="center"/>
            <w:hideMark/>
          </w:tcPr>
          <w:p w14:paraId="786230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204,990</w:t>
            </w:r>
          </w:p>
        </w:tc>
        <w:tc>
          <w:tcPr>
            <w:tcW w:w="610" w:type="pct"/>
            <w:tcBorders>
              <w:top w:val="nil"/>
              <w:left w:val="nil"/>
              <w:bottom w:val="single" w:sz="4" w:space="0" w:color="FFFFFF"/>
              <w:right w:val="single" w:sz="4" w:space="0" w:color="FFFFFF"/>
            </w:tcBorders>
            <w:shd w:val="clear" w:color="auto" w:fill="auto"/>
            <w:noWrap/>
            <w:vAlign w:val="center"/>
            <w:hideMark/>
          </w:tcPr>
          <w:p w14:paraId="69FB117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266,868</w:t>
            </w:r>
          </w:p>
        </w:tc>
      </w:tr>
      <w:tr w:rsidR="00BD5319" w:rsidRPr="00714BE8" w14:paraId="1BD7CA1E"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BE1234B"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713D355" w14:textId="2809088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9F2AB1" w14:textId="7D97E44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B356E5E" w14:textId="471D401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0B7E7309"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0719CB1"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61950A31" w14:textId="4830E3D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B4D61D" w14:textId="16A2548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D86E7FC" w14:textId="6C917E3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A1A7053"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0D0FD47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3357D6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24,673</w:t>
            </w:r>
          </w:p>
        </w:tc>
        <w:tc>
          <w:tcPr>
            <w:tcW w:w="612" w:type="pct"/>
            <w:tcBorders>
              <w:top w:val="nil"/>
              <w:left w:val="nil"/>
              <w:bottom w:val="single" w:sz="4" w:space="0" w:color="FFFFFF"/>
              <w:right w:val="single" w:sz="4" w:space="0" w:color="FFFFFF"/>
            </w:tcBorders>
            <w:shd w:val="clear" w:color="auto" w:fill="auto"/>
            <w:noWrap/>
            <w:vAlign w:val="center"/>
            <w:hideMark/>
          </w:tcPr>
          <w:p w14:paraId="4BD6F3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27,939</w:t>
            </w:r>
          </w:p>
        </w:tc>
        <w:tc>
          <w:tcPr>
            <w:tcW w:w="610" w:type="pct"/>
            <w:tcBorders>
              <w:top w:val="nil"/>
              <w:left w:val="nil"/>
              <w:bottom w:val="single" w:sz="4" w:space="0" w:color="FFFFFF"/>
              <w:right w:val="single" w:sz="4" w:space="0" w:color="FFFFFF"/>
            </w:tcBorders>
            <w:shd w:val="clear" w:color="auto" w:fill="auto"/>
            <w:noWrap/>
            <w:vAlign w:val="center"/>
            <w:hideMark/>
          </w:tcPr>
          <w:p w14:paraId="1051B8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11,827</w:t>
            </w:r>
          </w:p>
        </w:tc>
      </w:tr>
      <w:tr w:rsidR="00FE1CCF" w:rsidRPr="00714BE8" w14:paraId="4A9D1DB1" w14:textId="77777777" w:rsidTr="00A16831">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5353DDE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5374677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4,735</w:t>
            </w:r>
          </w:p>
        </w:tc>
        <w:tc>
          <w:tcPr>
            <w:tcW w:w="612" w:type="pct"/>
            <w:tcBorders>
              <w:top w:val="nil"/>
              <w:left w:val="nil"/>
              <w:bottom w:val="nil"/>
              <w:right w:val="single" w:sz="4" w:space="0" w:color="FFFFFF"/>
            </w:tcBorders>
            <w:shd w:val="clear" w:color="auto" w:fill="auto"/>
            <w:noWrap/>
            <w:vAlign w:val="center"/>
            <w:hideMark/>
          </w:tcPr>
          <w:p w14:paraId="33B13E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11,221</w:t>
            </w:r>
          </w:p>
        </w:tc>
        <w:tc>
          <w:tcPr>
            <w:tcW w:w="610" w:type="pct"/>
            <w:tcBorders>
              <w:top w:val="nil"/>
              <w:left w:val="nil"/>
              <w:bottom w:val="nil"/>
              <w:right w:val="single" w:sz="4" w:space="0" w:color="FFFFFF"/>
            </w:tcBorders>
            <w:shd w:val="clear" w:color="auto" w:fill="auto"/>
            <w:noWrap/>
            <w:vAlign w:val="center"/>
            <w:hideMark/>
          </w:tcPr>
          <w:p w14:paraId="31B011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3,500</w:t>
            </w:r>
          </w:p>
        </w:tc>
      </w:tr>
      <w:tr w:rsidR="00FE1CCF" w:rsidRPr="00714BE8" w14:paraId="7DFFAF6B" w14:textId="77777777" w:rsidTr="00D7040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888EB3E"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7B5582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347,432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302C31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255,769</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C02AEF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530,164</w:t>
            </w:r>
          </w:p>
        </w:tc>
      </w:tr>
      <w:tr w:rsidR="00FE1CCF" w:rsidRPr="00714BE8" w14:paraId="799488F8" w14:textId="77777777" w:rsidTr="00D7040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54F98CB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0498113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(2,286)</w:t>
            </w:r>
          </w:p>
        </w:tc>
        <w:tc>
          <w:tcPr>
            <w:tcW w:w="612" w:type="pct"/>
            <w:tcBorders>
              <w:top w:val="nil"/>
              <w:left w:val="nil"/>
              <w:bottom w:val="single" w:sz="4" w:space="0" w:color="auto"/>
              <w:right w:val="single" w:sz="4" w:space="0" w:color="FFFFFF"/>
            </w:tcBorders>
            <w:shd w:val="clear" w:color="auto" w:fill="auto"/>
            <w:noWrap/>
            <w:vAlign w:val="center"/>
            <w:hideMark/>
          </w:tcPr>
          <w:p w14:paraId="58DA12F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(14,894)</w:t>
            </w:r>
          </w:p>
        </w:tc>
        <w:tc>
          <w:tcPr>
            <w:tcW w:w="610" w:type="pct"/>
            <w:tcBorders>
              <w:top w:val="nil"/>
              <w:left w:val="nil"/>
              <w:bottom w:val="single" w:sz="4" w:space="0" w:color="auto"/>
              <w:right w:val="single" w:sz="4" w:space="0" w:color="FFFFFF"/>
            </w:tcBorders>
            <w:shd w:val="clear" w:color="auto" w:fill="auto"/>
            <w:noWrap/>
            <w:vAlign w:val="center"/>
            <w:hideMark/>
          </w:tcPr>
          <w:p w14:paraId="4115BA3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227,464</w:t>
            </w:r>
          </w:p>
        </w:tc>
      </w:tr>
      <w:tr w:rsidR="00FE1CCF" w:rsidRPr="00714BE8" w14:paraId="5BBF474B"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5257818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02105C5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8B2BE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0C52B3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5AAE1B5E"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41EF9FD"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43692E69" w14:textId="24A395D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264145" w14:textId="32B72F6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7A2C6B7" w14:textId="38A1FF9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73C59512"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45CCA86"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56D26DAA" w14:textId="39D661A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1C5FDAE"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(104)</w:t>
            </w:r>
          </w:p>
        </w:tc>
        <w:tc>
          <w:tcPr>
            <w:tcW w:w="610" w:type="pct"/>
            <w:tcBorders>
              <w:top w:val="nil"/>
              <w:left w:val="nil"/>
              <w:bottom w:val="single" w:sz="4" w:space="0" w:color="FFFFFF"/>
              <w:right w:val="single" w:sz="4" w:space="0" w:color="FFFFFF"/>
            </w:tcBorders>
            <w:shd w:val="clear" w:color="auto" w:fill="auto"/>
            <w:noWrap/>
            <w:vAlign w:val="center"/>
            <w:hideMark/>
          </w:tcPr>
          <w:p w14:paraId="03A1DDC6"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(229,798)</w:t>
            </w:r>
          </w:p>
        </w:tc>
      </w:tr>
      <w:tr w:rsidR="00BD5319" w:rsidRPr="00714BE8" w14:paraId="08EC3952"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7DF4D0D1"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33FBD6BD" w14:textId="706C0BF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69F164" w14:textId="7C130E1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E5E7645" w14:textId="020F833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1D40E634"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695FA2D4"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14F68705" w14:textId="28296AC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A682CA" w14:textId="57F2756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EF44D29" w14:textId="0B8E5C0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18C3F5B0"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5DCC173B"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79A41111" w14:textId="6F6DB5E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2FA2D4" w14:textId="5EE79F8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C8656FE" w14:textId="76DFE4C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244A7FD2"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30B5293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30FC143A" w14:textId="0658348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A0D3B4" w14:textId="00E40CA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1E68A0B" w14:textId="47C6A5A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356648AC" w14:textId="77777777" w:rsidTr="00A16831">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59165B20"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49B2D189" w14:textId="2ACD037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C1D58B9" w14:textId="160A690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3CE196E3" w14:textId="286B52D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B4437BA" w14:textId="77777777" w:rsidTr="00D7040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FECFE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D7A3CC3" w14:textId="38559ECE" w:rsidR="00FE1CCF" w:rsidRPr="00714BE8" w:rsidRDefault="00BD5319"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579E40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(104)</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02CA1B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(229,798)</w:t>
            </w:r>
          </w:p>
        </w:tc>
      </w:tr>
      <w:tr w:rsidR="00FE1CCF" w:rsidRPr="00714BE8" w14:paraId="624C697F"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center"/>
            <w:hideMark/>
          </w:tcPr>
          <w:p w14:paraId="331AC36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24C6D80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B5A525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5314DC1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5204ABCE"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87812BE"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2173C231" w14:textId="47BA0E1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ED89FF" w14:textId="47BC611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3D3DE51" w14:textId="20E5F1D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2D4ED64B"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183FEAA2"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671918CC" w14:textId="307CC02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D9430B" w14:textId="3CE5086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1EDDD47"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(828)</w:t>
            </w:r>
          </w:p>
        </w:tc>
      </w:tr>
      <w:tr w:rsidR="00BD5319" w:rsidRPr="00714BE8" w14:paraId="68C4504C"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47FCB7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75AE8F37" w14:textId="397FA4D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B92724" w14:textId="70E3B50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E1F7B27" w14:textId="6AA3CC9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72B1D3AA"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4E49583D"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6ECAF3D3" w14:textId="28ECA5F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F8D36B" w14:textId="19A861F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6D3B41F" w14:textId="6BC2AA5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623A3516" w14:textId="77777777" w:rsidTr="00A16831">
        <w:trPr>
          <w:trHeight w:val="225"/>
        </w:trPr>
        <w:tc>
          <w:tcPr>
            <w:tcW w:w="3167" w:type="pct"/>
            <w:tcBorders>
              <w:top w:val="nil"/>
              <w:left w:val="single" w:sz="4" w:space="0" w:color="FFFFFF"/>
              <w:bottom w:val="single" w:sz="4" w:space="0" w:color="FFFFFF"/>
              <w:right w:val="single" w:sz="4" w:space="0" w:color="FFFFFF"/>
            </w:tcBorders>
            <w:shd w:val="clear" w:color="auto" w:fill="auto"/>
            <w:noWrap/>
            <w:vAlign w:val="bottom"/>
            <w:hideMark/>
          </w:tcPr>
          <w:p w14:paraId="2B1208C3"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6DE6D8CF" w14:textId="260D267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187156" w14:textId="6188934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0C0DF0F" w14:textId="4F8780B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1A75DF6B" w14:textId="77777777" w:rsidTr="00A16831">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6E1389B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7E984EC8" w14:textId="1C617F2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4134C2A" w14:textId="6357445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635DA453" w14:textId="25E4D92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BBF861" w14:textId="77777777" w:rsidTr="00D7040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708C87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7003B39" w14:textId="576A8A93" w:rsidR="00FE1CCF" w:rsidRPr="00714BE8" w:rsidRDefault="00BD5319"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EECF56B" w14:textId="2D52FD19" w:rsidR="00FE1CCF" w:rsidRPr="00714BE8" w:rsidRDefault="00BD5319"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38FB91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(828)</w:t>
            </w:r>
          </w:p>
        </w:tc>
      </w:tr>
      <w:tr w:rsidR="00FE1CCF" w:rsidRPr="00714BE8" w14:paraId="62530D22" w14:textId="77777777" w:rsidTr="00D7040E">
        <w:trPr>
          <w:trHeight w:val="340"/>
        </w:trPr>
        <w:tc>
          <w:tcPr>
            <w:tcW w:w="3167" w:type="pct"/>
            <w:tcBorders>
              <w:top w:val="nil"/>
              <w:left w:val="single" w:sz="4" w:space="0" w:color="FFFFFF"/>
              <w:bottom w:val="single" w:sz="4" w:space="0" w:color="auto"/>
              <w:right w:val="single" w:sz="4" w:space="0" w:color="FFFFFF"/>
            </w:tcBorders>
            <w:shd w:val="clear" w:color="auto" w:fill="auto"/>
            <w:noWrap/>
            <w:vAlign w:val="center"/>
            <w:hideMark/>
          </w:tcPr>
          <w:p w14:paraId="653458F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24469AC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(2,286)</w:t>
            </w:r>
          </w:p>
        </w:tc>
        <w:tc>
          <w:tcPr>
            <w:tcW w:w="612" w:type="pct"/>
            <w:tcBorders>
              <w:top w:val="nil"/>
              <w:left w:val="nil"/>
              <w:bottom w:val="single" w:sz="4" w:space="0" w:color="auto"/>
              <w:right w:val="single" w:sz="4" w:space="0" w:color="FFFFFF"/>
            </w:tcBorders>
            <w:shd w:val="clear" w:color="auto" w:fill="auto"/>
            <w:noWrap/>
            <w:vAlign w:val="center"/>
            <w:hideMark/>
          </w:tcPr>
          <w:p w14:paraId="43ACBF5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(14,998)</w:t>
            </w:r>
          </w:p>
        </w:tc>
        <w:tc>
          <w:tcPr>
            <w:tcW w:w="610" w:type="pct"/>
            <w:tcBorders>
              <w:top w:val="nil"/>
              <w:left w:val="nil"/>
              <w:bottom w:val="single" w:sz="4" w:space="0" w:color="auto"/>
              <w:right w:val="single" w:sz="4" w:space="0" w:color="FFFFFF"/>
            </w:tcBorders>
            <w:shd w:val="clear" w:color="auto" w:fill="auto"/>
            <w:noWrap/>
            <w:vAlign w:val="center"/>
            <w:hideMark/>
          </w:tcPr>
          <w:p w14:paraId="5534B6B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(3,162)</w:t>
            </w:r>
          </w:p>
        </w:tc>
      </w:tr>
      <w:tr w:rsidR="00FE1CCF" w:rsidRPr="00714BE8" w14:paraId="1305E122" w14:textId="77777777" w:rsidTr="00A16831">
        <w:trPr>
          <w:trHeight w:val="225"/>
        </w:trPr>
        <w:tc>
          <w:tcPr>
            <w:tcW w:w="3167" w:type="pct"/>
            <w:tcBorders>
              <w:top w:val="nil"/>
              <w:left w:val="single" w:sz="4" w:space="0" w:color="FFFFFF"/>
              <w:bottom w:val="nil"/>
              <w:right w:val="single" w:sz="4" w:space="0" w:color="FFFFFF"/>
            </w:tcBorders>
            <w:shd w:val="clear" w:color="auto" w:fill="auto"/>
            <w:noWrap/>
            <w:vAlign w:val="bottom"/>
            <w:hideMark/>
          </w:tcPr>
          <w:p w14:paraId="272BAC1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5175C6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57,606</w:t>
            </w:r>
          </w:p>
        </w:tc>
        <w:tc>
          <w:tcPr>
            <w:tcW w:w="612" w:type="pct"/>
            <w:tcBorders>
              <w:top w:val="nil"/>
              <w:left w:val="nil"/>
              <w:bottom w:val="nil"/>
              <w:right w:val="single" w:sz="4" w:space="0" w:color="FFFFFF"/>
            </w:tcBorders>
            <w:shd w:val="clear" w:color="auto" w:fill="auto"/>
            <w:noWrap/>
            <w:vAlign w:val="center"/>
            <w:hideMark/>
          </w:tcPr>
          <w:p w14:paraId="2E5D1A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41,481</w:t>
            </w:r>
          </w:p>
        </w:tc>
        <w:tc>
          <w:tcPr>
            <w:tcW w:w="610" w:type="pct"/>
            <w:tcBorders>
              <w:top w:val="nil"/>
              <w:left w:val="nil"/>
              <w:bottom w:val="nil"/>
              <w:right w:val="single" w:sz="4" w:space="0" w:color="FFFFFF"/>
            </w:tcBorders>
            <w:shd w:val="clear" w:color="auto" w:fill="auto"/>
            <w:noWrap/>
            <w:vAlign w:val="center"/>
            <w:hideMark/>
          </w:tcPr>
          <w:p w14:paraId="44BC9DF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26,483</w:t>
            </w:r>
          </w:p>
        </w:tc>
      </w:tr>
      <w:tr w:rsidR="00BD5319" w:rsidRPr="00714BE8" w14:paraId="133E9950" w14:textId="77777777" w:rsidTr="00A16831">
        <w:trPr>
          <w:trHeight w:val="225"/>
        </w:trPr>
        <w:tc>
          <w:tcPr>
            <w:tcW w:w="3167"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639A903E"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B9C91E3" w14:textId="63C47DC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00957282" w14:textId="041AF38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hideMark/>
          </w:tcPr>
          <w:p w14:paraId="00568BD2" w14:textId="18FD0B3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67D41BF4" w14:textId="77777777" w:rsidTr="00A16831">
        <w:trPr>
          <w:trHeight w:val="225"/>
        </w:trPr>
        <w:tc>
          <w:tcPr>
            <w:tcW w:w="3167" w:type="pct"/>
            <w:tcBorders>
              <w:top w:val="nil"/>
              <w:left w:val="single" w:sz="4" w:space="0" w:color="FFFFFF"/>
              <w:bottom w:val="nil"/>
              <w:right w:val="single" w:sz="4" w:space="0" w:color="FFFFFF"/>
            </w:tcBorders>
            <w:shd w:val="clear" w:color="auto" w:fill="auto"/>
            <w:vAlign w:val="bottom"/>
            <w:hideMark/>
          </w:tcPr>
          <w:p w14:paraId="638C3C81"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15FA1C46" w14:textId="3EA2EA0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71B6320" w14:textId="0AFA0F1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30B69738" w14:textId="36212CA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2EF750E" w14:textId="77777777" w:rsidTr="00D7040E">
        <w:trPr>
          <w:trHeight w:val="340"/>
        </w:trPr>
        <w:tc>
          <w:tcPr>
            <w:tcW w:w="3167"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F414CF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73253B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55,320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0C3090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26,483</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553DE7B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23,321</w:t>
            </w:r>
          </w:p>
        </w:tc>
      </w:tr>
    </w:tbl>
    <w:p w14:paraId="776A7F03" w14:textId="77777777" w:rsidR="00FE1CCF" w:rsidRPr="00714BE8" w:rsidRDefault="00FE1CCF" w:rsidP="00FE1CCF">
      <w:pPr>
        <w:spacing w:before="360"/>
        <w:rPr>
          <w:rFonts w:ascii="Arial" w:hAnsi="Arial" w:cs="Arial"/>
        </w:rPr>
      </w:pPr>
    </w:p>
    <w:p w14:paraId="49434ADF" w14:textId="77777777" w:rsidR="00241518" w:rsidRPr="00714BE8" w:rsidRDefault="00241518" w:rsidP="00FE1CCF">
      <w:pPr>
        <w:rPr>
          <w:rFonts w:ascii="Arial" w:hAnsi="Arial" w:cs="Arial"/>
        </w:rPr>
        <w:sectPr w:rsidR="00241518" w:rsidRPr="00714BE8" w:rsidSect="0090360E">
          <w:headerReference w:type="even" r:id="rId33"/>
          <w:headerReference w:type="default" r:id="rId34"/>
          <w:headerReference w:type="first" r:id="rId35"/>
          <w:footerReference w:type="first" r:id="rId36"/>
          <w:pgSz w:w="11907" w:h="16840" w:code="9"/>
          <w:pgMar w:top="1134" w:right="1134" w:bottom="567" w:left="1134" w:header="454" w:footer="454" w:gutter="0"/>
          <w:cols w:space="720"/>
          <w:titlePg/>
          <w:docGrid w:linePitch="272"/>
        </w:sectPr>
      </w:pPr>
    </w:p>
    <w:p w14:paraId="0F87C2ED"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Parliamentary Counsel's Office</w:t>
      </w:r>
    </w:p>
    <w:p w14:paraId="664DC4FA" w14:textId="77777777" w:rsidR="00FE1CCF" w:rsidRPr="00714BE8" w:rsidRDefault="00FE1CCF" w:rsidP="00FE1CCF">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Parliamentary Counsel's Office"/>
        <w:tblDescription w:val="Parliamentary Counsel's Office - Operating Statement"/>
      </w:tblPr>
      <w:tblGrid>
        <w:gridCol w:w="6099"/>
        <w:gridCol w:w="1180"/>
        <w:gridCol w:w="1180"/>
        <w:gridCol w:w="1178"/>
      </w:tblGrid>
      <w:tr w:rsidR="00FE1CCF" w:rsidRPr="00714BE8" w14:paraId="60CE515A" w14:textId="77777777" w:rsidTr="00A16831">
        <w:trPr>
          <w:trHeight w:val="225"/>
        </w:trPr>
        <w:tc>
          <w:tcPr>
            <w:tcW w:w="3164" w:type="pct"/>
            <w:tcBorders>
              <w:top w:val="nil"/>
              <w:left w:val="nil"/>
              <w:bottom w:val="nil"/>
              <w:right w:val="nil"/>
            </w:tcBorders>
            <w:shd w:val="clear" w:color="000000" w:fill="25A9E1"/>
            <w:vAlign w:val="center"/>
            <w:hideMark/>
          </w:tcPr>
          <w:p w14:paraId="508AA49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1D8A1F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ECAAF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DD4737E" w14:textId="77777777" w:rsidTr="00A16831">
        <w:trPr>
          <w:trHeight w:val="225"/>
        </w:trPr>
        <w:tc>
          <w:tcPr>
            <w:tcW w:w="3164" w:type="pct"/>
            <w:tcBorders>
              <w:top w:val="nil"/>
              <w:left w:val="nil"/>
              <w:bottom w:val="nil"/>
              <w:right w:val="nil"/>
            </w:tcBorders>
            <w:shd w:val="clear" w:color="000000" w:fill="25A9E1"/>
            <w:vAlign w:val="center"/>
            <w:hideMark/>
          </w:tcPr>
          <w:p w14:paraId="6613DEB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354A18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0C45EC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873CEE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64464241" w14:textId="77777777" w:rsidTr="00957621">
        <w:trPr>
          <w:trHeight w:val="225"/>
        </w:trPr>
        <w:tc>
          <w:tcPr>
            <w:tcW w:w="3164" w:type="pct"/>
            <w:tcBorders>
              <w:top w:val="nil"/>
              <w:left w:val="nil"/>
              <w:bottom w:val="nil"/>
              <w:right w:val="nil"/>
            </w:tcBorders>
            <w:shd w:val="clear" w:color="000000" w:fill="0579B9"/>
            <w:vAlign w:val="center"/>
            <w:hideMark/>
          </w:tcPr>
          <w:p w14:paraId="3A5F816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CF324E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6DA9FE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C347A5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6365D88B"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668B1F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98068B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E3CE98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1D6AAD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B26E0A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5313AC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5CA93F9B"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3FA108C"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B59B2A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1C04FE6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84F41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209490D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8,691</w:t>
            </w:r>
          </w:p>
        </w:tc>
        <w:tc>
          <w:tcPr>
            <w:tcW w:w="612" w:type="pct"/>
            <w:tcBorders>
              <w:top w:val="nil"/>
              <w:left w:val="nil"/>
              <w:bottom w:val="single" w:sz="4" w:space="0" w:color="FFFFFF"/>
              <w:right w:val="single" w:sz="4" w:space="0" w:color="FFFFFF"/>
            </w:tcBorders>
            <w:shd w:val="clear" w:color="auto" w:fill="auto"/>
            <w:noWrap/>
            <w:vAlign w:val="center"/>
            <w:hideMark/>
          </w:tcPr>
          <w:p w14:paraId="7E84449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8,111</w:t>
            </w:r>
          </w:p>
        </w:tc>
        <w:tc>
          <w:tcPr>
            <w:tcW w:w="611" w:type="pct"/>
            <w:tcBorders>
              <w:top w:val="nil"/>
              <w:left w:val="nil"/>
              <w:bottom w:val="single" w:sz="4" w:space="0" w:color="FFFFFF"/>
              <w:right w:val="single" w:sz="4" w:space="0" w:color="FFFFFF"/>
            </w:tcBorders>
            <w:shd w:val="clear" w:color="auto" w:fill="auto"/>
            <w:noWrap/>
            <w:vAlign w:val="center"/>
            <w:hideMark/>
          </w:tcPr>
          <w:p w14:paraId="33493F0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9,744</w:t>
            </w:r>
          </w:p>
        </w:tc>
      </w:tr>
      <w:tr w:rsidR="00BD5319" w:rsidRPr="00714BE8" w14:paraId="26BB2EE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9FF0F0" w14:textId="77777777" w:rsidR="00BD5319" w:rsidRPr="00714BE8" w:rsidRDefault="00BD5319" w:rsidP="00BD531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40EAD9EA" w14:textId="31BA2FC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B6BEBA" w14:textId="4EC882F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BF9B71" w14:textId="7D563AF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1B6BF5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02CFC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64EA9F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1,727</w:t>
            </w:r>
          </w:p>
        </w:tc>
        <w:tc>
          <w:tcPr>
            <w:tcW w:w="612" w:type="pct"/>
            <w:tcBorders>
              <w:top w:val="nil"/>
              <w:left w:val="nil"/>
              <w:bottom w:val="single" w:sz="4" w:space="0" w:color="FFFFFF"/>
              <w:right w:val="single" w:sz="4" w:space="0" w:color="FFFFFF"/>
            </w:tcBorders>
            <w:shd w:val="clear" w:color="auto" w:fill="auto"/>
            <w:noWrap/>
            <w:vAlign w:val="center"/>
            <w:hideMark/>
          </w:tcPr>
          <w:p w14:paraId="17EF01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1,705</w:t>
            </w:r>
          </w:p>
        </w:tc>
        <w:tc>
          <w:tcPr>
            <w:tcW w:w="611" w:type="pct"/>
            <w:tcBorders>
              <w:top w:val="nil"/>
              <w:left w:val="nil"/>
              <w:bottom w:val="single" w:sz="4" w:space="0" w:color="FFFFFF"/>
              <w:right w:val="single" w:sz="4" w:space="0" w:color="FFFFFF"/>
            </w:tcBorders>
            <w:shd w:val="clear" w:color="auto" w:fill="auto"/>
            <w:noWrap/>
            <w:vAlign w:val="center"/>
            <w:hideMark/>
          </w:tcPr>
          <w:p w14:paraId="4711D21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1,036</w:t>
            </w:r>
          </w:p>
        </w:tc>
      </w:tr>
      <w:tr w:rsidR="00BD5319" w:rsidRPr="00714BE8" w14:paraId="0501403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AD80CEE"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3D74DE81" w14:textId="7020F6C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88BEC0" w14:textId="3BA7795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0A94F4" w14:textId="22E805F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36DC41B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0A37B5"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4F07E289" w14:textId="3A3956A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8A7C0E" w14:textId="44BF206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C62091" w14:textId="734B35C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9CF82B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D166D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0E64094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478</w:t>
            </w:r>
          </w:p>
        </w:tc>
        <w:tc>
          <w:tcPr>
            <w:tcW w:w="612" w:type="pct"/>
            <w:tcBorders>
              <w:top w:val="nil"/>
              <w:left w:val="nil"/>
              <w:bottom w:val="single" w:sz="4" w:space="0" w:color="FFFFFF"/>
              <w:right w:val="single" w:sz="4" w:space="0" w:color="FFFFFF"/>
            </w:tcBorders>
            <w:shd w:val="clear" w:color="auto" w:fill="auto"/>
            <w:noWrap/>
            <w:vAlign w:val="center"/>
            <w:hideMark/>
          </w:tcPr>
          <w:p w14:paraId="2EC485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478</w:t>
            </w:r>
          </w:p>
        </w:tc>
        <w:tc>
          <w:tcPr>
            <w:tcW w:w="611" w:type="pct"/>
            <w:tcBorders>
              <w:top w:val="nil"/>
              <w:left w:val="nil"/>
              <w:bottom w:val="single" w:sz="4" w:space="0" w:color="FFFFFF"/>
              <w:right w:val="single" w:sz="4" w:space="0" w:color="FFFFFF"/>
            </w:tcBorders>
            <w:shd w:val="clear" w:color="auto" w:fill="auto"/>
            <w:noWrap/>
            <w:vAlign w:val="center"/>
            <w:hideMark/>
          </w:tcPr>
          <w:p w14:paraId="44505B6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1,233</w:t>
            </w:r>
          </w:p>
        </w:tc>
      </w:tr>
      <w:tr w:rsidR="00FE1CCF" w:rsidRPr="00714BE8" w14:paraId="607B520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D7845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4EFC1AB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w:t>
            </w:r>
          </w:p>
        </w:tc>
        <w:tc>
          <w:tcPr>
            <w:tcW w:w="612" w:type="pct"/>
            <w:tcBorders>
              <w:top w:val="nil"/>
              <w:left w:val="nil"/>
              <w:bottom w:val="single" w:sz="4" w:space="0" w:color="FFFFFF"/>
              <w:right w:val="single" w:sz="4" w:space="0" w:color="FFFFFF"/>
            </w:tcBorders>
            <w:shd w:val="clear" w:color="auto" w:fill="auto"/>
            <w:noWrap/>
            <w:vAlign w:val="center"/>
            <w:hideMark/>
          </w:tcPr>
          <w:p w14:paraId="389927D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w:t>
            </w:r>
          </w:p>
        </w:tc>
        <w:tc>
          <w:tcPr>
            <w:tcW w:w="611" w:type="pct"/>
            <w:tcBorders>
              <w:top w:val="nil"/>
              <w:left w:val="nil"/>
              <w:bottom w:val="single" w:sz="4" w:space="0" w:color="FFFFFF"/>
              <w:right w:val="single" w:sz="4" w:space="0" w:color="FFFFFF"/>
            </w:tcBorders>
            <w:shd w:val="clear" w:color="auto" w:fill="auto"/>
            <w:noWrap/>
            <w:vAlign w:val="center"/>
            <w:hideMark/>
          </w:tcPr>
          <w:p w14:paraId="669AEC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268</w:t>
            </w:r>
          </w:p>
        </w:tc>
      </w:tr>
      <w:tr w:rsidR="00BD5319" w:rsidRPr="00714BE8" w14:paraId="59A5B06E"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607DE44"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26E6C839" w14:textId="275A369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E9BED5F" w14:textId="4AEDBE2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EEE5E55" w14:textId="1DA418C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DEFEEB2"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46E45B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575BB4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10,900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09E49F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10,298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387706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12,282</w:t>
            </w:r>
          </w:p>
        </w:tc>
      </w:tr>
      <w:tr w:rsidR="00FE1CCF" w:rsidRPr="00714BE8" w14:paraId="795D040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A4DD0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7C068D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B8351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7CA5C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639D0C7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70AFBB"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7E12401E" w14:textId="3B57A93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32BF08" w14:textId="2D0386C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D745C9" w14:textId="7B56A4C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E7ECB6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AF4AA1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72D30C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10,027</w:t>
            </w:r>
          </w:p>
        </w:tc>
        <w:tc>
          <w:tcPr>
            <w:tcW w:w="612" w:type="pct"/>
            <w:tcBorders>
              <w:top w:val="nil"/>
              <w:left w:val="nil"/>
              <w:bottom w:val="single" w:sz="4" w:space="0" w:color="FFFFFF"/>
              <w:right w:val="single" w:sz="4" w:space="0" w:color="FFFFFF"/>
            </w:tcBorders>
            <w:shd w:val="clear" w:color="auto" w:fill="auto"/>
            <w:noWrap/>
            <w:vAlign w:val="center"/>
            <w:hideMark/>
          </w:tcPr>
          <w:p w14:paraId="5BB543F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9,389</w:t>
            </w:r>
          </w:p>
        </w:tc>
        <w:tc>
          <w:tcPr>
            <w:tcW w:w="611" w:type="pct"/>
            <w:tcBorders>
              <w:top w:val="nil"/>
              <w:left w:val="nil"/>
              <w:bottom w:val="single" w:sz="4" w:space="0" w:color="FFFFFF"/>
              <w:right w:val="single" w:sz="4" w:space="0" w:color="FFFFFF"/>
            </w:tcBorders>
            <w:shd w:val="clear" w:color="auto" w:fill="auto"/>
            <w:noWrap/>
            <w:vAlign w:val="center"/>
            <w:hideMark/>
          </w:tcPr>
          <w:p w14:paraId="53FE51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11,237</w:t>
            </w:r>
          </w:p>
        </w:tc>
      </w:tr>
      <w:tr w:rsidR="00FE1CCF" w:rsidRPr="00714BE8" w14:paraId="430D555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414E042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90184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388</w:t>
            </w:r>
          </w:p>
        </w:tc>
        <w:tc>
          <w:tcPr>
            <w:tcW w:w="612" w:type="pct"/>
            <w:tcBorders>
              <w:top w:val="nil"/>
              <w:left w:val="nil"/>
              <w:bottom w:val="single" w:sz="4" w:space="0" w:color="FFFFFF"/>
              <w:right w:val="single" w:sz="4" w:space="0" w:color="FFFFFF"/>
            </w:tcBorders>
            <w:shd w:val="clear" w:color="auto" w:fill="auto"/>
            <w:noWrap/>
            <w:vAlign w:val="center"/>
            <w:hideMark/>
          </w:tcPr>
          <w:p w14:paraId="7A4F02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588</w:t>
            </w:r>
          </w:p>
        </w:tc>
        <w:tc>
          <w:tcPr>
            <w:tcW w:w="611" w:type="pct"/>
            <w:tcBorders>
              <w:top w:val="nil"/>
              <w:left w:val="nil"/>
              <w:bottom w:val="single" w:sz="4" w:space="0" w:color="FFFFFF"/>
              <w:right w:val="single" w:sz="4" w:space="0" w:color="FFFFFF"/>
            </w:tcBorders>
            <w:shd w:val="clear" w:color="auto" w:fill="auto"/>
            <w:noWrap/>
            <w:vAlign w:val="center"/>
            <w:hideMark/>
          </w:tcPr>
          <w:p w14:paraId="4427B9B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398</w:t>
            </w:r>
          </w:p>
        </w:tc>
      </w:tr>
      <w:tr w:rsidR="00BD5319" w:rsidRPr="00714BE8" w14:paraId="26E94B8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90921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2429816" w14:textId="45FB9B3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D16253" w14:textId="607E66D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B5FE4A" w14:textId="6C3B57F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7DEF9A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04450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1D7F69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98</w:t>
            </w:r>
          </w:p>
        </w:tc>
        <w:tc>
          <w:tcPr>
            <w:tcW w:w="612" w:type="pct"/>
            <w:tcBorders>
              <w:top w:val="nil"/>
              <w:left w:val="nil"/>
              <w:bottom w:val="single" w:sz="4" w:space="0" w:color="FFFFFF"/>
              <w:right w:val="single" w:sz="4" w:space="0" w:color="FFFFFF"/>
            </w:tcBorders>
            <w:shd w:val="clear" w:color="auto" w:fill="auto"/>
            <w:noWrap/>
            <w:vAlign w:val="center"/>
            <w:hideMark/>
          </w:tcPr>
          <w:p w14:paraId="151C57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97</w:t>
            </w:r>
          </w:p>
        </w:tc>
        <w:tc>
          <w:tcPr>
            <w:tcW w:w="611" w:type="pct"/>
            <w:tcBorders>
              <w:top w:val="nil"/>
              <w:left w:val="nil"/>
              <w:bottom w:val="single" w:sz="4" w:space="0" w:color="FFFFFF"/>
              <w:right w:val="single" w:sz="4" w:space="0" w:color="FFFFFF"/>
            </w:tcBorders>
            <w:shd w:val="clear" w:color="auto" w:fill="auto"/>
            <w:noWrap/>
            <w:vAlign w:val="center"/>
            <w:hideMark/>
          </w:tcPr>
          <w:p w14:paraId="7B549B8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97</w:t>
            </w:r>
          </w:p>
        </w:tc>
      </w:tr>
      <w:tr w:rsidR="00BD5319" w:rsidRPr="00714BE8" w14:paraId="2D9FF37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1B9E3C"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7E922A4D" w14:textId="3BAA51C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6DC941" w14:textId="100F4DC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CE9110" w14:textId="36279E0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0910781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C4C2892"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40BD4B0C" w14:textId="28E5C75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F4D550" w14:textId="121C02F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3A8429E" w14:textId="57AA420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344683E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DC229C"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328981C" w14:textId="39B2E16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60310E" w14:textId="1E7DF95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46B97C" w14:textId="61D479E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6110F009"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03EA45D"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4E34402D" w14:textId="2F550B8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58EE79F" w14:textId="6CA7080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658A079" w14:textId="5EEB451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1FBDF8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1D57E4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65B6BE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10,512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C47302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10,074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20FC4C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11,732</w:t>
            </w:r>
          </w:p>
        </w:tc>
      </w:tr>
      <w:tr w:rsidR="00BD5319" w:rsidRPr="00714BE8" w14:paraId="520A29C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BA24F7"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E28EE0C" w14:textId="02C7444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334125CA" w14:textId="319309F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655391B8" w14:textId="70F349F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6D66710C"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6AF22470"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666CD8C4" w14:textId="406865E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8C4CF9C" w14:textId="001A80E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15D8FE7" w14:textId="13CED41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59B96E4"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E0BDB4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7E8582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78AF22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879040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(550)</w:t>
            </w:r>
          </w:p>
        </w:tc>
      </w:tr>
    </w:tbl>
    <w:p w14:paraId="6CF8A4AF" w14:textId="77777777" w:rsidR="00FE1CCF" w:rsidRPr="00714BE8" w:rsidRDefault="00FE1CCF" w:rsidP="00FE1CCF">
      <w:pPr>
        <w:spacing w:before="360"/>
        <w:rPr>
          <w:rFonts w:ascii="Arial" w:hAnsi="Arial" w:cs="Arial"/>
        </w:rPr>
      </w:pPr>
    </w:p>
    <w:p w14:paraId="19D2B128" w14:textId="77777777" w:rsidR="00FE1CCF" w:rsidRPr="00714BE8" w:rsidRDefault="00FE1CCF" w:rsidP="00FE1CCF">
      <w:pPr>
        <w:rPr>
          <w:rFonts w:ascii="Arial" w:hAnsi="Arial" w:cs="Arial"/>
        </w:rPr>
      </w:pPr>
      <w:r w:rsidRPr="00714BE8">
        <w:rPr>
          <w:rFonts w:ascii="Arial" w:hAnsi="Arial" w:cs="Arial"/>
        </w:rPr>
        <w:br w:type="page"/>
      </w:r>
    </w:p>
    <w:p w14:paraId="42E30E71"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Parliamentary Counsel's Office"/>
        <w:tblDescription w:val="Parliamentary Counsel's Office - Balance Sheet"/>
      </w:tblPr>
      <w:tblGrid>
        <w:gridCol w:w="6099"/>
        <w:gridCol w:w="1180"/>
        <w:gridCol w:w="1180"/>
        <w:gridCol w:w="1178"/>
      </w:tblGrid>
      <w:tr w:rsidR="00FE1CCF" w:rsidRPr="00714BE8" w14:paraId="76ED9B7E" w14:textId="77777777" w:rsidTr="00D7040E">
        <w:trPr>
          <w:trHeight w:val="225"/>
        </w:trPr>
        <w:tc>
          <w:tcPr>
            <w:tcW w:w="3165" w:type="pct"/>
            <w:tcBorders>
              <w:top w:val="nil"/>
              <w:left w:val="nil"/>
              <w:bottom w:val="nil"/>
              <w:right w:val="nil"/>
            </w:tcBorders>
            <w:shd w:val="clear" w:color="000000" w:fill="25A9E1"/>
            <w:vAlign w:val="center"/>
            <w:hideMark/>
          </w:tcPr>
          <w:p w14:paraId="1BADE6C3"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97A74E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9E4506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937B8CE" w14:textId="77777777" w:rsidTr="00A16831">
        <w:trPr>
          <w:trHeight w:val="225"/>
        </w:trPr>
        <w:tc>
          <w:tcPr>
            <w:tcW w:w="3164" w:type="pct"/>
            <w:tcBorders>
              <w:top w:val="nil"/>
              <w:left w:val="nil"/>
              <w:bottom w:val="nil"/>
              <w:right w:val="nil"/>
            </w:tcBorders>
            <w:shd w:val="clear" w:color="000000" w:fill="25A9E1"/>
            <w:vAlign w:val="center"/>
            <w:hideMark/>
          </w:tcPr>
          <w:p w14:paraId="1473185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E79033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37C3CE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038418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AEFB1EF" w14:textId="77777777" w:rsidTr="00957621">
        <w:trPr>
          <w:trHeight w:val="225"/>
        </w:trPr>
        <w:tc>
          <w:tcPr>
            <w:tcW w:w="3164" w:type="pct"/>
            <w:tcBorders>
              <w:top w:val="nil"/>
              <w:left w:val="nil"/>
              <w:bottom w:val="nil"/>
              <w:right w:val="nil"/>
            </w:tcBorders>
            <w:shd w:val="clear" w:color="000000" w:fill="0579B9"/>
            <w:vAlign w:val="center"/>
            <w:hideMark/>
          </w:tcPr>
          <w:p w14:paraId="29B996F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FE183A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9849C8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F75880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DEEC915"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889E54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D2EC61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6732C2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7B71203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E3E30F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A50D76"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330231BF"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63B49F8"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B91AA46"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6E213CC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E894D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1FA40AA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459</w:t>
            </w:r>
          </w:p>
        </w:tc>
        <w:tc>
          <w:tcPr>
            <w:tcW w:w="612" w:type="pct"/>
            <w:tcBorders>
              <w:top w:val="nil"/>
              <w:left w:val="nil"/>
              <w:bottom w:val="single" w:sz="4" w:space="0" w:color="FFFFFF"/>
              <w:right w:val="single" w:sz="4" w:space="0" w:color="FFFFFF"/>
            </w:tcBorders>
            <w:shd w:val="clear" w:color="auto" w:fill="auto"/>
            <w:noWrap/>
            <w:vAlign w:val="center"/>
            <w:hideMark/>
          </w:tcPr>
          <w:p w14:paraId="733961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685</w:t>
            </w:r>
          </w:p>
        </w:tc>
        <w:tc>
          <w:tcPr>
            <w:tcW w:w="611" w:type="pct"/>
            <w:tcBorders>
              <w:top w:val="nil"/>
              <w:left w:val="nil"/>
              <w:bottom w:val="single" w:sz="4" w:space="0" w:color="FFFFFF"/>
              <w:right w:val="single" w:sz="4" w:space="0" w:color="FFFFFF"/>
            </w:tcBorders>
            <w:shd w:val="clear" w:color="auto" w:fill="auto"/>
            <w:noWrap/>
            <w:vAlign w:val="center"/>
            <w:hideMark/>
          </w:tcPr>
          <w:p w14:paraId="7B685F6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689</w:t>
            </w:r>
          </w:p>
        </w:tc>
      </w:tr>
      <w:tr w:rsidR="00BD5319" w:rsidRPr="00714BE8" w14:paraId="507F3B2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264F7B"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34C3CE6B" w14:textId="00AA369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D2A334" w14:textId="1CFE143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9CBF4E7" w14:textId="5A5A2C3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AA6A16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0D1CF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E1CE2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70</w:t>
            </w:r>
          </w:p>
        </w:tc>
        <w:tc>
          <w:tcPr>
            <w:tcW w:w="612" w:type="pct"/>
            <w:tcBorders>
              <w:top w:val="nil"/>
              <w:left w:val="nil"/>
              <w:bottom w:val="single" w:sz="4" w:space="0" w:color="FFFFFF"/>
              <w:right w:val="single" w:sz="4" w:space="0" w:color="FFFFFF"/>
            </w:tcBorders>
            <w:shd w:val="clear" w:color="auto" w:fill="auto"/>
            <w:noWrap/>
            <w:vAlign w:val="center"/>
            <w:hideMark/>
          </w:tcPr>
          <w:p w14:paraId="15259B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320</w:t>
            </w:r>
          </w:p>
        </w:tc>
        <w:tc>
          <w:tcPr>
            <w:tcW w:w="611" w:type="pct"/>
            <w:tcBorders>
              <w:top w:val="nil"/>
              <w:left w:val="nil"/>
              <w:bottom w:val="single" w:sz="4" w:space="0" w:color="FFFFFF"/>
              <w:right w:val="single" w:sz="4" w:space="0" w:color="FFFFFF"/>
            </w:tcBorders>
            <w:shd w:val="clear" w:color="auto" w:fill="auto"/>
            <w:noWrap/>
            <w:vAlign w:val="center"/>
            <w:hideMark/>
          </w:tcPr>
          <w:p w14:paraId="5EC585B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320</w:t>
            </w:r>
          </w:p>
        </w:tc>
      </w:tr>
      <w:tr w:rsidR="00BD5319" w:rsidRPr="00714BE8" w14:paraId="5A5F40B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8ADEE9"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7B965919" w14:textId="505F5E9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E506B9" w14:textId="75BCEFE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3FBDBF" w14:textId="6C4BF5A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7C919B9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42C81C"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40397EB" w14:textId="391B592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8E7B943" w14:textId="6937755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BAFD3C" w14:textId="0F9DA4D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447E4E0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0BFEC5"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5C39CDDE" w14:textId="2DC86BF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9B92B1" w14:textId="7CE3E47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57705C" w14:textId="4DC0600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5A07F29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83CC11"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7386F22" w14:textId="682FD7C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0C45B7" w14:textId="0E770B0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DB5991" w14:textId="07EFA5F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56C687D1"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DF20EF9"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4A356649" w14:textId="0FBE25E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DA1D3DC" w14:textId="0CC10BD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4499ADA" w14:textId="64EF6F9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D1B4F61"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95548F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7DD4F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03DC43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C9C8EB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1,009</w:t>
            </w:r>
          </w:p>
        </w:tc>
      </w:tr>
      <w:tr w:rsidR="00FE1CCF" w:rsidRPr="00714BE8" w14:paraId="3C3B610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C1291D"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C52EE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48796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0AC476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4B36118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062EF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145C43B" w14:textId="509A1C0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85CBDF" w14:textId="4331F64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EB0BF1" w14:textId="6EC21BC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4A1E657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4ABD2E"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724891CF" w14:textId="27B038D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0E9507" w14:textId="2E80ABA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781DDB" w14:textId="1945031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78083DE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B27CA2C"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1083AD17" w14:textId="0793C39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93FA30" w14:textId="4AC39A4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5F1CB12" w14:textId="4D034E05"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7E4AF8F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3B3130"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4CDAE4DD" w14:textId="12D4EBB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8AD7D1" w14:textId="0D62789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86251F" w14:textId="15B7D39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7BDE2C1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3D17DC"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4BC91263" w14:textId="483C8F2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D33408" w14:textId="564BF84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0800F77" w14:textId="3B81597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4B6E4B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4F0CF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14B0E4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1333AE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566D2F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EDFA35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70AAF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085C0DA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E8417BB" w14:textId="6C532777" w:rsidR="00FE1CCF" w:rsidRPr="00714BE8" w:rsidRDefault="00BD5319"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C8F41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6,736</w:t>
            </w:r>
          </w:p>
        </w:tc>
      </w:tr>
      <w:tr w:rsidR="00FE1CCF" w:rsidRPr="00714BE8" w14:paraId="7321F45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892BF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D67D4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1,478</w:t>
            </w:r>
          </w:p>
        </w:tc>
        <w:tc>
          <w:tcPr>
            <w:tcW w:w="612" w:type="pct"/>
            <w:tcBorders>
              <w:top w:val="nil"/>
              <w:left w:val="nil"/>
              <w:bottom w:val="single" w:sz="4" w:space="0" w:color="FFFFFF"/>
              <w:right w:val="single" w:sz="4" w:space="0" w:color="FFFFFF"/>
            </w:tcBorders>
            <w:shd w:val="clear" w:color="auto" w:fill="auto"/>
            <w:noWrap/>
            <w:vAlign w:val="center"/>
            <w:hideMark/>
          </w:tcPr>
          <w:p w14:paraId="7358E0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1,532</w:t>
            </w:r>
          </w:p>
        </w:tc>
        <w:tc>
          <w:tcPr>
            <w:tcW w:w="611" w:type="pct"/>
            <w:tcBorders>
              <w:top w:val="nil"/>
              <w:left w:val="nil"/>
              <w:bottom w:val="single" w:sz="4" w:space="0" w:color="FFFFFF"/>
              <w:right w:val="single" w:sz="4" w:space="0" w:color="FFFFFF"/>
            </w:tcBorders>
            <w:shd w:val="clear" w:color="auto" w:fill="auto"/>
            <w:noWrap/>
            <w:vAlign w:val="center"/>
            <w:hideMark/>
          </w:tcPr>
          <w:p w14:paraId="33A59A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1,131</w:t>
            </w:r>
          </w:p>
        </w:tc>
      </w:tr>
      <w:tr w:rsidR="00BD5319" w:rsidRPr="00714BE8" w14:paraId="5C703DE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A72536" w14:textId="77777777" w:rsidR="00BD5319" w:rsidRPr="00714BE8" w:rsidRDefault="00BD5319"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3F4B7BA2" w14:textId="4D1DE14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D2C8CC" w14:textId="0E57A9E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6E16DF" w14:textId="541CA46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023670B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03BF67"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7FD2AF40" w14:textId="69DB0B4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9A2C7A" w14:textId="134DA906"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5A91278" w14:textId="2559FE0F"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37987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8FF91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1754FA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464</w:t>
            </w:r>
          </w:p>
        </w:tc>
        <w:tc>
          <w:tcPr>
            <w:tcW w:w="612" w:type="pct"/>
            <w:tcBorders>
              <w:top w:val="nil"/>
              <w:left w:val="nil"/>
              <w:bottom w:val="single" w:sz="4" w:space="0" w:color="FFFFFF"/>
              <w:right w:val="single" w:sz="4" w:space="0" w:color="FFFFFF"/>
            </w:tcBorders>
            <w:shd w:val="clear" w:color="auto" w:fill="auto"/>
            <w:noWrap/>
            <w:vAlign w:val="center"/>
            <w:hideMark/>
          </w:tcPr>
          <w:p w14:paraId="322546B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359</w:t>
            </w:r>
          </w:p>
        </w:tc>
        <w:tc>
          <w:tcPr>
            <w:tcW w:w="611" w:type="pct"/>
            <w:tcBorders>
              <w:top w:val="nil"/>
              <w:left w:val="nil"/>
              <w:bottom w:val="single" w:sz="4" w:space="0" w:color="FFFFFF"/>
              <w:right w:val="single" w:sz="4" w:space="0" w:color="FFFFFF"/>
            </w:tcBorders>
            <w:shd w:val="clear" w:color="auto" w:fill="auto"/>
            <w:noWrap/>
            <w:vAlign w:val="center"/>
            <w:hideMark/>
          </w:tcPr>
          <w:p w14:paraId="5B158FB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602</w:t>
            </w:r>
          </w:p>
        </w:tc>
      </w:tr>
      <w:tr w:rsidR="00BD5319" w:rsidRPr="00714BE8" w14:paraId="12A0401B"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0E16C38"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03016967" w14:textId="087445B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8354BB7" w14:textId="6FA437A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FA68745" w14:textId="09F7F34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DC06D8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8C7FDB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B5D07E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1,942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B05327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1,891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16EABC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8,469</w:t>
            </w:r>
          </w:p>
        </w:tc>
      </w:tr>
      <w:tr w:rsidR="00FE1CCF" w:rsidRPr="00714BE8" w14:paraId="23763C1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A376AB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0542D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2,471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3E349C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2,896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192AFF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9,478</w:t>
            </w:r>
          </w:p>
        </w:tc>
      </w:tr>
      <w:tr w:rsidR="00FE1CCF" w:rsidRPr="00714BE8" w14:paraId="288B11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EB838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B2208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3A9CF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479324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D3F9B3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A288CE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0B2D2B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74970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7601CD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3835689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32FD93"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B36D3C2" w14:textId="083C12E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668DC5" w14:textId="03ADFF4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59A5AC" w14:textId="4527656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C0EAFA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F9352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3A79E9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356</w:t>
            </w:r>
          </w:p>
        </w:tc>
        <w:tc>
          <w:tcPr>
            <w:tcW w:w="612" w:type="pct"/>
            <w:tcBorders>
              <w:top w:val="nil"/>
              <w:left w:val="nil"/>
              <w:bottom w:val="single" w:sz="4" w:space="0" w:color="FFFFFF"/>
              <w:right w:val="single" w:sz="4" w:space="0" w:color="FFFFFF"/>
            </w:tcBorders>
            <w:shd w:val="clear" w:color="auto" w:fill="auto"/>
            <w:noWrap/>
            <w:vAlign w:val="center"/>
            <w:hideMark/>
          </w:tcPr>
          <w:p w14:paraId="72007BF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356</w:t>
            </w:r>
          </w:p>
        </w:tc>
        <w:tc>
          <w:tcPr>
            <w:tcW w:w="611" w:type="pct"/>
            <w:tcBorders>
              <w:top w:val="nil"/>
              <w:left w:val="nil"/>
              <w:bottom w:val="single" w:sz="4" w:space="0" w:color="FFFFFF"/>
              <w:right w:val="single" w:sz="4" w:space="0" w:color="FFFFFF"/>
            </w:tcBorders>
            <w:shd w:val="clear" w:color="auto" w:fill="auto"/>
            <w:noWrap/>
            <w:vAlign w:val="center"/>
            <w:hideMark/>
          </w:tcPr>
          <w:p w14:paraId="17A18F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527</w:t>
            </w:r>
          </w:p>
        </w:tc>
      </w:tr>
      <w:tr w:rsidR="00BD5319" w:rsidRPr="00714BE8" w14:paraId="5FC8387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74A587"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7FF176A" w14:textId="136A81C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322284" w14:textId="78027DB2"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62CFBB" w14:textId="129D08E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4E21E2F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2AE6B4"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BE14714" w14:textId="2D6B6DD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70B33E" w14:textId="0D61CED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A99175C"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574</w:t>
            </w:r>
          </w:p>
        </w:tc>
      </w:tr>
      <w:tr w:rsidR="00FE1CCF" w:rsidRPr="00714BE8" w14:paraId="0CB06B2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0DD11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E1B164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837</w:t>
            </w:r>
          </w:p>
        </w:tc>
        <w:tc>
          <w:tcPr>
            <w:tcW w:w="612" w:type="pct"/>
            <w:tcBorders>
              <w:top w:val="nil"/>
              <w:left w:val="nil"/>
              <w:bottom w:val="single" w:sz="4" w:space="0" w:color="FFFFFF"/>
              <w:right w:val="single" w:sz="4" w:space="0" w:color="FFFFFF"/>
            </w:tcBorders>
            <w:shd w:val="clear" w:color="auto" w:fill="auto"/>
            <w:noWrap/>
            <w:vAlign w:val="center"/>
            <w:hideMark/>
          </w:tcPr>
          <w:p w14:paraId="7032811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837</w:t>
            </w:r>
          </w:p>
        </w:tc>
        <w:tc>
          <w:tcPr>
            <w:tcW w:w="611" w:type="pct"/>
            <w:tcBorders>
              <w:top w:val="nil"/>
              <w:left w:val="nil"/>
              <w:bottom w:val="single" w:sz="4" w:space="0" w:color="FFFFFF"/>
              <w:right w:val="single" w:sz="4" w:space="0" w:color="FFFFFF"/>
            </w:tcBorders>
            <w:shd w:val="clear" w:color="auto" w:fill="auto"/>
            <w:noWrap/>
            <w:vAlign w:val="center"/>
            <w:hideMark/>
          </w:tcPr>
          <w:p w14:paraId="5C8F9E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837</w:t>
            </w:r>
          </w:p>
        </w:tc>
      </w:tr>
      <w:tr w:rsidR="00BD5319" w:rsidRPr="00714BE8" w14:paraId="1519E1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0BF46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0AD3FC8" w14:textId="7C48B9A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74C65B" w14:textId="0D06908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EA5DB7" w14:textId="4FE2B373"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2BCC3D8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FF7CB5"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105FDE69" w14:textId="470B360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8E40D87" w14:textId="14241F3B"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FE7D466" w14:textId="48CEE3D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9D5E81F"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56109E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6C4F28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1,193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C98ED3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1,193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1D0944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1,938</w:t>
            </w:r>
          </w:p>
        </w:tc>
      </w:tr>
      <w:tr w:rsidR="00FE1CCF" w:rsidRPr="00714BE8" w14:paraId="37F7D3F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36D62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8C2C82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38436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22747B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D5319" w:rsidRPr="00714BE8" w14:paraId="67DA631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98C387A"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535F6734" w14:textId="44086F6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07094A" w14:textId="12A76FC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FC15BA" w14:textId="3C781490"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479B155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18B0D1"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0E4409A3" w14:textId="65B9A80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325F2C" w14:textId="1E70454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E79F43A" w14:textId="541F614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39A05F9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8F3E6B"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495A5A19" w14:textId="52E2E2F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3F5902" w14:textId="652ADEB9"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467917" w14:textId="38AF3EB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3AC3246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80F854"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66C396BD" w14:textId="3606C93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7AC3E6" w14:textId="3D61A2FD"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8BA3655" w14:textId="77777777"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6,387</w:t>
            </w:r>
          </w:p>
        </w:tc>
      </w:tr>
      <w:tr w:rsidR="00FE1CCF" w:rsidRPr="00714BE8" w14:paraId="730C53A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57A4B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1C569D2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317</w:t>
            </w:r>
          </w:p>
        </w:tc>
        <w:tc>
          <w:tcPr>
            <w:tcW w:w="612" w:type="pct"/>
            <w:tcBorders>
              <w:top w:val="nil"/>
              <w:left w:val="nil"/>
              <w:bottom w:val="single" w:sz="4" w:space="0" w:color="FFFFFF"/>
              <w:right w:val="single" w:sz="4" w:space="0" w:color="FFFFFF"/>
            </w:tcBorders>
            <w:shd w:val="clear" w:color="auto" w:fill="auto"/>
            <w:noWrap/>
            <w:vAlign w:val="center"/>
            <w:hideMark/>
          </w:tcPr>
          <w:p w14:paraId="41D8B71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317</w:t>
            </w:r>
          </w:p>
        </w:tc>
        <w:tc>
          <w:tcPr>
            <w:tcW w:w="611" w:type="pct"/>
            <w:tcBorders>
              <w:top w:val="nil"/>
              <w:left w:val="nil"/>
              <w:bottom w:val="single" w:sz="4" w:space="0" w:color="FFFFFF"/>
              <w:right w:val="single" w:sz="4" w:space="0" w:color="FFFFFF"/>
            </w:tcBorders>
            <w:shd w:val="clear" w:color="auto" w:fill="auto"/>
            <w:noWrap/>
            <w:vAlign w:val="center"/>
            <w:hideMark/>
          </w:tcPr>
          <w:p w14:paraId="31F3DA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317</w:t>
            </w:r>
          </w:p>
        </w:tc>
      </w:tr>
      <w:tr w:rsidR="00BD5319" w:rsidRPr="00714BE8" w14:paraId="005473E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F15CBF"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587FDEA2" w14:textId="65B6883E"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8CBF20" w14:textId="2695A58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E8CF308" w14:textId="55FC720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BED4AB4"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2EEC09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C5EC3E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A8F8BB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FEF571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6,704</w:t>
            </w:r>
          </w:p>
        </w:tc>
      </w:tr>
      <w:tr w:rsidR="00FE1CCF" w:rsidRPr="00714BE8" w14:paraId="49EDCA0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9578F1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1F194BE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1,510</w:t>
            </w:r>
          </w:p>
        </w:tc>
        <w:tc>
          <w:tcPr>
            <w:tcW w:w="612" w:type="pct"/>
            <w:tcBorders>
              <w:top w:val="nil"/>
              <w:left w:val="nil"/>
              <w:bottom w:val="single" w:sz="4" w:space="0" w:color="auto"/>
              <w:right w:val="single" w:sz="4" w:space="0" w:color="FFFFFF"/>
            </w:tcBorders>
            <w:shd w:val="clear" w:color="auto" w:fill="auto"/>
            <w:noWrap/>
            <w:vAlign w:val="center"/>
            <w:hideMark/>
          </w:tcPr>
          <w:p w14:paraId="2882DCD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1,510</w:t>
            </w:r>
          </w:p>
        </w:tc>
        <w:tc>
          <w:tcPr>
            <w:tcW w:w="611" w:type="pct"/>
            <w:tcBorders>
              <w:top w:val="nil"/>
              <w:left w:val="nil"/>
              <w:bottom w:val="single" w:sz="4" w:space="0" w:color="auto"/>
              <w:right w:val="single" w:sz="4" w:space="0" w:color="FFFFFF"/>
            </w:tcBorders>
            <w:shd w:val="clear" w:color="auto" w:fill="auto"/>
            <w:noWrap/>
            <w:vAlign w:val="center"/>
            <w:hideMark/>
          </w:tcPr>
          <w:p w14:paraId="3F5F668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8,642</w:t>
            </w:r>
          </w:p>
        </w:tc>
      </w:tr>
      <w:tr w:rsidR="00FE1CCF" w:rsidRPr="00714BE8" w14:paraId="7E532C5E"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26D093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6C089C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961</w:t>
            </w:r>
          </w:p>
        </w:tc>
        <w:tc>
          <w:tcPr>
            <w:tcW w:w="612" w:type="pct"/>
            <w:tcBorders>
              <w:top w:val="nil"/>
              <w:left w:val="nil"/>
              <w:bottom w:val="single" w:sz="4" w:space="0" w:color="auto"/>
              <w:right w:val="single" w:sz="4" w:space="0" w:color="FFFFFF"/>
            </w:tcBorders>
            <w:shd w:val="clear" w:color="auto" w:fill="auto"/>
            <w:noWrap/>
            <w:vAlign w:val="center"/>
            <w:hideMark/>
          </w:tcPr>
          <w:p w14:paraId="21646E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1,386</w:t>
            </w:r>
          </w:p>
        </w:tc>
        <w:tc>
          <w:tcPr>
            <w:tcW w:w="611" w:type="pct"/>
            <w:tcBorders>
              <w:top w:val="nil"/>
              <w:left w:val="nil"/>
              <w:bottom w:val="single" w:sz="4" w:space="0" w:color="auto"/>
              <w:right w:val="single" w:sz="4" w:space="0" w:color="FFFFFF"/>
            </w:tcBorders>
            <w:shd w:val="clear" w:color="auto" w:fill="auto"/>
            <w:noWrap/>
            <w:vAlign w:val="center"/>
            <w:hideMark/>
          </w:tcPr>
          <w:p w14:paraId="24EB9F8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836</w:t>
            </w:r>
          </w:p>
        </w:tc>
      </w:tr>
      <w:tr w:rsidR="00FE1CCF" w:rsidRPr="00714BE8" w14:paraId="2A10DC9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DA12C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641017A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868C2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604327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5606B4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EB732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AACB6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961</w:t>
            </w:r>
          </w:p>
        </w:tc>
        <w:tc>
          <w:tcPr>
            <w:tcW w:w="612" w:type="pct"/>
            <w:tcBorders>
              <w:top w:val="nil"/>
              <w:left w:val="nil"/>
              <w:bottom w:val="single" w:sz="4" w:space="0" w:color="FFFFFF"/>
              <w:right w:val="single" w:sz="4" w:space="0" w:color="FFFFFF"/>
            </w:tcBorders>
            <w:shd w:val="clear" w:color="auto" w:fill="auto"/>
            <w:noWrap/>
            <w:vAlign w:val="center"/>
            <w:hideMark/>
          </w:tcPr>
          <w:p w14:paraId="2EF042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1,386</w:t>
            </w:r>
          </w:p>
        </w:tc>
        <w:tc>
          <w:tcPr>
            <w:tcW w:w="611" w:type="pct"/>
            <w:tcBorders>
              <w:top w:val="nil"/>
              <w:left w:val="nil"/>
              <w:bottom w:val="single" w:sz="4" w:space="0" w:color="FFFFFF"/>
              <w:right w:val="single" w:sz="4" w:space="0" w:color="FFFFFF"/>
            </w:tcBorders>
            <w:shd w:val="clear" w:color="auto" w:fill="auto"/>
            <w:noWrap/>
            <w:vAlign w:val="center"/>
            <w:hideMark/>
          </w:tcPr>
          <w:p w14:paraId="52334EB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836</w:t>
            </w:r>
          </w:p>
        </w:tc>
      </w:tr>
      <w:tr w:rsidR="00BD5319" w:rsidRPr="00714BE8" w14:paraId="0EB5C08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002244"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332F4945" w14:textId="50AE6628"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1AA93E" w14:textId="4D91E58C"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DB8CCE" w14:textId="711FFD9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D5319" w:rsidRPr="00714BE8" w14:paraId="1D775D37"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DA716DD" w14:textId="77777777" w:rsidR="00BD5319" w:rsidRPr="00714BE8" w:rsidRDefault="00BD5319" w:rsidP="00BD531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3E24FBBF" w14:textId="735103AA"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BDA91C0" w14:textId="06068161"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B163189" w14:textId="429E1A04" w:rsidR="00BD5319" w:rsidRPr="00714BE8" w:rsidRDefault="00BD5319" w:rsidP="00BD531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40C129A"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73FD7F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74D793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961</w:t>
            </w:r>
          </w:p>
        </w:tc>
        <w:tc>
          <w:tcPr>
            <w:tcW w:w="612" w:type="pct"/>
            <w:tcBorders>
              <w:top w:val="nil"/>
              <w:left w:val="nil"/>
              <w:bottom w:val="single" w:sz="4" w:space="0" w:color="auto"/>
              <w:right w:val="single" w:sz="4" w:space="0" w:color="FFFFFF"/>
            </w:tcBorders>
            <w:shd w:val="clear" w:color="auto" w:fill="auto"/>
            <w:noWrap/>
            <w:vAlign w:val="center"/>
            <w:hideMark/>
          </w:tcPr>
          <w:p w14:paraId="32304CA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1,386</w:t>
            </w:r>
          </w:p>
        </w:tc>
        <w:tc>
          <w:tcPr>
            <w:tcW w:w="611" w:type="pct"/>
            <w:tcBorders>
              <w:top w:val="nil"/>
              <w:left w:val="nil"/>
              <w:bottom w:val="single" w:sz="4" w:space="0" w:color="auto"/>
              <w:right w:val="single" w:sz="4" w:space="0" w:color="FFFFFF"/>
            </w:tcBorders>
            <w:shd w:val="clear" w:color="auto" w:fill="auto"/>
            <w:noWrap/>
            <w:vAlign w:val="center"/>
            <w:hideMark/>
          </w:tcPr>
          <w:p w14:paraId="01F9B7C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836</w:t>
            </w:r>
          </w:p>
        </w:tc>
      </w:tr>
    </w:tbl>
    <w:p w14:paraId="3E327876" w14:textId="68B1DA0A" w:rsidR="00241518" w:rsidRPr="00714BE8" w:rsidRDefault="00241518" w:rsidP="00FE1CCF">
      <w:pPr>
        <w:spacing w:before="360"/>
        <w:rPr>
          <w:rFonts w:ascii="Arial" w:hAnsi="Arial" w:cs="Arial"/>
        </w:rPr>
      </w:pPr>
    </w:p>
    <w:p w14:paraId="0A06ACF8" w14:textId="77777777" w:rsidR="00241518" w:rsidRPr="00714BE8" w:rsidRDefault="00241518">
      <w:pPr>
        <w:rPr>
          <w:rFonts w:ascii="Arial" w:hAnsi="Arial" w:cs="Arial"/>
        </w:rPr>
      </w:pPr>
      <w:r w:rsidRPr="00714BE8">
        <w:rPr>
          <w:rFonts w:ascii="Arial" w:hAnsi="Arial" w:cs="Arial"/>
        </w:rPr>
        <w:br w:type="page"/>
      </w:r>
    </w:p>
    <w:p w14:paraId="31442188" w14:textId="1E685512"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Parliamentary Counsel's Office"/>
        <w:tblDescription w:val="Parliamentary Counsel's Office - Cash Flow Statement"/>
      </w:tblPr>
      <w:tblGrid>
        <w:gridCol w:w="6099"/>
        <w:gridCol w:w="1180"/>
        <w:gridCol w:w="1180"/>
        <w:gridCol w:w="1178"/>
      </w:tblGrid>
      <w:tr w:rsidR="00A16831" w:rsidRPr="00714BE8" w14:paraId="04D2C2C5" w14:textId="77777777" w:rsidTr="003E4E3F">
        <w:trPr>
          <w:trHeight w:val="225"/>
        </w:trPr>
        <w:tc>
          <w:tcPr>
            <w:tcW w:w="3164" w:type="pct"/>
            <w:tcBorders>
              <w:top w:val="nil"/>
              <w:left w:val="nil"/>
              <w:bottom w:val="nil"/>
              <w:right w:val="nil"/>
            </w:tcBorders>
            <w:shd w:val="clear" w:color="000000" w:fill="25A9E1"/>
            <w:vAlign w:val="center"/>
            <w:hideMark/>
          </w:tcPr>
          <w:p w14:paraId="679EA9AF"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CE08B25"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D46EBD9"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5C571AC" w14:textId="77777777" w:rsidTr="00A16831">
        <w:trPr>
          <w:trHeight w:val="225"/>
        </w:trPr>
        <w:tc>
          <w:tcPr>
            <w:tcW w:w="3164" w:type="pct"/>
            <w:tcBorders>
              <w:top w:val="nil"/>
              <w:left w:val="nil"/>
              <w:bottom w:val="nil"/>
              <w:right w:val="nil"/>
            </w:tcBorders>
            <w:shd w:val="clear" w:color="000000" w:fill="25A9E1"/>
            <w:vAlign w:val="center"/>
            <w:hideMark/>
          </w:tcPr>
          <w:p w14:paraId="4DE0E869"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840F5A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F1D355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1E94992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5D0EAEE" w14:textId="77777777" w:rsidTr="00957621">
        <w:trPr>
          <w:trHeight w:val="225"/>
        </w:trPr>
        <w:tc>
          <w:tcPr>
            <w:tcW w:w="3164" w:type="pct"/>
            <w:tcBorders>
              <w:top w:val="nil"/>
              <w:left w:val="nil"/>
              <w:bottom w:val="nil"/>
              <w:right w:val="nil"/>
            </w:tcBorders>
            <w:shd w:val="clear" w:color="000000" w:fill="0579B9"/>
            <w:vAlign w:val="center"/>
            <w:hideMark/>
          </w:tcPr>
          <w:p w14:paraId="42A6A5E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E3787A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35AF6D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3BD722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E3B2B23"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AD17F1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206161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E8922D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E09EFA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E135C8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F2BF4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41A0A6F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B311C2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612E62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BB736E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7D1670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576A7C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8,303</w:t>
            </w:r>
          </w:p>
        </w:tc>
        <w:tc>
          <w:tcPr>
            <w:tcW w:w="612" w:type="pct"/>
            <w:tcBorders>
              <w:top w:val="nil"/>
              <w:left w:val="nil"/>
              <w:bottom w:val="single" w:sz="4" w:space="0" w:color="FFFFFF"/>
              <w:right w:val="single" w:sz="4" w:space="0" w:color="FFFFFF"/>
            </w:tcBorders>
            <w:shd w:val="clear" w:color="auto" w:fill="auto"/>
            <w:noWrap/>
            <w:vAlign w:val="center"/>
            <w:hideMark/>
          </w:tcPr>
          <w:p w14:paraId="2B32E40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7,538</w:t>
            </w:r>
          </w:p>
        </w:tc>
        <w:tc>
          <w:tcPr>
            <w:tcW w:w="611" w:type="pct"/>
            <w:tcBorders>
              <w:top w:val="nil"/>
              <w:left w:val="nil"/>
              <w:bottom w:val="single" w:sz="4" w:space="0" w:color="FFFFFF"/>
              <w:right w:val="single" w:sz="4" w:space="0" w:color="FFFFFF"/>
            </w:tcBorders>
            <w:shd w:val="clear" w:color="auto" w:fill="auto"/>
            <w:noWrap/>
            <w:vAlign w:val="center"/>
            <w:hideMark/>
          </w:tcPr>
          <w:p w14:paraId="5A633A0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9,347</w:t>
            </w:r>
          </w:p>
        </w:tc>
      </w:tr>
      <w:tr w:rsidR="007A51E4" w:rsidRPr="00714BE8" w14:paraId="65EFE32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EC21383"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66734907" w14:textId="4658D2A3"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FC57379" w14:textId="5895801E"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4EBD24F" w14:textId="7A60F4FB"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0FAEB3F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EA7A28"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445D1757" w14:textId="74A34B93"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2553108" w14:textId="37973320"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946E43C" w14:textId="3E911BAE"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183D918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C3A6F88"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28D590B8" w14:textId="5FDFBFDF"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41DB44B" w14:textId="25D0A9CD"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29A65BC"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264</w:t>
            </w:r>
          </w:p>
        </w:tc>
      </w:tr>
      <w:tr w:rsidR="007A51E4" w:rsidRPr="00714BE8" w14:paraId="053F186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D048C50"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0287893F"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4A8E17F" w14:textId="510EE481"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DDF9409"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1F242BC2"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097057F"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CBAC530"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1,754</w:t>
            </w:r>
          </w:p>
        </w:tc>
        <w:tc>
          <w:tcPr>
            <w:tcW w:w="612" w:type="pct"/>
            <w:tcBorders>
              <w:top w:val="nil"/>
              <w:left w:val="nil"/>
              <w:bottom w:val="nil"/>
              <w:right w:val="single" w:sz="4" w:space="0" w:color="FFFFFF"/>
            </w:tcBorders>
            <w:shd w:val="clear" w:color="auto" w:fill="auto"/>
            <w:noWrap/>
            <w:vAlign w:val="center"/>
            <w:hideMark/>
          </w:tcPr>
          <w:p w14:paraId="442B7311" w14:textId="2834AD8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1,67</w:t>
            </w:r>
            <w:r w:rsidR="00371A7F" w:rsidRPr="00714BE8">
              <w:rPr>
                <w:rFonts w:ascii="Arial" w:hAnsi="Arial" w:cs="Arial"/>
                <w:color w:val="000000"/>
                <w:sz w:val="18"/>
                <w:szCs w:val="18"/>
                <w:lang w:eastAsia="en-AU"/>
              </w:rPr>
              <w:t>4</w:t>
            </w:r>
          </w:p>
        </w:tc>
        <w:tc>
          <w:tcPr>
            <w:tcW w:w="611" w:type="pct"/>
            <w:tcBorders>
              <w:top w:val="nil"/>
              <w:left w:val="nil"/>
              <w:bottom w:val="nil"/>
              <w:right w:val="single" w:sz="4" w:space="0" w:color="FFFFFF"/>
            </w:tcBorders>
            <w:shd w:val="clear" w:color="auto" w:fill="auto"/>
            <w:noWrap/>
            <w:vAlign w:val="center"/>
            <w:hideMark/>
          </w:tcPr>
          <w:p w14:paraId="51EA2898"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1,069</w:t>
            </w:r>
          </w:p>
        </w:tc>
      </w:tr>
      <w:tr w:rsidR="007A51E4" w:rsidRPr="00714BE8" w14:paraId="25906486"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9AF7177" w14:textId="77777777" w:rsidR="007A51E4" w:rsidRPr="00714BE8" w:rsidRDefault="007A51E4" w:rsidP="007A51E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AA0C0B6"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10,057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40E0832" w14:textId="07F1E352"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w:t>
            </w:r>
            <w:r w:rsidR="00371A7F" w:rsidRPr="00714BE8">
              <w:rPr>
                <w:rFonts w:ascii="Arial" w:hAnsi="Arial" w:cs="Arial"/>
                <w:b/>
                <w:bCs/>
                <w:color w:val="25A9E1"/>
                <w:sz w:val="18"/>
                <w:szCs w:val="18"/>
                <w:lang w:eastAsia="en-AU"/>
              </w:rPr>
              <w:t>213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95D263B"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10,680</w:t>
            </w:r>
          </w:p>
        </w:tc>
      </w:tr>
      <w:tr w:rsidR="007A51E4" w:rsidRPr="00714BE8" w14:paraId="1291E33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6D4046" w14:textId="77777777" w:rsidR="007A51E4" w:rsidRPr="00714BE8" w:rsidRDefault="007A51E4" w:rsidP="007A51E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0D477DDF"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AB48F95"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BF50A1D"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7A51E4" w:rsidRPr="00714BE8" w14:paraId="621E49A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1C65EF2"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3235129A" w14:textId="43610A32"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91769A0" w14:textId="7CD0F820"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23BFB23" w14:textId="77CBED44"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0BA3CCD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FC60A3"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7314264D"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10,027</w:t>
            </w:r>
          </w:p>
        </w:tc>
        <w:tc>
          <w:tcPr>
            <w:tcW w:w="612" w:type="pct"/>
            <w:tcBorders>
              <w:top w:val="nil"/>
              <w:left w:val="nil"/>
              <w:bottom w:val="single" w:sz="4" w:space="0" w:color="FFFFFF"/>
              <w:right w:val="single" w:sz="4" w:space="0" w:color="FFFFFF"/>
            </w:tcBorders>
            <w:shd w:val="clear" w:color="auto" w:fill="auto"/>
            <w:noWrap/>
            <w:vAlign w:val="center"/>
            <w:hideMark/>
          </w:tcPr>
          <w:p w14:paraId="670E570D"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9,389</w:t>
            </w:r>
          </w:p>
        </w:tc>
        <w:tc>
          <w:tcPr>
            <w:tcW w:w="611" w:type="pct"/>
            <w:tcBorders>
              <w:top w:val="nil"/>
              <w:left w:val="nil"/>
              <w:bottom w:val="single" w:sz="4" w:space="0" w:color="FFFFFF"/>
              <w:right w:val="single" w:sz="4" w:space="0" w:color="FFFFFF"/>
            </w:tcBorders>
            <w:shd w:val="clear" w:color="auto" w:fill="auto"/>
            <w:noWrap/>
            <w:vAlign w:val="center"/>
            <w:hideMark/>
          </w:tcPr>
          <w:p w14:paraId="2C2E69F6"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11,237</w:t>
            </w:r>
          </w:p>
        </w:tc>
      </w:tr>
      <w:tr w:rsidR="007A51E4" w:rsidRPr="00714BE8" w14:paraId="20EB0A3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5F66971"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7937C7E6" w14:textId="655A3D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FCB711" w14:textId="51F4F07F"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907F266" w14:textId="3CBB120D"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1CFA124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3F30384"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4CDAD99C" w14:textId="6FB0555C"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2DB1CDA" w14:textId="5AC7A60D"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AEE8F3E" w14:textId="383A35D6"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0FFA62C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09BBC41"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3191E5A0" w14:textId="2C3028E9"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5230710" w14:textId="4E9E4823"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BD2C5C7" w14:textId="29424A39"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1B2F8FE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AB122E"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24E52B8E"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98</w:t>
            </w:r>
          </w:p>
        </w:tc>
        <w:tc>
          <w:tcPr>
            <w:tcW w:w="612" w:type="pct"/>
            <w:tcBorders>
              <w:top w:val="nil"/>
              <w:left w:val="nil"/>
              <w:bottom w:val="single" w:sz="4" w:space="0" w:color="FFFFFF"/>
              <w:right w:val="single" w:sz="4" w:space="0" w:color="FFFFFF"/>
            </w:tcBorders>
            <w:shd w:val="clear" w:color="auto" w:fill="auto"/>
            <w:noWrap/>
            <w:vAlign w:val="center"/>
            <w:hideMark/>
          </w:tcPr>
          <w:p w14:paraId="06C4ACF3"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97</w:t>
            </w:r>
          </w:p>
        </w:tc>
        <w:tc>
          <w:tcPr>
            <w:tcW w:w="611" w:type="pct"/>
            <w:tcBorders>
              <w:top w:val="nil"/>
              <w:left w:val="nil"/>
              <w:bottom w:val="single" w:sz="4" w:space="0" w:color="FFFFFF"/>
              <w:right w:val="single" w:sz="4" w:space="0" w:color="FFFFFF"/>
            </w:tcBorders>
            <w:shd w:val="clear" w:color="auto" w:fill="auto"/>
            <w:noWrap/>
            <w:vAlign w:val="center"/>
            <w:hideMark/>
          </w:tcPr>
          <w:p w14:paraId="422B88E5"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97</w:t>
            </w:r>
          </w:p>
        </w:tc>
      </w:tr>
      <w:tr w:rsidR="00E532D9" w:rsidRPr="00714BE8" w14:paraId="0F09F95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AAFB103" w14:textId="77777777" w:rsidR="00E532D9" w:rsidRPr="00714BE8" w:rsidRDefault="00E532D9" w:rsidP="00E532D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112686C0" w14:textId="6F262892"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E0C323E" w14:textId="25EF6E4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4F03ABC" w14:textId="6D65D8A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420A96D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CAF5D8B" w14:textId="77777777" w:rsidR="00E532D9" w:rsidRPr="00714BE8" w:rsidRDefault="00E532D9" w:rsidP="00E532D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3EA4564B" w14:textId="77366AF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18F48F2" w14:textId="7DB28B5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0EE539E" w14:textId="4597EA42"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070884B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B4A542F" w14:textId="77777777" w:rsidR="00E532D9" w:rsidRPr="00714BE8" w:rsidRDefault="00E532D9" w:rsidP="00E532D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5D8C55E1" w14:textId="7002D09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C78B87" w14:textId="370969A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1409E5F" w14:textId="7F261CA0"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15B8DBBD"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CD94BE1" w14:textId="77777777" w:rsidR="007A51E4" w:rsidRPr="00714BE8" w:rsidRDefault="007A51E4" w:rsidP="007A51E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6740F54A"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189</w:t>
            </w:r>
          </w:p>
        </w:tc>
        <w:tc>
          <w:tcPr>
            <w:tcW w:w="612" w:type="pct"/>
            <w:tcBorders>
              <w:top w:val="nil"/>
              <w:left w:val="nil"/>
              <w:bottom w:val="nil"/>
              <w:right w:val="single" w:sz="4" w:space="0" w:color="FFFFFF"/>
            </w:tcBorders>
            <w:shd w:val="clear" w:color="auto" w:fill="auto"/>
            <w:noWrap/>
            <w:vAlign w:val="center"/>
            <w:hideMark/>
          </w:tcPr>
          <w:p w14:paraId="420F1025"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(164)</w:t>
            </w:r>
          </w:p>
        </w:tc>
        <w:tc>
          <w:tcPr>
            <w:tcW w:w="611" w:type="pct"/>
            <w:tcBorders>
              <w:top w:val="nil"/>
              <w:left w:val="nil"/>
              <w:bottom w:val="nil"/>
              <w:right w:val="single" w:sz="4" w:space="0" w:color="FFFFFF"/>
            </w:tcBorders>
            <w:shd w:val="clear" w:color="auto" w:fill="auto"/>
            <w:noWrap/>
            <w:vAlign w:val="center"/>
            <w:hideMark/>
          </w:tcPr>
          <w:p w14:paraId="56EB235F"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200</w:t>
            </w:r>
          </w:p>
        </w:tc>
      </w:tr>
      <w:tr w:rsidR="007A51E4" w:rsidRPr="00714BE8" w14:paraId="5864CCC1"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FD2AE89" w14:textId="77777777" w:rsidR="007A51E4" w:rsidRPr="00714BE8" w:rsidRDefault="007A51E4" w:rsidP="007A51E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07EA58D"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10,313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5A1B55E"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9,322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7B791E4"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11,534</w:t>
            </w:r>
          </w:p>
        </w:tc>
      </w:tr>
      <w:tr w:rsidR="007A51E4" w:rsidRPr="00714BE8" w14:paraId="18A0C20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E0FE028" w14:textId="77777777" w:rsidR="007A51E4" w:rsidRPr="00714BE8" w:rsidRDefault="007A51E4" w:rsidP="007A51E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3217226B"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256</w:t>
            </w:r>
          </w:p>
        </w:tc>
        <w:tc>
          <w:tcPr>
            <w:tcW w:w="612" w:type="pct"/>
            <w:tcBorders>
              <w:top w:val="nil"/>
              <w:left w:val="nil"/>
              <w:bottom w:val="single" w:sz="4" w:space="0" w:color="auto"/>
              <w:right w:val="single" w:sz="4" w:space="0" w:color="FFFFFF"/>
            </w:tcBorders>
            <w:shd w:val="clear" w:color="auto" w:fill="auto"/>
            <w:noWrap/>
            <w:vAlign w:val="center"/>
            <w:hideMark/>
          </w:tcPr>
          <w:p w14:paraId="3C902C14" w14:textId="65AA7B02" w:rsidR="007A51E4" w:rsidRPr="00714BE8" w:rsidRDefault="00371A7F"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110</w:t>
            </w:r>
          </w:p>
        </w:tc>
        <w:tc>
          <w:tcPr>
            <w:tcW w:w="611" w:type="pct"/>
            <w:tcBorders>
              <w:top w:val="nil"/>
              <w:left w:val="nil"/>
              <w:bottom w:val="single" w:sz="4" w:space="0" w:color="auto"/>
              <w:right w:val="single" w:sz="4" w:space="0" w:color="FFFFFF"/>
            </w:tcBorders>
            <w:shd w:val="clear" w:color="auto" w:fill="auto"/>
            <w:noWrap/>
            <w:vAlign w:val="center"/>
            <w:hideMark/>
          </w:tcPr>
          <w:p w14:paraId="01F7C081"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854</w:t>
            </w:r>
          </w:p>
        </w:tc>
      </w:tr>
      <w:tr w:rsidR="007A51E4" w:rsidRPr="00714BE8" w14:paraId="326D8BA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410E24" w14:textId="77777777" w:rsidR="007A51E4" w:rsidRPr="00714BE8" w:rsidRDefault="007A51E4" w:rsidP="007A51E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CC86C5E"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FF24491"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C3D3029"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13F66AF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F93820D"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8F0F447" w14:textId="74252FD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ED8338A" w14:textId="51A945E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73E169E" w14:textId="65EBF0C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073B324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F715439" w14:textId="77777777" w:rsidR="007A51E4" w:rsidRPr="00714BE8" w:rsidRDefault="007A51E4" w:rsidP="007A51E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9B90325"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(30)</w:t>
            </w:r>
          </w:p>
        </w:tc>
        <w:tc>
          <w:tcPr>
            <w:tcW w:w="612" w:type="pct"/>
            <w:tcBorders>
              <w:top w:val="nil"/>
              <w:left w:val="nil"/>
              <w:bottom w:val="single" w:sz="4" w:space="0" w:color="FFFFFF"/>
              <w:right w:val="single" w:sz="4" w:space="0" w:color="FFFFFF"/>
            </w:tcBorders>
            <w:shd w:val="clear" w:color="auto" w:fill="auto"/>
            <w:noWrap/>
            <w:vAlign w:val="center"/>
            <w:hideMark/>
          </w:tcPr>
          <w:p w14:paraId="79BA86C4"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(50)</w:t>
            </w:r>
          </w:p>
        </w:tc>
        <w:tc>
          <w:tcPr>
            <w:tcW w:w="611" w:type="pct"/>
            <w:tcBorders>
              <w:top w:val="nil"/>
              <w:left w:val="nil"/>
              <w:bottom w:val="single" w:sz="4" w:space="0" w:color="FFFFFF"/>
              <w:right w:val="single" w:sz="4" w:space="0" w:color="FFFFFF"/>
            </w:tcBorders>
            <w:shd w:val="clear" w:color="auto" w:fill="auto"/>
            <w:noWrap/>
            <w:vAlign w:val="center"/>
            <w:hideMark/>
          </w:tcPr>
          <w:p w14:paraId="03D115BA"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(30)</w:t>
            </w:r>
          </w:p>
        </w:tc>
      </w:tr>
      <w:tr w:rsidR="00E532D9" w:rsidRPr="00714BE8" w14:paraId="2BF5AE5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5038524"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731758EB" w14:textId="278018A5"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1BB1AF7" w14:textId="783E476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2066FA3" w14:textId="084750D5"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54A2AF9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B2ED9B7"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1F62F03D" w14:textId="32F4B73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1A714D3" w14:textId="7126CAB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1D6B31F" w14:textId="783CD99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08119BA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037DD8D"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7A3B1095" w14:textId="5173D4A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6F82455" w14:textId="63B245C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896B103" w14:textId="492B3908"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51A6413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68D2E29"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vAlign w:val="center"/>
            <w:hideMark/>
          </w:tcPr>
          <w:p w14:paraId="1130A23B" w14:textId="1A37D70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1CC61EA" w14:textId="6B40E95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8D5157D" w14:textId="344427C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7A51E4" w:rsidRPr="00714BE8" w14:paraId="5C2BC07C"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21FB40A" w14:textId="77777777" w:rsidR="007A51E4" w:rsidRPr="00714BE8" w:rsidRDefault="007A51E4" w:rsidP="007A51E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454AC929"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(220)</w:t>
            </w:r>
          </w:p>
        </w:tc>
        <w:tc>
          <w:tcPr>
            <w:tcW w:w="612" w:type="pct"/>
            <w:tcBorders>
              <w:top w:val="nil"/>
              <w:left w:val="nil"/>
              <w:bottom w:val="nil"/>
              <w:right w:val="single" w:sz="4" w:space="0" w:color="FFFFFF"/>
            </w:tcBorders>
            <w:shd w:val="clear" w:color="auto" w:fill="auto"/>
            <w:noWrap/>
            <w:vAlign w:val="center"/>
            <w:hideMark/>
          </w:tcPr>
          <w:p w14:paraId="61140887"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(130)</w:t>
            </w:r>
          </w:p>
        </w:tc>
        <w:tc>
          <w:tcPr>
            <w:tcW w:w="611" w:type="pct"/>
            <w:tcBorders>
              <w:top w:val="nil"/>
              <w:left w:val="nil"/>
              <w:bottom w:val="nil"/>
              <w:right w:val="single" w:sz="4" w:space="0" w:color="FFFFFF"/>
            </w:tcBorders>
            <w:shd w:val="clear" w:color="auto" w:fill="auto"/>
            <w:noWrap/>
            <w:vAlign w:val="center"/>
            <w:hideMark/>
          </w:tcPr>
          <w:p w14:paraId="58980CB1"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(290)</w:t>
            </w:r>
          </w:p>
        </w:tc>
      </w:tr>
      <w:tr w:rsidR="007A51E4" w:rsidRPr="00714BE8" w14:paraId="3BA6BAE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5843B41" w14:textId="77777777" w:rsidR="007A51E4" w:rsidRPr="00714BE8" w:rsidRDefault="007A51E4" w:rsidP="007A51E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CE1D6CD"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EFA3410"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FAC2F7D" w14:textId="77777777" w:rsidR="007A51E4" w:rsidRPr="00714BE8" w:rsidRDefault="007A51E4" w:rsidP="007A51E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(320)</w:t>
            </w:r>
          </w:p>
        </w:tc>
      </w:tr>
      <w:tr w:rsidR="007A51E4" w:rsidRPr="00714BE8" w14:paraId="012BCBF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5D30B9" w14:textId="77777777" w:rsidR="007A51E4" w:rsidRPr="00714BE8" w:rsidRDefault="007A51E4" w:rsidP="007A51E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022E5E6"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5DA8758"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B86E5D3" w14:textId="77777777" w:rsidR="007A51E4" w:rsidRPr="00714BE8" w:rsidRDefault="007A51E4" w:rsidP="007A51E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727DF53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83C5D09"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0EC9CC62" w14:textId="35B735F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EB28DB9" w14:textId="509F214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2F3EAA7" w14:textId="03CD3A2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877760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5360691"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64A6C79C" w14:textId="733C9FF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D448AD4" w14:textId="77D1B09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98EDB14"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(530)</w:t>
            </w:r>
          </w:p>
        </w:tc>
      </w:tr>
      <w:tr w:rsidR="00E532D9" w:rsidRPr="00714BE8" w14:paraId="55EEEE2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9F84D81"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vAlign w:val="center"/>
            <w:hideMark/>
          </w:tcPr>
          <w:p w14:paraId="65C208AE" w14:textId="4270F71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FD3EB9A" w14:textId="02C4CE0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0025E77" w14:textId="5321C39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1FDFC5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A33D9E3"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vAlign w:val="center"/>
            <w:hideMark/>
          </w:tcPr>
          <w:p w14:paraId="423AB361" w14:textId="5159E6F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10068E0" w14:textId="00FE00B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7C45501" w14:textId="2B6E8A22"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CBA3E4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7C5EABF"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3ECB7F1F" w14:textId="4AB5F46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FD8AB05" w14:textId="416EAFC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625A1BA" w14:textId="4E5B6ED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6F513197"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FF3FE3E"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vAlign w:val="center"/>
            <w:hideMark/>
          </w:tcPr>
          <w:p w14:paraId="1E6D38EA" w14:textId="24B720D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5F2D18CF" w14:textId="2074AF6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601DB90E" w14:textId="377ACD1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53B9FE8C"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8E85017"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553AEE" w14:textId="7D1A41FE"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7C27542" w14:textId="7362A348"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A1932AE"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(530)</w:t>
            </w:r>
          </w:p>
        </w:tc>
      </w:tr>
      <w:tr w:rsidR="00E532D9" w:rsidRPr="00714BE8" w14:paraId="06C761A3"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16729B0"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0DB6FCD6"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w:t>
            </w:r>
          </w:p>
        </w:tc>
        <w:tc>
          <w:tcPr>
            <w:tcW w:w="612" w:type="pct"/>
            <w:tcBorders>
              <w:top w:val="nil"/>
              <w:left w:val="nil"/>
              <w:bottom w:val="single" w:sz="4" w:space="0" w:color="auto"/>
              <w:right w:val="single" w:sz="4" w:space="0" w:color="FFFFFF"/>
            </w:tcBorders>
            <w:shd w:val="clear" w:color="auto" w:fill="auto"/>
            <w:noWrap/>
            <w:vAlign w:val="center"/>
            <w:hideMark/>
          </w:tcPr>
          <w:p w14:paraId="400E648D" w14:textId="583DDABC"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w:t>
            </w:r>
            <w:r w:rsidR="00371A7F" w:rsidRPr="00714BE8">
              <w:rPr>
                <w:rFonts w:ascii="Arial" w:hAnsi="Arial" w:cs="Arial"/>
                <w:b/>
                <w:bCs/>
                <w:color w:val="25A9E1"/>
                <w:sz w:val="18"/>
                <w:szCs w:val="18"/>
                <w:lang w:eastAsia="en-AU"/>
              </w:rPr>
              <w:t>0</w:t>
            </w:r>
            <w:r w:rsidRPr="00714BE8">
              <w:rPr>
                <w:rFonts w:ascii="Arial" w:hAnsi="Arial" w:cs="Arial"/>
                <w:b/>
                <w:bCs/>
                <w:color w:val="25A9E1"/>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33441A7"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w:t>
            </w:r>
          </w:p>
        </w:tc>
      </w:tr>
      <w:tr w:rsidR="00E532D9" w:rsidRPr="00714BE8" w14:paraId="71DB66AF"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9F96603"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5FCB499C"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453</w:t>
            </w:r>
          </w:p>
        </w:tc>
        <w:tc>
          <w:tcPr>
            <w:tcW w:w="612" w:type="pct"/>
            <w:tcBorders>
              <w:top w:val="nil"/>
              <w:left w:val="nil"/>
              <w:bottom w:val="nil"/>
              <w:right w:val="single" w:sz="4" w:space="0" w:color="FFFFFF"/>
            </w:tcBorders>
            <w:shd w:val="clear" w:color="auto" w:fill="auto"/>
            <w:noWrap/>
            <w:vAlign w:val="center"/>
            <w:hideMark/>
          </w:tcPr>
          <w:p w14:paraId="14D3D009"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756</w:t>
            </w:r>
          </w:p>
        </w:tc>
        <w:tc>
          <w:tcPr>
            <w:tcW w:w="611" w:type="pct"/>
            <w:tcBorders>
              <w:top w:val="nil"/>
              <w:left w:val="nil"/>
              <w:bottom w:val="nil"/>
              <w:right w:val="single" w:sz="4" w:space="0" w:color="FFFFFF"/>
            </w:tcBorders>
            <w:shd w:val="clear" w:color="auto" w:fill="auto"/>
            <w:noWrap/>
            <w:vAlign w:val="center"/>
            <w:hideMark/>
          </w:tcPr>
          <w:p w14:paraId="1CE0A9B6"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685</w:t>
            </w:r>
          </w:p>
        </w:tc>
      </w:tr>
      <w:tr w:rsidR="00E532D9" w:rsidRPr="00714BE8" w14:paraId="53F70219"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08FF30ED"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104B68F" w14:textId="2A1F04A8"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CDC6A35" w14:textId="0302727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EE3606C" w14:textId="0FEE9D2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1F70FA59"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46186461"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vAlign w:val="center"/>
            <w:hideMark/>
          </w:tcPr>
          <w:p w14:paraId="30CFBB46" w14:textId="5010553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2C5044B2" w14:textId="1DA1DA40"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1E683975" w14:textId="653E96B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496EEC8D"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C40EEB0"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211C547"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CA31DA" w14:textId="57FD446C"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w:t>
            </w:r>
            <w:r w:rsidR="00371A7F" w:rsidRPr="00714BE8">
              <w:rPr>
                <w:rFonts w:ascii="Arial" w:hAnsi="Arial" w:cs="Arial"/>
                <w:b/>
                <w:bCs/>
                <w:color w:val="25A9E1"/>
                <w:sz w:val="18"/>
                <w:szCs w:val="18"/>
                <w:lang w:eastAsia="en-AU"/>
              </w:rPr>
              <w:t>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DE731D1"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689</w:t>
            </w:r>
          </w:p>
        </w:tc>
      </w:tr>
    </w:tbl>
    <w:p w14:paraId="3F75BDF5" w14:textId="77777777" w:rsidR="00FE1CCF" w:rsidRPr="00714BE8" w:rsidRDefault="00FE1CCF" w:rsidP="00FE1CCF">
      <w:pPr>
        <w:spacing w:before="360"/>
        <w:rPr>
          <w:rFonts w:ascii="Arial" w:hAnsi="Arial" w:cs="Arial"/>
        </w:rPr>
      </w:pPr>
    </w:p>
    <w:p w14:paraId="032A4902" w14:textId="77777777" w:rsidR="00241518" w:rsidRPr="00714BE8" w:rsidRDefault="00241518" w:rsidP="00FE1CCF">
      <w:pPr>
        <w:rPr>
          <w:rFonts w:ascii="Arial" w:hAnsi="Arial" w:cs="Arial"/>
        </w:rPr>
        <w:sectPr w:rsidR="00241518" w:rsidRPr="00714BE8" w:rsidSect="0090360E">
          <w:headerReference w:type="even" r:id="rId37"/>
          <w:headerReference w:type="default" r:id="rId38"/>
          <w:headerReference w:type="first" r:id="rId39"/>
          <w:footerReference w:type="first" r:id="rId40"/>
          <w:pgSz w:w="11907" w:h="16840" w:code="9"/>
          <w:pgMar w:top="1134" w:right="1134" w:bottom="567" w:left="1134" w:header="454" w:footer="454" w:gutter="0"/>
          <w:cols w:space="720"/>
          <w:titlePg/>
          <w:docGrid w:linePitch="272"/>
        </w:sectPr>
      </w:pPr>
    </w:p>
    <w:p w14:paraId="17A62661"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Art Gallery of New South Wales</w:t>
      </w:r>
    </w:p>
    <w:p w14:paraId="5C1B2191" w14:textId="77777777" w:rsidR="00FE1CCF" w:rsidRPr="00714BE8" w:rsidRDefault="00FE1CCF" w:rsidP="00FE1CCF">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Art Gallery of New South Wales"/>
        <w:tblDescription w:val="Art Gallery of New South Wales - Operating Statement"/>
      </w:tblPr>
      <w:tblGrid>
        <w:gridCol w:w="6099"/>
        <w:gridCol w:w="1180"/>
        <w:gridCol w:w="1180"/>
        <w:gridCol w:w="1178"/>
      </w:tblGrid>
      <w:tr w:rsidR="00A16831" w:rsidRPr="00714BE8" w14:paraId="71E8197D" w14:textId="77777777" w:rsidTr="003E4E3F">
        <w:trPr>
          <w:trHeight w:val="225"/>
        </w:trPr>
        <w:tc>
          <w:tcPr>
            <w:tcW w:w="3164" w:type="pct"/>
            <w:tcBorders>
              <w:top w:val="nil"/>
              <w:left w:val="nil"/>
              <w:bottom w:val="nil"/>
              <w:right w:val="nil"/>
            </w:tcBorders>
            <w:shd w:val="clear" w:color="000000" w:fill="25A9E1"/>
            <w:vAlign w:val="center"/>
            <w:hideMark/>
          </w:tcPr>
          <w:p w14:paraId="7B9058A1"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BA5067B"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4F68F66"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1E3D8F21" w14:textId="77777777" w:rsidTr="00A16831">
        <w:trPr>
          <w:trHeight w:val="225"/>
        </w:trPr>
        <w:tc>
          <w:tcPr>
            <w:tcW w:w="3164" w:type="pct"/>
            <w:tcBorders>
              <w:top w:val="nil"/>
              <w:left w:val="nil"/>
              <w:bottom w:val="nil"/>
              <w:right w:val="nil"/>
            </w:tcBorders>
            <w:shd w:val="clear" w:color="000000" w:fill="25A9E1"/>
            <w:vAlign w:val="center"/>
            <w:hideMark/>
          </w:tcPr>
          <w:p w14:paraId="7F7AFAE2"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BF7B34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8A66CE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3ACFB9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6849CA21" w14:textId="77777777" w:rsidTr="00957621">
        <w:trPr>
          <w:trHeight w:val="225"/>
        </w:trPr>
        <w:tc>
          <w:tcPr>
            <w:tcW w:w="3164" w:type="pct"/>
            <w:tcBorders>
              <w:top w:val="nil"/>
              <w:left w:val="nil"/>
              <w:bottom w:val="nil"/>
              <w:right w:val="nil"/>
            </w:tcBorders>
            <w:shd w:val="clear" w:color="000000" w:fill="0579B9"/>
            <w:vAlign w:val="center"/>
            <w:hideMark/>
          </w:tcPr>
          <w:p w14:paraId="3AA8975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0C2C0D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A6CE8F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3F317B0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6549A0C1"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1DC473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AA563D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5F4455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714D55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412074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A8FBC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71CF0DAD"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F4C9BA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8FB845F"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3C77CB0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AE15A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7B822A0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23,248</w:t>
            </w:r>
          </w:p>
        </w:tc>
        <w:tc>
          <w:tcPr>
            <w:tcW w:w="612" w:type="pct"/>
            <w:tcBorders>
              <w:top w:val="nil"/>
              <w:left w:val="nil"/>
              <w:bottom w:val="single" w:sz="4" w:space="0" w:color="FFFFFF"/>
              <w:right w:val="single" w:sz="4" w:space="0" w:color="FFFFFF"/>
            </w:tcBorders>
            <w:shd w:val="clear" w:color="auto" w:fill="auto"/>
            <w:noWrap/>
            <w:vAlign w:val="center"/>
            <w:hideMark/>
          </w:tcPr>
          <w:p w14:paraId="4B92E70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23,248</w:t>
            </w:r>
          </w:p>
        </w:tc>
        <w:tc>
          <w:tcPr>
            <w:tcW w:w="611" w:type="pct"/>
            <w:tcBorders>
              <w:top w:val="nil"/>
              <w:left w:val="nil"/>
              <w:bottom w:val="single" w:sz="4" w:space="0" w:color="FFFFFF"/>
              <w:right w:val="single" w:sz="4" w:space="0" w:color="FFFFFF"/>
            </w:tcBorders>
            <w:shd w:val="clear" w:color="auto" w:fill="auto"/>
            <w:noWrap/>
            <w:vAlign w:val="center"/>
            <w:hideMark/>
          </w:tcPr>
          <w:p w14:paraId="5DB67A1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24,809</w:t>
            </w:r>
          </w:p>
        </w:tc>
      </w:tr>
      <w:tr w:rsidR="00E532D9" w:rsidRPr="00714BE8" w14:paraId="272876A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B4CE97" w14:textId="77777777" w:rsidR="00E532D9" w:rsidRPr="00714BE8" w:rsidRDefault="00E532D9" w:rsidP="00E532D9">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65666B24" w14:textId="2D29305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52940B0" w14:textId="203154F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AA35609" w14:textId="1F95B198"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B74930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5CC74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4055A3C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23,087</w:t>
            </w:r>
          </w:p>
        </w:tc>
        <w:tc>
          <w:tcPr>
            <w:tcW w:w="612" w:type="pct"/>
            <w:tcBorders>
              <w:top w:val="nil"/>
              <w:left w:val="nil"/>
              <w:bottom w:val="single" w:sz="4" w:space="0" w:color="FFFFFF"/>
              <w:right w:val="single" w:sz="4" w:space="0" w:color="FFFFFF"/>
            </w:tcBorders>
            <w:shd w:val="clear" w:color="auto" w:fill="auto"/>
            <w:noWrap/>
            <w:vAlign w:val="center"/>
            <w:hideMark/>
          </w:tcPr>
          <w:p w14:paraId="3078802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31,279</w:t>
            </w:r>
          </w:p>
        </w:tc>
        <w:tc>
          <w:tcPr>
            <w:tcW w:w="611" w:type="pct"/>
            <w:tcBorders>
              <w:top w:val="nil"/>
              <w:left w:val="nil"/>
              <w:bottom w:val="single" w:sz="4" w:space="0" w:color="FFFFFF"/>
              <w:right w:val="single" w:sz="4" w:space="0" w:color="FFFFFF"/>
            </w:tcBorders>
            <w:shd w:val="clear" w:color="auto" w:fill="auto"/>
            <w:noWrap/>
            <w:vAlign w:val="center"/>
            <w:hideMark/>
          </w:tcPr>
          <w:p w14:paraId="19D92B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21,965</w:t>
            </w:r>
          </w:p>
        </w:tc>
      </w:tr>
      <w:tr w:rsidR="00E532D9" w:rsidRPr="00714BE8" w14:paraId="548176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385F6A"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47B11503" w14:textId="4CCAE59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F7FF413" w14:textId="1ED6B5BD"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AC36189" w14:textId="2E06CC02"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C2939F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9E5E2F"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vAlign w:val="center"/>
            <w:hideMark/>
          </w:tcPr>
          <w:p w14:paraId="278FE467" w14:textId="55CD32F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63A0727" w14:textId="3C29A13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B3144CE" w14:textId="241BD4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2F7FDB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A0F21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3D7391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3,000</w:t>
            </w:r>
          </w:p>
        </w:tc>
        <w:tc>
          <w:tcPr>
            <w:tcW w:w="612" w:type="pct"/>
            <w:tcBorders>
              <w:top w:val="nil"/>
              <w:left w:val="nil"/>
              <w:bottom w:val="single" w:sz="4" w:space="0" w:color="FFFFFF"/>
              <w:right w:val="single" w:sz="4" w:space="0" w:color="FFFFFF"/>
            </w:tcBorders>
            <w:shd w:val="clear" w:color="auto" w:fill="auto"/>
            <w:noWrap/>
            <w:vAlign w:val="center"/>
            <w:hideMark/>
          </w:tcPr>
          <w:p w14:paraId="15AD49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4,200</w:t>
            </w:r>
          </w:p>
        </w:tc>
        <w:tc>
          <w:tcPr>
            <w:tcW w:w="611" w:type="pct"/>
            <w:tcBorders>
              <w:top w:val="nil"/>
              <w:left w:val="nil"/>
              <w:bottom w:val="single" w:sz="4" w:space="0" w:color="FFFFFF"/>
              <w:right w:val="single" w:sz="4" w:space="0" w:color="FFFFFF"/>
            </w:tcBorders>
            <w:shd w:val="clear" w:color="auto" w:fill="auto"/>
            <w:noWrap/>
            <w:vAlign w:val="center"/>
            <w:hideMark/>
          </w:tcPr>
          <w:p w14:paraId="33EC800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3,129</w:t>
            </w:r>
          </w:p>
        </w:tc>
      </w:tr>
      <w:tr w:rsidR="00E532D9" w:rsidRPr="00714BE8" w14:paraId="3B1399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CCE3F1"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25517091" w14:textId="5AB2A64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0582040" w14:textId="12A1015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FDA0C39"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2</w:t>
            </w:r>
          </w:p>
        </w:tc>
      </w:tr>
      <w:tr w:rsidR="00E532D9" w:rsidRPr="00714BE8" w14:paraId="48F6037E"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9F21009"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vAlign w:val="center"/>
            <w:hideMark/>
          </w:tcPr>
          <w:p w14:paraId="565E2BDE" w14:textId="45BCB4B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75C5D490" w14:textId="736D384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41788E40" w14:textId="4014E24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2BCADDCA"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0F0D53D"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2313E2E"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49,335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62B4D51"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58,727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641F7C4"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49,905</w:t>
            </w:r>
          </w:p>
        </w:tc>
      </w:tr>
      <w:tr w:rsidR="00E532D9" w:rsidRPr="00714BE8" w14:paraId="1F4E57F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AB6214"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9DE6EFB"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5548B99"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77C1C16"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417D918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91DF73"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4635F925" w14:textId="7C3A43A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FA3ED64" w14:textId="6242CA9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ED6CCD9" w14:textId="3762EA2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35A8CB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44A2B7"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9230293"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29,791</w:t>
            </w:r>
          </w:p>
        </w:tc>
        <w:tc>
          <w:tcPr>
            <w:tcW w:w="612" w:type="pct"/>
            <w:tcBorders>
              <w:top w:val="nil"/>
              <w:left w:val="nil"/>
              <w:bottom w:val="single" w:sz="4" w:space="0" w:color="FFFFFF"/>
              <w:right w:val="single" w:sz="4" w:space="0" w:color="FFFFFF"/>
            </w:tcBorders>
            <w:shd w:val="clear" w:color="auto" w:fill="auto"/>
            <w:noWrap/>
            <w:vAlign w:val="center"/>
            <w:hideMark/>
          </w:tcPr>
          <w:p w14:paraId="3F268ECE"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29,100</w:t>
            </w:r>
          </w:p>
        </w:tc>
        <w:tc>
          <w:tcPr>
            <w:tcW w:w="611" w:type="pct"/>
            <w:tcBorders>
              <w:top w:val="nil"/>
              <w:left w:val="nil"/>
              <w:bottom w:val="single" w:sz="4" w:space="0" w:color="FFFFFF"/>
              <w:right w:val="single" w:sz="4" w:space="0" w:color="FFFFFF"/>
            </w:tcBorders>
            <w:shd w:val="clear" w:color="auto" w:fill="auto"/>
            <w:noWrap/>
            <w:vAlign w:val="center"/>
            <w:hideMark/>
          </w:tcPr>
          <w:p w14:paraId="454140AA"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32,378</w:t>
            </w:r>
          </w:p>
        </w:tc>
      </w:tr>
      <w:tr w:rsidR="00E532D9" w:rsidRPr="00714BE8" w14:paraId="47B7F4B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73D4B226"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1C35736"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723</w:t>
            </w:r>
          </w:p>
        </w:tc>
        <w:tc>
          <w:tcPr>
            <w:tcW w:w="612" w:type="pct"/>
            <w:tcBorders>
              <w:top w:val="nil"/>
              <w:left w:val="nil"/>
              <w:bottom w:val="single" w:sz="4" w:space="0" w:color="FFFFFF"/>
              <w:right w:val="single" w:sz="4" w:space="0" w:color="FFFFFF"/>
            </w:tcBorders>
            <w:shd w:val="clear" w:color="auto" w:fill="auto"/>
            <w:noWrap/>
            <w:vAlign w:val="center"/>
            <w:hideMark/>
          </w:tcPr>
          <w:p w14:paraId="7DF592BF"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723</w:t>
            </w:r>
          </w:p>
        </w:tc>
        <w:tc>
          <w:tcPr>
            <w:tcW w:w="611" w:type="pct"/>
            <w:tcBorders>
              <w:top w:val="nil"/>
              <w:left w:val="nil"/>
              <w:bottom w:val="single" w:sz="4" w:space="0" w:color="FFFFFF"/>
              <w:right w:val="single" w:sz="4" w:space="0" w:color="FFFFFF"/>
            </w:tcBorders>
            <w:shd w:val="clear" w:color="auto" w:fill="auto"/>
            <w:noWrap/>
            <w:vAlign w:val="center"/>
            <w:hideMark/>
          </w:tcPr>
          <w:p w14:paraId="510BAB50"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728</w:t>
            </w:r>
          </w:p>
        </w:tc>
      </w:tr>
      <w:tr w:rsidR="00E532D9" w:rsidRPr="00714BE8" w14:paraId="0D247B4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3372A8"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0BC28BFF" w14:textId="68BED30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1817DF1" w14:textId="7BB3B2F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FC96B42" w14:textId="37E4FF9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5F83887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B990989"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90FAAF4"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16,097</w:t>
            </w:r>
          </w:p>
        </w:tc>
        <w:tc>
          <w:tcPr>
            <w:tcW w:w="612" w:type="pct"/>
            <w:tcBorders>
              <w:top w:val="nil"/>
              <w:left w:val="nil"/>
              <w:bottom w:val="single" w:sz="4" w:space="0" w:color="FFFFFF"/>
              <w:right w:val="single" w:sz="4" w:space="0" w:color="FFFFFF"/>
            </w:tcBorders>
            <w:shd w:val="clear" w:color="auto" w:fill="auto"/>
            <w:noWrap/>
            <w:vAlign w:val="center"/>
            <w:hideMark/>
          </w:tcPr>
          <w:p w14:paraId="791E38D7"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16,267</w:t>
            </w:r>
          </w:p>
        </w:tc>
        <w:tc>
          <w:tcPr>
            <w:tcW w:w="611" w:type="pct"/>
            <w:tcBorders>
              <w:top w:val="nil"/>
              <w:left w:val="nil"/>
              <w:bottom w:val="single" w:sz="4" w:space="0" w:color="FFFFFF"/>
              <w:right w:val="single" w:sz="4" w:space="0" w:color="FFFFFF"/>
            </w:tcBorders>
            <w:shd w:val="clear" w:color="auto" w:fill="auto"/>
            <w:noWrap/>
            <w:vAlign w:val="center"/>
            <w:hideMark/>
          </w:tcPr>
          <w:p w14:paraId="17778705"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16,040</w:t>
            </w:r>
          </w:p>
        </w:tc>
      </w:tr>
      <w:tr w:rsidR="00E532D9" w:rsidRPr="00714BE8" w14:paraId="33247FB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17C354"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2EAD55E4"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62,748</w:t>
            </w:r>
          </w:p>
        </w:tc>
        <w:tc>
          <w:tcPr>
            <w:tcW w:w="612" w:type="pct"/>
            <w:tcBorders>
              <w:top w:val="nil"/>
              <w:left w:val="nil"/>
              <w:bottom w:val="single" w:sz="4" w:space="0" w:color="FFFFFF"/>
              <w:right w:val="single" w:sz="4" w:space="0" w:color="FFFFFF"/>
            </w:tcBorders>
            <w:shd w:val="clear" w:color="auto" w:fill="auto"/>
            <w:noWrap/>
            <w:vAlign w:val="center"/>
            <w:hideMark/>
          </w:tcPr>
          <w:p w14:paraId="4AC4E6A4"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48,548</w:t>
            </w:r>
          </w:p>
        </w:tc>
        <w:tc>
          <w:tcPr>
            <w:tcW w:w="611" w:type="pct"/>
            <w:tcBorders>
              <w:top w:val="nil"/>
              <w:left w:val="nil"/>
              <w:bottom w:val="single" w:sz="4" w:space="0" w:color="FFFFFF"/>
              <w:right w:val="single" w:sz="4" w:space="0" w:color="FFFFFF"/>
            </w:tcBorders>
            <w:shd w:val="clear" w:color="auto" w:fill="auto"/>
            <w:noWrap/>
            <w:vAlign w:val="center"/>
            <w:hideMark/>
          </w:tcPr>
          <w:p w14:paraId="7ED1011C"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129,684</w:t>
            </w:r>
          </w:p>
        </w:tc>
      </w:tr>
      <w:tr w:rsidR="00E532D9" w:rsidRPr="00714BE8" w14:paraId="5484402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A4462BA"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4C8C4BD7"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2,493</w:t>
            </w:r>
          </w:p>
        </w:tc>
        <w:tc>
          <w:tcPr>
            <w:tcW w:w="612" w:type="pct"/>
            <w:tcBorders>
              <w:top w:val="nil"/>
              <w:left w:val="nil"/>
              <w:bottom w:val="single" w:sz="4" w:space="0" w:color="FFFFFF"/>
              <w:right w:val="single" w:sz="4" w:space="0" w:color="FFFFFF"/>
            </w:tcBorders>
            <w:shd w:val="clear" w:color="auto" w:fill="auto"/>
            <w:noWrap/>
            <w:vAlign w:val="center"/>
            <w:hideMark/>
          </w:tcPr>
          <w:p w14:paraId="3D4661E1"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2,494</w:t>
            </w:r>
          </w:p>
        </w:tc>
        <w:tc>
          <w:tcPr>
            <w:tcW w:w="611" w:type="pct"/>
            <w:tcBorders>
              <w:top w:val="nil"/>
              <w:left w:val="nil"/>
              <w:bottom w:val="single" w:sz="4" w:space="0" w:color="FFFFFF"/>
              <w:right w:val="single" w:sz="4" w:space="0" w:color="FFFFFF"/>
            </w:tcBorders>
            <w:shd w:val="clear" w:color="auto" w:fill="auto"/>
            <w:noWrap/>
            <w:vAlign w:val="center"/>
            <w:hideMark/>
          </w:tcPr>
          <w:p w14:paraId="5025C85C"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2,487</w:t>
            </w:r>
          </w:p>
        </w:tc>
      </w:tr>
      <w:tr w:rsidR="00E532D9" w:rsidRPr="00714BE8" w14:paraId="00CC91C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9EAE26"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128BE3AA" w14:textId="672D886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BA9ADFA" w14:textId="58D808F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78412A8" w14:textId="72DC516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3894439A"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3010B22"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1A14E5A8"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16</w:t>
            </w:r>
          </w:p>
        </w:tc>
        <w:tc>
          <w:tcPr>
            <w:tcW w:w="612" w:type="pct"/>
            <w:tcBorders>
              <w:top w:val="nil"/>
              <w:left w:val="nil"/>
              <w:bottom w:val="single" w:sz="4" w:space="0" w:color="auto"/>
              <w:right w:val="single" w:sz="4" w:space="0" w:color="FFFFFF"/>
            </w:tcBorders>
            <w:shd w:val="clear" w:color="auto" w:fill="auto"/>
            <w:noWrap/>
            <w:vAlign w:val="center"/>
            <w:hideMark/>
          </w:tcPr>
          <w:p w14:paraId="2EBB15DB"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450</w:t>
            </w:r>
          </w:p>
        </w:tc>
        <w:tc>
          <w:tcPr>
            <w:tcW w:w="611" w:type="pct"/>
            <w:tcBorders>
              <w:top w:val="nil"/>
              <w:left w:val="nil"/>
              <w:bottom w:val="single" w:sz="4" w:space="0" w:color="auto"/>
              <w:right w:val="single" w:sz="4" w:space="0" w:color="FFFFFF"/>
            </w:tcBorders>
            <w:shd w:val="clear" w:color="auto" w:fill="auto"/>
            <w:noWrap/>
            <w:vAlign w:val="center"/>
            <w:hideMark/>
          </w:tcPr>
          <w:p w14:paraId="5A423265"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r>
      <w:tr w:rsidR="00E532D9" w:rsidRPr="00714BE8" w14:paraId="7E3CE89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AF24EE7"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CC9B33C"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111,868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0EDCAEE"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97,582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D8EE6E6"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181,332</w:t>
            </w:r>
          </w:p>
        </w:tc>
      </w:tr>
      <w:tr w:rsidR="00E532D9" w:rsidRPr="00714BE8" w14:paraId="3B4B837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B48776"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5BD64CE" w14:textId="092CCC2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DD0E963" w14:textId="16A153F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2964E6C" w14:textId="461F8D2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0001F221"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5B002EB8"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310D40A8" w14:textId="43775AF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64763184" w14:textId="54E8FC2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25566F8B" w14:textId="091F841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5E71D176"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5B28C2A"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DB81F99"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62,533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A0E6FA"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38,855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6CA0015"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131,427</w:t>
            </w:r>
          </w:p>
        </w:tc>
      </w:tr>
    </w:tbl>
    <w:p w14:paraId="4F7D7FAC" w14:textId="77777777" w:rsidR="00FE1CCF" w:rsidRPr="00714BE8" w:rsidRDefault="00FE1CCF" w:rsidP="00FE1CCF">
      <w:pPr>
        <w:spacing w:before="360"/>
        <w:rPr>
          <w:rFonts w:ascii="Arial" w:hAnsi="Arial" w:cs="Arial"/>
        </w:rPr>
      </w:pPr>
    </w:p>
    <w:p w14:paraId="1C97C13A" w14:textId="77777777" w:rsidR="00FE1CCF" w:rsidRPr="00714BE8" w:rsidRDefault="00FE1CCF" w:rsidP="00FE1CCF">
      <w:pPr>
        <w:rPr>
          <w:rFonts w:ascii="Arial" w:hAnsi="Arial" w:cs="Arial"/>
        </w:rPr>
      </w:pPr>
      <w:r w:rsidRPr="00714BE8">
        <w:rPr>
          <w:rFonts w:ascii="Arial" w:hAnsi="Arial" w:cs="Arial"/>
        </w:rPr>
        <w:br w:type="page"/>
      </w:r>
    </w:p>
    <w:p w14:paraId="04DC9C73"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Art Gallery of New South Wales"/>
        <w:tblDescription w:val="Art Gallery of New South Wales - Balance Sheet"/>
      </w:tblPr>
      <w:tblGrid>
        <w:gridCol w:w="6099"/>
        <w:gridCol w:w="1180"/>
        <w:gridCol w:w="1180"/>
        <w:gridCol w:w="1178"/>
      </w:tblGrid>
      <w:tr w:rsidR="00A16831" w:rsidRPr="00714BE8" w14:paraId="1A996DAF" w14:textId="77777777" w:rsidTr="003E4E3F">
        <w:trPr>
          <w:trHeight w:val="225"/>
        </w:trPr>
        <w:tc>
          <w:tcPr>
            <w:tcW w:w="3164" w:type="pct"/>
            <w:tcBorders>
              <w:top w:val="nil"/>
              <w:left w:val="nil"/>
              <w:bottom w:val="nil"/>
              <w:right w:val="nil"/>
            </w:tcBorders>
            <w:shd w:val="clear" w:color="000000" w:fill="25A9E1"/>
            <w:vAlign w:val="center"/>
            <w:hideMark/>
          </w:tcPr>
          <w:p w14:paraId="41756705"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FFDFBD0"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DB241F6"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60A12181" w14:textId="77777777" w:rsidTr="00A16831">
        <w:trPr>
          <w:trHeight w:val="225"/>
        </w:trPr>
        <w:tc>
          <w:tcPr>
            <w:tcW w:w="3164" w:type="pct"/>
            <w:tcBorders>
              <w:top w:val="nil"/>
              <w:left w:val="nil"/>
              <w:bottom w:val="nil"/>
              <w:right w:val="nil"/>
            </w:tcBorders>
            <w:shd w:val="clear" w:color="000000" w:fill="25A9E1"/>
            <w:vAlign w:val="center"/>
            <w:hideMark/>
          </w:tcPr>
          <w:p w14:paraId="6D3566E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34B9504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448D19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89C562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75FC54B4" w14:textId="77777777" w:rsidTr="00957621">
        <w:trPr>
          <w:trHeight w:val="225"/>
        </w:trPr>
        <w:tc>
          <w:tcPr>
            <w:tcW w:w="3164" w:type="pct"/>
            <w:tcBorders>
              <w:top w:val="nil"/>
              <w:left w:val="nil"/>
              <w:bottom w:val="nil"/>
              <w:right w:val="nil"/>
            </w:tcBorders>
            <w:shd w:val="clear" w:color="000000" w:fill="0579B9"/>
            <w:vAlign w:val="center"/>
            <w:hideMark/>
          </w:tcPr>
          <w:p w14:paraId="208F32D3"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09D7DC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4EF0CD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1CB796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313E4BF"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C4A6EC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E87F27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06EF33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7B7643C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5D66DF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3B1BC6"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4FA55119"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4251895"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E2CC034"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3F4E5E5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44BBD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3DE752F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24,752</w:t>
            </w:r>
          </w:p>
        </w:tc>
        <w:tc>
          <w:tcPr>
            <w:tcW w:w="612" w:type="pct"/>
            <w:tcBorders>
              <w:top w:val="nil"/>
              <w:left w:val="nil"/>
              <w:bottom w:val="single" w:sz="4" w:space="0" w:color="FFFFFF"/>
              <w:right w:val="single" w:sz="4" w:space="0" w:color="FFFFFF"/>
            </w:tcBorders>
            <w:shd w:val="clear" w:color="auto" w:fill="auto"/>
            <w:noWrap/>
            <w:vAlign w:val="center"/>
            <w:hideMark/>
          </w:tcPr>
          <w:p w14:paraId="6E67A7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44,151</w:t>
            </w:r>
          </w:p>
        </w:tc>
        <w:tc>
          <w:tcPr>
            <w:tcW w:w="611" w:type="pct"/>
            <w:tcBorders>
              <w:top w:val="nil"/>
              <w:left w:val="nil"/>
              <w:bottom w:val="single" w:sz="4" w:space="0" w:color="FFFFFF"/>
              <w:right w:val="single" w:sz="4" w:space="0" w:color="FFFFFF"/>
            </w:tcBorders>
            <w:shd w:val="clear" w:color="auto" w:fill="auto"/>
            <w:noWrap/>
            <w:vAlign w:val="center"/>
            <w:hideMark/>
          </w:tcPr>
          <w:p w14:paraId="19A3E32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27,128</w:t>
            </w:r>
          </w:p>
        </w:tc>
      </w:tr>
      <w:tr w:rsidR="00E532D9" w:rsidRPr="00714BE8" w14:paraId="1C9B793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86A752"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14CDBB99" w14:textId="191B719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3A2A903" w14:textId="4CE0DA9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23A960F" w14:textId="692F741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722BD5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87176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409A30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2,446</w:t>
            </w:r>
          </w:p>
        </w:tc>
        <w:tc>
          <w:tcPr>
            <w:tcW w:w="612" w:type="pct"/>
            <w:tcBorders>
              <w:top w:val="nil"/>
              <w:left w:val="nil"/>
              <w:bottom w:val="single" w:sz="4" w:space="0" w:color="FFFFFF"/>
              <w:right w:val="single" w:sz="4" w:space="0" w:color="FFFFFF"/>
            </w:tcBorders>
            <w:shd w:val="clear" w:color="auto" w:fill="auto"/>
            <w:noWrap/>
            <w:vAlign w:val="center"/>
            <w:hideMark/>
          </w:tcPr>
          <w:p w14:paraId="764FD7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2,743</w:t>
            </w:r>
          </w:p>
        </w:tc>
        <w:tc>
          <w:tcPr>
            <w:tcW w:w="611" w:type="pct"/>
            <w:tcBorders>
              <w:top w:val="nil"/>
              <w:left w:val="nil"/>
              <w:bottom w:val="single" w:sz="4" w:space="0" w:color="FFFFFF"/>
              <w:right w:val="single" w:sz="4" w:space="0" w:color="FFFFFF"/>
            </w:tcBorders>
            <w:shd w:val="clear" w:color="auto" w:fill="auto"/>
            <w:noWrap/>
            <w:vAlign w:val="center"/>
            <w:hideMark/>
          </w:tcPr>
          <w:p w14:paraId="6FF939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2,872</w:t>
            </w:r>
          </w:p>
        </w:tc>
      </w:tr>
      <w:tr w:rsidR="00FE1CCF" w:rsidRPr="00714BE8" w14:paraId="21FFD8F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AC716C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62C114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1,223</w:t>
            </w:r>
          </w:p>
        </w:tc>
        <w:tc>
          <w:tcPr>
            <w:tcW w:w="612" w:type="pct"/>
            <w:tcBorders>
              <w:top w:val="nil"/>
              <w:left w:val="nil"/>
              <w:bottom w:val="single" w:sz="4" w:space="0" w:color="FFFFFF"/>
              <w:right w:val="single" w:sz="4" w:space="0" w:color="FFFFFF"/>
            </w:tcBorders>
            <w:shd w:val="clear" w:color="auto" w:fill="auto"/>
            <w:noWrap/>
            <w:vAlign w:val="center"/>
            <w:hideMark/>
          </w:tcPr>
          <w:p w14:paraId="24368E8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1,223</w:t>
            </w:r>
          </w:p>
        </w:tc>
        <w:tc>
          <w:tcPr>
            <w:tcW w:w="611" w:type="pct"/>
            <w:tcBorders>
              <w:top w:val="nil"/>
              <w:left w:val="nil"/>
              <w:bottom w:val="single" w:sz="4" w:space="0" w:color="FFFFFF"/>
              <w:right w:val="single" w:sz="4" w:space="0" w:color="FFFFFF"/>
            </w:tcBorders>
            <w:shd w:val="clear" w:color="auto" w:fill="auto"/>
            <w:noWrap/>
            <w:vAlign w:val="center"/>
            <w:hideMark/>
          </w:tcPr>
          <w:p w14:paraId="5C0760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1,223</w:t>
            </w:r>
          </w:p>
        </w:tc>
      </w:tr>
      <w:tr w:rsidR="00E532D9" w:rsidRPr="00714BE8" w14:paraId="661857B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3227D5"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22EFC81" w14:textId="5C85023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F99D0E2" w14:textId="75B23DA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AEF36DC" w14:textId="51F556A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05619B7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E9A706"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vAlign w:val="center"/>
            <w:hideMark/>
          </w:tcPr>
          <w:p w14:paraId="74B97D13" w14:textId="4C0992FD"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B003153" w14:textId="2658E3B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170F487" w14:textId="3B244A88"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0339600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94DA9A"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4593014A" w14:textId="7A4C0A9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3A54854" w14:textId="523F0BC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6D48D30" w14:textId="57B307A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3903FE8E"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B24B99D"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5AF19F2B" w14:textId="0A38E33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02740B04" w14:textId="4371772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8D75C7D" w14:textId="72F488D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4FCFAE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949619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F315C5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28,421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3B0F6F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48,117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6FFF8E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31,223</w:t>
            </w:r>
          </w:p>
        </w:tc>
      </w:tr>
      <w:tr w:rsidR="00FE1CCF" w:rsidRPr="00714BE8" w14:paraId="07D53FE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325E37"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F5525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0999C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00FC3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5F18D91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00EEF0"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0DDB3040" w14:textId="2A32044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CD6D088" w14:textId="5BDC15B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80ABD9C" w14:textId="25396D6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44FE754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4D5C3D"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4DD866ED" w14:textId="272738E0"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1F178FA" w14:textId="26BDBA2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7BAD15C" w14:textId="579B164D"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6296E6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E67192"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539FD823" w14:textId="73B3614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6339859" w14:textId="43A81B2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4685BCE" w14:textId="2326040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FC8D24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28938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9B0D2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36,027</w:t>
            </w:r>
          </w:p>
        </w:tc>
        <w:tc>
          <w:tcPr>
            <w:tcW w:w="612" w:type="pct"/>
            <w:tcBorders>
              <w:top w:val="nil"/>
              <w:left w:val="nil"/>
              <w:bottom w:val="single" w:sz="4" w:space="0" w:color="FFFFFF"/>
              <w:right w:val="single" w:sz="4" w:space="0" w:color="FFFFFF"/>
            </w:tcBorders>
            <w:shd w:val="clear" w:color="auto" w:fill="auto"/>
            <w:noWrap/>
            <w:vAlign w:val="center"/>
            <w:hideMark/>
          </w:tcPr>
          <w:p w14:paraId="0F96A8A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36,013</w:t>
            </w:r>
          </w:p>
        </w:tc>
        <w:tc>
          <w:tcPr>
            <w:tcW w:w="611" w:type="pct"/>
            <w:tcBorders>
              <w:top w:val="nil"/>
              <w:left w:val="nil"/>
              <w:bottom w:val="single" w:sz="4" w:space="0" w:color="FFFFFF"/>
              <w:right w:val="single" w:sz="4" w:space="0" w:color="FFFFFF"/>
            </w:tcBorders>
            <w:shd w:val="clear" w:color="auto" w:fill="auto"/>
            <w:noWrap/>
            <w:vAlign w:val="center"/>
            <w:hideMark/>
          </w:tcPr>
          <w:p w14:paraId="21CFE6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37,613</w:t>
            </w:r>
          </w:p>
        </w:tc>
      </w:tr>
      <w:tr w:rsidR="00E532D9" w:rsidRPr="00714BE8" w14:paraId="468448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388581"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11665BD1" w14:textId="0475531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EDD0C03" w14:textId="24025FD2"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1229394" w14:textId="0A22BE6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702FB7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BF102E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48092E7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34836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46CA50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B9B505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75F7D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70B1FDC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326,589</w:t>
            </w:r>
          </w:p>
        </w:tc>
        <w:tc>
          <w:tcPr>
            <w:tcW w:w="612" w:type="pct"/>
            <w:tcBorders>
              <w:top w:val="nil"/>
              <w:left w:val="nil"/>
              <w:bottom w:val="single" w:sz="4" w:space="0" w:color="FFFFFF"/>
              <w:right w:val="single" w:sz="4" w:space="0" w:color="FFFFFF"/>
            </w:tcBorders>
            <w:shd w:val="clear" w:color="auto" w:fill="auto"/>
            <w:noWrap/>
            <w:vAlign w:val="center"/>
            <w:hideMark/>
          </w:tcPr>
          <w:p w14:paraId="77625D4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280,869</w:t>
            </w:r>
          </w:p>
        </w:tc>
        <w:tc>
          <w:tcPr>
            <w:tcW w:w="611" w:type="pct"/>
            <w:tcBorders>
              <w:top w:val="nil"/>
              <w:left w:val="nil"/>
              <w:bottom w:val="single" w:sz="4" w:space="0" w:color="FFFFFF"/>
              <w:right w:val="single" w:sz="4" w:space="0" w:color="FFFFFF"/>
            </w:tcBorders>
            <w:shd w:val="clear" w:color="auto" w:fill="auto"/>
            <w:noWrap/>
            <w:vAlign w:val="center"/>
            <w:hideMark/>
          </w:tcPr>
          <w:p w14:paraId="13A0D1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423,545</w:t>
            </w:r>
          </w:p>
        </w:tc>
      </w:tr>
      <w:tr w:rsidR="00FE1CCF" w:rsidRPr="00714BE8" w14:paraId="2C13E01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66368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C45DA5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1,386,615</w:t>
            </w:r>
          </w:p>
        </w:tc>
        <w:tc>
          <w:tcPr>
            <w:tcW w:w="612" w:type="pct"/>
            <w:tcBorders>
              <w:top w:val="nil"/>
              <w:left w:val="nil"/>
              <w:bottom w:val="single" w:sz="4" w:space="0" w:color="FFFFFF"/>
              <w:right w:val="single" w:sz="4" w:space="0" w:color="FFFFFF"/>
            </w:tcBorders>
            <w:shd w:val="clear" w:color="auto" w:fill="auto"/>
            <w:noWrap/>
            <w:vAlign w:val="center"/>
            <w:hideMark/>
          </w:tcPr>
          <w:p w14:paraId="7ED60F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1,390,767</w:t>
            </w:r>
          </w:p>
        </w:tc>
        <w:tc>
          <w:tcPr>
            <w:tcW w:w="611" w:type="pct"/>
            <w:tcBorders>
              <w:top w:val="nil"/>
              <w:left w:val="nil"/>
              <w:bottom w:val="single" w:sz="4" w:space="0" w:color="FFFFFF"/>
              <w:right w:val="single" w:sz="4" w:space="0" w:color="FFFFFF"/>
            </w:tcBorders>
            <w:shd w:val="clear" w:color="auto" w:fill="auto"/>
            <w:noWrap/>
            <w:vAlign w:val="center"/>
            <w:hideMark/>
          </w:tcPr>
          <w:p w14:paraId="751E72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1,394,683</w:t>
            </w:r>
          </w:p>
        </w:tc>
      </w:tr>
      <w:tr w:rsidR="00E532D9" w:rsidRPr="00714BE8" w14:paraId="724EDB1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88D6C2" w14:textId="77777777" w:rsidR="00E532D9" w:rsidRPr="00714BE8" w:rsidRDefault="00E532D9"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49A38261" w14:textId="71F02BD8"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0CD9C08" w14:textId="25CEEBEA"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AE79BC0" w14:textId="0E3D3FF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2804678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388A27"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vAlign w:val="center"/>
            <w:hideMark/>
          </w:tcPr>
          <w:p w14:paraId="5218D102" w14:textId="5ECB6C9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D172793" w14:textId="3D1123B0"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C55F0D2" w14:textId="5592DA12"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6B7E1C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048B9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656B3E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551</w:t>
            </w:r>
          </w:p>
        </w:tc>
        <w:tc>
          <w:tcPr>
            <w:tcW w:w="612" w:type="pct"/>
            <w:tcBorders>
              <w:top w:val="nil"/>
              <w:left w:val="nil"/>
              <w:bottom w:val="single" w:sz="4" w:space="0" w:color="FFFFFF"/>
              <w:right w:val="single" w:sz="4" w:space="0" w:color="FFFFFF"/>
            </w:tcBorders>
            <w:shd w:val="clear" w:color="auto" w:fill="auto"/>
            <w:noWrap/>
            <w:vAlign w:val="center"/>
            <w:hideMark/>
          </w:tcPr>
          <w:p w14:paraId="5E4D564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2,358</w:t>
            </w:r>
          </w:p>
        </w:tc>
        <w:tc>
          <w:tcPr>
            <w:tcW w:w="611" w:type="pct"/>
            <w:tcBorders>
              <w:top w:val="nil"/>
              <w:left w:val="nil"/>
              <w:bottom w:val="single" w:sz="4" w:space="0" w:color="FFFFFF"/>
              <w:right w:val="single" w:sz="4" w:space="0" w:color="FFFFFF"/>
            </w:tcBorders>
            <w:shd w:val="clear" w:color="auto" w:fill="auto"/>
            <w:noWrap/>
            <w:vAlign w:val="center"/>
            <w:hideMark/>
          </w:tcPr>
          <w:p w14:paraId="57F32AA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2,358</w:t>
            </w:r>
          </w:p>
        </w:tc>
      </w:tr>
      <w:tr w:rsidR="00E532D9" w:rsidRPr="00714BE8" w14:paraId="7AABFA14"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75D16A2"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493A3D69" w14:textId="7DC4DB2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A52C906" w14:textId="04182F4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4F6C9E4" w14:textId="2ED97A3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676C04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2A5D1B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E6A5A0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1,749,782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10C998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1,710,007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B69D75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1,858,199</w:t>
            </w:r>
          </w:p>
        </w:tc>
      </w:tr>
      <w:tr w:rsidR="00FE1CCF" w:rsidRPr="00714BE8" w14:paraId="1450504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4BA586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BDF2D2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1,778,203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BD33B8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1,758,124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19FA38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1,889,422</w:t>
            </w:r>
          </w:p>
        </w:tc>
      </w:tr>
      <w:tr w:rsidR="00FE1CCF" w:rsidRPr="00714BE8" w14:paraId="2F3464C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24611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6AEDE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D94A80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AFE775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9853A6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0ACD8F"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17CA1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5458D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84D53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43FB706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1DA2A2"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06F50350" w14:textId="6831C91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08CBB1B" w14:textId="58FCA45D"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1F2A046" w14:textId="6F3A6D48"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B0FB8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12FB2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133951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8,417</w:t>
            </w:r>
          </w:p>
        </w:tc>
        <w:tc>
          <w:tcPr>
            <w:tcW w:w="612" w:type="pct"/>
            <w:tcBorders>
              <w:top w:val="nil"/>
              <w:left w:val="nil"/>
              <w:bottom w:val="single" w:sz="4" w:space="0" w:color="FFFFFF"/>
              <w:right w:val="single" w:sz="4" w:space="0" w:color="FFFFFF"/>
            </w:tcBorders>
            <w:shd w:val="clear" w:color="auto" w:fill="auto"/>
            <w:noWrap/>
            <w:vAlign w:val="center"/>
            <w:hideMark/>
          </w:tcPr>
          <w:p w14:paraId="18EDB3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8,417</w:t>
            </w:r>
          </w:p>
        </w:tc>
        <w:tc>
          <w:tcPr>
            <w:tcW w:w="611" w:type="pct"/>
            <w:tcBorders>
              <w:top w:val="nil"/>
              <w:left w:val="nil"/>
              <w:bottom w:val="single" w:sz="4" w:space="0" w:color="FFFFFF"/>
              <w:right w:val="single" w:sz="4" w:space="0" w:color="FFFFFF"/>
            </w:tcBorders>
            <w:shd w:val="clear" w:color="auto" w:fill="auto"/>
            <w:noWrap/>
            <w:vAlign w:val="center"/>
            <w:hideMark/>
          </w:tcPr>
          <w:p w14:paraId="720EED4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8,417</w:t>
            </w:r>
          </w:p>
        </w:tc>
      </w:tr>
      <w:tr w:rsidR="00E532D9" w:rsidRPr="00714BE8" w14:paraId="393F380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DAE624E"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65FE1244" w14:textId="2F7F59C5"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F0FA2ED" w14:textId="43A3A2B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5EA5156" w14:textId="77A669F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4FF0CA6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54E152"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5854E7E5" w14:textId="463C5C55"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C51259D" w14:textId="14AF11D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01CE7AD" w14:textId="1B4CC465"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B25B3C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9213E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6137FF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1,924</w:t>
            </w:r>
          </w:p>
        </w:tc>
        <w:tc>
          <w:tcPr>
            <w:tcW w:w="612" w:type="pct"/>
            <w:tcBorders>
              <w:top w:val="nil"/>
              <w:left w:val="nil"/>
              <w:bottom w:val="single" w:sz="4" w:space="0" w:color="FFFFFF"/>
              <w:right w:val="single" w:sz="4" w:space="0" w:color="FFFFFF"/>
            </w:tcBorders>
            <w:shd w:val="clear" w:color="auto" w:fill="auto"/>
            <w:noWrap/>
            <w:vAlign w:val="center"/>
            <w:hideMark/>
          </w:tcPr>
          <w:p w14:paraId="652196F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1,924</w:t>
            </w:r>
          </w:p>
        </w:tc>
        <w:tc>
          <w:tcPr>
            <w:tcW w:w="611" w:type="pct"/>
            <w:tcBorders>
              <w:top w:val="nil"/>
              <w:left w:val="nil"/>
              <w:bottom w:val="single" w:sz="4" w:space="0" w:color="FFFFFF"/>
              <w:right w:val="single" w:sz="4" w:space="0" w:color="FFFFFF"/>
            </w:tcBorders>
            <w:shd w:val="clear" w:color="auto" w:fill="auto"/>
            <w:noWrap/>
            <w:vAlign w:val="center"/>
            <w:hideMark/>
          </w:tcPr>
          <w:p w14:paraId="54A8CF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1,924</w:t>
            </w:r>
          </w:p>
        </w:tc>
      </w:tr>
      <w:tr w:rsidR="00FE1CCF" w:rsidRPr="00714BE8" w14:paraId="712CD6F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6FE93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005199F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2,181</w:t>
            </w:r>
          </w:p>
        </w:tc>
        <w:tc>
          <w:tcPr>
            <w:tcW w:w="612" w:type="pct"/>
            <w:tcBorders>
              <w:top w:val="nil"/>
              <w:left w:val="nil"/>
              <w:bottom w:val="single" w:sz="4" w:space="0" w:color="FFFFFF"/>
              <w:right w:val="single" w:sz="4" w:space="0" w:color="FFFFFF"/>
            </w:tcBorders>
            <w:shd w:val="clear" w:color="auto" w:fill="auto"/>
            <w:noWrap/>
            <w:vAlign w:val="center"/>
            <w:hideMark/>
          </w:tcPr>
          <w:p w14:paraId="558BCC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2,181</w:t>
            </w:r>
          </w:p>
        </w:tc>
        <w:tc>
          <w:tcPr>
            <w:tcW w:w="611" w:type="pct"/>
            <w:tcBorders>
              <w:top w:val="nil"/>
              <w:left w:val="nil"/>
              <w:bottom w:val="single" w:sz="4" w:space="0" w:color="FFFFFF"/>
              <w:right w:val="single" w:sz="4" w:space="0" w:color="FFFFFF"/>
            </w:tcBorders>
            <w:shd w:val="clear" w:color="auto" w:fill="auto"/>
            <w:noWrap/>
            <w:vAlign w:val="center"/>
            <w:hideMark/>
          </w:tcPr>
          <w:p w14:paraId="6F1E1C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2,181</w:t>
            </w:r>
          </w:p>
        </w:tc>
      </w:tr>
      <w:tr w:rsidR="00E532D9" w:rsidRPr="00714BE8" w14:paraId="70F7F60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3EFD05"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6B7D9370" w14:textId="6B17154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B8E1BBC" w14:textId="6F97522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25CAD271" w14:textId="1B377F9B"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BA4FD32"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3A6D84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2C4760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12,522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5F1FBF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12,522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F5ADB8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12,522</w:t>
            </w:r>
          </w:p>
        </w:tc>
      </w:tr>
      <w:tr w:rsidR="00FE1CCF" w:rsidRPr="00714BE8" w14:paraId="557DCE1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3924C9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E9221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70E30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665ABD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5EBA437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59102A"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31CE0F19" w14:textId="3B27244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92604E1" w14:textId="67A71F1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295FA90" w14:textId="115FAB44"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49FB7D1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ABA6427"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4BA0E9AF" w14:textId="1E3A0C3F"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731BD48" w14:textId="33F49DBC"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3763C6" w14:textId="4A540EC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F4E2F0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F9E2B8"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07B9C1D" w14:textId="15C72409"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120D442" w14:textId="13BE34E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37BCC02" w14:textId="03004E4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629094C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6E4819"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22D0E856" w14:textId="3DC78A6D"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36DEB75" w14:textId="2B165DE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AEEB487"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(129)</w:t>
            </w:r>
          </w:p>
        </w:tc>
      </w:tr>
      <w:tr w:rsidR="00E532D9" w:rsidRPr="00714BE8" w14:paraId="7CB7E6C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A797BD"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B750F84" w14:textId="141C48E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4E11D56" w14:textId="1C254FF6"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B2F32AD"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61E528B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1DF2AE"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5F3DDA5" w14:textId="5E7950E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78AD403" w14:textId="6F20B0A3"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3F46575" w14:textId="54254271"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504BF9CF"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5723C9"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D0497CF"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440A61B"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F3145B4"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(129)</w:t>
            </w:r>
          </w:p>
        </w:tc>
      </w:tr>
      <w:tr w:rsidR="00E532D9" w:rsidRPr="00714BE8" w14:paraId="03FFB00E"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DBB57F0"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67294E94"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12,522</w:t>
            </w:r>
          </w:p>
        </w:tc>
        <w:tc>
          <w:tcPr>
            <w:tcW w:w="612" w:type="pct"/>
            <w:tcBorders>
              <w:top w:val="nil"/>
              <w:left w:val="nil"/>
              <w:bottom w:val="single" w:sz="4" w:space="0" w:color="auto"/>
              <w:right w:val="single" w:sz="4" w:space="0" w:color="FFFFFF"/>
            </w:tcBorders>
            <w:shd w:val="clear" w:color="auto" w:fill="auto"/>
            <w:noWrap/>
            <w:vAlign w:val="center"/>
            <w:hideMark/>
          </w:tcPr>
          <w:p w14:paraId="36B86D0A"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12,522</w:t>
            </w:r>
          </w:p>
        </w:tc>
        <w:tc>
          <w:tcPr>
            <w:tcW w:w="611" w:type="pct"/>
            <w:tcBorders>
              <w:top w:val="nil"/>
              <w:left w:val="nil"/>
              <w:bottom w:val="single" w:sz="4" w:space="0" w:color="auto"/>
              <w:right w:val="single" w:sz="4" w:space="0" w:color="FFFFFF"/>
            </w:tcBorders>
            <w:shd w:val="clear" w:color="auto" w:fill="auto"/>
            <w:noWrap/>
            <w:vAlign w:val="center"/>
            <w:hideMark/>
          </w:tcPr>
          <w:p w14:paraId="5C3BFA57"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12,393</w:t>
            </w:r>
          </w:p>
        </w:tc>
      </w:tr>
      <w:tr w:rsidR="00E532D9" w:rsidRPr="00714BE8" w14:paraId="46824E9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311B167"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58CF6541"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1,765,681</w:t>
            </w:r>
          </w:p>
        </w:tc>
        <w:tc>
          <w:tcPr>
            <w:tcW w:w="612" w:type="pct"/>
            <w:tcBorders>
              <w:top w:val="nil"/>
              <w:left w:val="nil"/>
              <w:bottom w:val="single" w:sz="4" w:space="0" w:color="auto"/>
              <w:right w:val="single" w:sz="4" w:space="0" w:color="FFFFFF"/>
            </w:tcBorders>
            <w:shd w:val="clear" w:color="auto" w:fill="auto"/>
            <w:noWrap/>
            <w:vAlign w:val="center"/>
            <w:hideMark/>
          </w:tcPr>
          <w:p w14:paraId="276C483B"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1,745,602</w:t>
            </w:r>
          </w:p>
        </w:tc>
        <w:tc>
          <w:tcPr>
            <w:tcW w:w="611" w:type="pct"/>
            <w:tcBorders>
              <w:top w:val="nil"/>
              <w:left w:val="nil"/>
              <w:bottom w:val="single" w:sz="4" w:space="0" w:color="auto"/>
              <w:right w:val="single" w:sz="4" w:space="0" w:color="FFFFFF"/>
            </w:tcBorders>
            <w:shd w:val="clear" w:color="auto" w:fill="auto"/>
            <w:noWrap/>
            <w:vAlign w:val="center"/>
            <w:hideMark/>
          </w:tcPr>
          <w:p w14:paraId="001BD335"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1,877,029</w:t>
            </w:r>
          </w:p>
        </w:tc>
      </w:tr>
      <w:tr w:rsidR="00E532D9" w:rsidRPr="00714BE8" w14:paraId="001D7A8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00D51B2"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6A03D7ED"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07F9D21"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ABBC266"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E532D9" w:rsidRPr="00714BE8" w14:paraId="516C741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F16A3A"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1984F1DD"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976,538</w:t>
            </w:r>
          </w:p>
        </w:tc>
        <w:tc>
          <w:tcPr>
            <w:tcW w:w="612" w:type="pct"/>
            <w:tcBorders>
              <w:top w:val="nil"/>
              <w:left w:val="nil"/>
              <w:bottom w:val="single" w:sz="4" w:space="0" w:color="FFFFFF"/>
              <w:right w:val="single" w:sz="4" w:space="0" w:color="FFFFFF"/>
            </w:tcBorders>
            <w:shd w:val="clear" w:color="auto" w:fill="auto"/>
            <w:noWrap/>
            <w:vAlign w:val="center"/>
            <w:hideMark/>
          </w:tcPr>
          <w:p w14:paraId="1C3F7561"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956,459</w:t>
            </w:r>
          </w:p>
        </w:tc>
        <w:tc>
          <w:tcPr>
            <w:tcW w:w="611" w:type="pct"/>
            <w:tcBorders>
              <w:top w:val="nil"/>
              <w:left w:val="nil"/>
              <w:bottom w:val="single" w:sz="4" w:space="0" w:color="FFFFFF"/>
              <w:right w:val="single" w:sz="4" w:space="0" w:color="FFFFFF"/>
            </w:tcBorders>
            <w:shd w:val="clear" w:color="auto" w:fill="auto"/>
            <w:noWrap/>
            <w:vAlign w:val="center"/>
            <w:hideMark/>
          </w:tcPr>
          <w:p w14:paraId="4986BF79"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1,087,886</w:t>
            </w:r>
          </w:p>
        </w:tc>
      </w:tr>
      <w:tr w:rsidR="00E532D9" w:rsidRPr="00714BE8" w14:paraId="014A772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AF54F3"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095AD502"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789,143</w:t>
            </w:r>
          </w:p>
        </w:tc>
        <w:tc>
          <w:tcPr>
            <w:tcW w:w="612" w:type="pct"/>
            <w:tcBorders>
              <w:top w:val="nil"/>
              <w:left w:val="nil"/>
              <w:bottom w:val="single" w:sz="4" w:space="0" w:color="FFFFFF"/>
              <w:right w:val="single" w:sz="4" w:space="0" w:color="FFFFFF"/>
            </w:tcBorders>
            <w:shd w:val="clear" w:color="auto" w:fill="auto"/>
            <w:noWrap/>
            <w:vAlign w:val="center"/>
            <w:hideMark/>
          </w:tcPr>
          <w:p w14:paraId="7CAA6253"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789,143</w:t>
            </w:r>
          </w:p>
        </w:tc>
        <w:tc>
          <w:tcPr>
            <w:tcW w:w="611" w:type="pct"/>
            <w:tcBorders>
              <w:top w:val="nil"/>
              <w:left w:val="nil"/>
              <w:bottom w:val="single" w:sz="4" w:space="0" w:color="FFFFFF"/>
              <w:right w:val="single" w:sz="4" w:space="0" w:color="FFFFFF"/>
            </w:tcBorders>
            <w:shd w:val="clear" w:color="auto" w:fill="auto"/>
            <w:noWrap/>
            <w:vAlign w:val="center"/>
            <w:hideMark/>
          </w:tcPr>
          <w:p w14:paraId="2F8AF7A0" w14:textId="77777777"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789,143</w:t>
            </w:r>
          </w:p>
        </w:tc>
      </w:tr>
      <w:tr w:rsidR="00E532D9" w:rsidRPr="00714BE8" w14:paraId="6371A5B4"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0C95488" w14:textId="77777777" w:rsidR="00E532D9" w:rsidRPr="00714BE8" w:rsidRDefault="00E532D9" w:rsidP="00E532D9">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6BC9E93" w14:textId="3472D22D"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6D1C6972" w14:textId="33F5DC1E"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76061C1E" w14:textId="7A0A4795" w:rsidR="00E532D9" w:rsidRPr="00714BE8" w:rsidRDefault="00E532D9" w:rsidP="00E532D9">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E532D9" w:rsidRPr="00714BE8" w14:paraId="76CB5A0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9EEDF82" w14:textId="77777777" w:rsidR="00E532D9" w:rsidRPr="00714BE8" w:rsidRDefault="00E532D9" w:rsidP="00E532D9">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7C012E07"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1,765,681</w:t>
            </w:r>
          </w:p>
        </w:tc>
        <w:tc>
          <w:tcPr>
            <w:tcW w:w="612" w:type="pct"/>
            <w:tcBorders>
              <w:top w:val="nil"/>
              <w:left w:val="nil"/>
              <w:bottom w:val="single" w:sz="4" w:space="0" w:color="auto"/>
              <w:right w:val="single" w:sz="4" w:space="0" w:color="FFFFFF"/>
            </w:tcBorders>
            <w:shd w:val="clear" w:color="auto" w:fill="auto"/>
            <w:noWrap/>
            <w:vAlign w:val="center"/>
            <w:hideMark/>
          </w:tcPr>
          <w:p w14:paraId="544FBE66"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1,745,602</w:t>
            </w:r>
          </w:p>
        </w:tc>
        <w:tc>
          <w:tcPr>
            <w:tcW w:w="611" w:type="pct"/>
            <w:tcBorders>
              <w:top w:val="nil"/>
              <w:left w:val="nil"/>
              <w:bottom w:val="single" w:sz="4" w:space="0" w:color="auto"/>
              <w:right w:val="single" w:sz="4" w:space="0" w:color="FFFFFF"/>
            </w:tcBorders>
            <w:shd w:val="clear" w:color="auto" w:fill="auto"/>
            <w:noWrap/>
            <w:vAlign w:val="center"/>
            <w:hideMark/>
          </w:tcPr>
          <w:p w14:paraId="124832A3" w14:textId="77777777" w:rsidR="00E532D9" w:rsidRPr="00714BE8" w:rsidRDefault="00E532D9" w:rsidP="00E532D9">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1,877,029</w:t>
            </w:r>
          </w:p>
        </w:tc>
      </w:tr>
    </w:tbl>
    <w:p w14:paraId="100B152B" w14:textId="77777777" w:rsidR="00241518" w:rsidRPr="00714BE8" w:rsidRDefault="00241518">
      <w:pPr>
        <w:rPr>
          <w:rFonts w:ascii="Arial" w:hAnsi="Arial" w:cs="Arial"/>
        </w:rPr>
      </w:pPr>
      <w:r w:rsidRPr="00714BE8">
        <w:rPr>
          <w:rFonts w:ascii="Arial" w:hAnsi="Arial" w:cs="Arial"/>
        </w:rPr>
        <w:br w:type="page"/>
      </w:r>
    </w:p>
    <w:p w14:paraId="2F08AA82" w14:textId="19158272"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Art Gallery of New South Wales"/>
        <w:tblDescription w:val="Art Gallery of New South Wales - Cash Flow Statement"/>
      </w:tblPr>
      <w:tblGrid>
        <w:gridCol w:w="6099"/>
        <w:gridCol w:w="1180"/>
        <w:gridCol w:w="1180"/>
        <w:gridCol w:w="1178"/>
      </w:tblGrid>
      <w:tr w:rsidR="00A16831" w:rsidRPr="00714BE8" w14:paraId="21D7DA6D" w14:textId="77777777" w:rsidTr="00241518">
        <w:trPr>
          <w:trHeight w:val="225"/>
        </w:trPr>
        <w:tc>
          <w:tcPr>
            <w:tcW w:w="3164" w:type="pct"/>
            <w:tcBorders>
              <w:top w:val="nil"/>
              <w:left w:val="nil"/>
              <w:bottom w:val="nil"/>
              <w:right w:val="nil"/>
            </w:tcBorders>
            <w:shd w:val="clear" w:color="000000" w:fill="25A9E1"/>
            <w:vAlign w:val="center"/>
            <w:hideMark/>
          </w:tcPr>
          <w:p w14:paraId="6F216A6C"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FFCB242"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C4F8616"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A048576" w14:textId="77777777" w:rsidTr="00A16831">
        <w:trPr>
          <w:trHeight w:val="225"/>
        </w:trPr>
        <w:tc>
          <w:tcPr>
            <w:tcW w:w="3164" w:type="pct"/>
            <w:tcBorders>
              <w:top w:val="nil"/>
              <w:left w:val="nil"/>
              <w:bottom w:val="nil"/>
              <w:right w:val="nil"/>
            </w:tcBorders>
            <w:shd w:val="clear" w:color="000000" w:fill="25A9E1"/>
            <w:vAlign w:val="center"/>
            <w:hideMark/>
          </w:tcPr>
          <w:p w14:paraId="4D4E341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C3127A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4CB0E9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CFB269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FA7EEEB" w14:textId="77777777" w:rsidTr="00957621">
        <w:trPr>
          <w:trHeight w:val="225"/>
        </w:trPr>
        <w:tc>
          <w:tcPr>
            <w:tcW w:w="3164" w:type="pct"/>
            <w:tcBorders>
              <w:top w:val="nil"/>
              <w:left w:val="nil"/>
              <w:bottom w:val="nil"/>
              <w:right w:val="nil"/>
            </w:tcBorders>
            <w:shd w:val="clear" w:color="000000" w:fill="0579B9"/>
            <w:vAlign w:val="center"/>
            <w:hideMark/>
          </w:tcPr>
          <w:p w14:paraId="7A80DD73"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CBC7FF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685CB8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5DD8E4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761E131"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8857EF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464C28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887144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122995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6B15A1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090A4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52DC8B8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1E1A14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7F5AB1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06DDEA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CDACC6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70E031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22,525</w:t>
            </w:r>
          </w:p>
        </w:tc>
        <w:tc>
          <w:tcPr>
            <w:tcW w:w="612" w:type="pct"/>
            <w:tcBorders>
              <w:top w:val="nil"/>
              <w:left w:val="nil"/>
              <w:bottom w:val="single" w:sz="4" w:space="0" w:color="FFFFFF"/>
              <w:right w:val="single" w:sz="4" w:space="0" w:color="FFFFFF"/>
            </w:tcBorders>
            <w:shd w:val="clear" w:color="auto" w:fill="auto"/>
            <w:noWrap/>
            <w:vAlign w:val="center"/>
            <w:hideMark/>
          </w:tcPr>
          <w:p w14:paraId="63E85F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23,602</w:t>
            </w:r>
          </w:p>
        </w:tc>
        <w:tc>
          <w:tcPr>
            <w:tcW w:w="611" w:type="pct"/>
            <w:tcBorders>
              <w:top w:val="nil"/>
              <w:left w:val="nil"/>
              <w:bottom w:val="single" w:sz="4" w:space="0" w:color="FFFFFF"/>
              <w:right w:val="single" w:sz="4" w:space="0" w:color="FFFFFF"/>
            </w:tcBorders>
            <w:shd w:val="clear" w:color="auto" w:fill="auto"/>
            <w:noWrap/>
            <w:vAlign w:val="center"/>
            <w:hideMark/>
          </w:tcPr>
          <w:p w14:paraId="64A030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24,081</w:t>
            </w:r>
          </w:p>
        </w:tc>
      </w:tr>
      <w:tr w:rsidR="00800452" w:rsidRPr="00714BE8" w14:paraId="5679A9B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2034A1D"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133F2337" w14:textId="7769136A"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8369EF0" w14:textId="151AC61E"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27C5299" w14:textId="3F2F2312"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178793A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4700402"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28567B3F" w14:textId="0E614FE5"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8C2F469" w14:textId="4642BC50"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A270F6E" w14:textId="093F24C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62A8F9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7392DD6"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77A04A59" w14:textId="5672A65B"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B512FD7" w14:textId="0764D684"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4A54084"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2</w:t>
            </w:r>
          </w:p>
        </w:tc>
      </w:tr>
      <w:tr w:rsidR="00800452" w:rsidRPr="00714BE8" w14:paraId="15867CD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78B70A6"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0B6D4EF3" w14:textId="4286372E"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B7A6E0E" w14:textId="31FFC684"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2DD0E9E"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6596AE5"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37136B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094C5A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25,087</w:t>
            </w:r>
          </w:p>
        </w:tc>
        <w:tc>
          <w:tcPr>
            <w:tcW w:w="612" w:type="pct"/>
            <w:tcBorders>
              <w:top w:val="nil"/>
              <w:left w:val="nil"/>
              <w:bottom w:val="nil"/>
              <w:right w:val="single" w:sz="4" w:space="0" w:color="FFFFFF"/>
            </w:tcBorders>
            <w:shd w:val="clear" w:color="auto" w:fill="auto"/>
            <w:noWrap/>
            <w:vAlign w:val="center"/>
            <w:hideMark/>
          </w:tcPr>
          <w:p w14:paraId="51259E3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24,158</w:t>
            </w:r>
          </w:p>
        </w:tc>
        <w:tc>
          <w:tcPr>
            <w:tcW w:w="611" w:type="pct"/>
            <w:tcBorders>
              <w:top w:val="nil"/>
              <w:left w:val="nil"/>
              <w:bottom w:val="nil"/>
              <w:right w:val="single" w:sz="4" w:space="0" w:color="FFFFFF"/>
            </w:tcBorders>
            <w:shd w:val="clear" w:color="auto" w:fill="auto"/>
            <w:noWrap/>
            <w:vAlign w:val="center"/>
            <w:hideMark/>
          </w:tcPr>
          <w:p w14:paraId="2B32C91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23,965</w:t>
            </w:r>
          </w:p>
        </w:tc>
      </w:tr>
      <w:tr w:rsidR="00FE1CCF" w:rsidRPr="00714BE8" w14:paraId="48AC7D5A"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F66B07A"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18D17A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47,612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CD0571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47,760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FAB461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48,048</w:t>
            </w:r>
          </w:p>
        </w:tc>
      </w:tr>
      <w:tr w:rsidR="00FE1CCF" w:rsidRPr="00714BE8" w14:paraId="19A0D54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51CADA"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08DFC8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C2B89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D574F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800452" w:rsidRPr="00714BE8" w14:paraId="224C7D1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A2259DC"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22DE23B1" w14:textId="3C6F7186"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F0BFDD0" w14:textId="1A62E4AB"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14FD76" w14:textId="5EEB366E"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AA6493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B67EAC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CA654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29,791</w:t>
            </w:r>
          </w:p>
        </w:tc>
        <w:tc>
          <w:tcPr>
            <w:tcW w:w="612" w:type="pct"/>
            <w:tcBorders>
              <w:top w:val="nil"/>
              <w:left w:val="nil"/>
              <w:bottom w:val="single" w:sz="4" w:space="0" w:color="FFFFFF"/>
              <w:right w:val="single" w:sz="4" w:space="0" w:color="FFFFFF"/>
            </w:tcBorders>
            <w:shd w:val="clear" w:color="auto" w:fill="auto"/>
            <w:noWrap/>
            <w:vAlign w:val="center"/>
            <w:hideMark/>
          </w:tcPr>
          <w:p w14:paraId="63FF7B0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29,100</w:t>
            </w:r>
          </w:p>
        </w:tc>
        <w:tc>
          <w:tcPr>
            <w:tcW w:w="611" w:type="pct"/>
            <w:tcBorders>
              <w:top w:val="nil"/>
              <w:left w:val="nil"/>
              <w:bottom w:val="single" w:sz="4" w:space="0" w:color="FFFFFF"/>
              <w:right w:val="single" w:sz="4" w:space="0" w:color="FFFFFF"/>
            </w:tcBorders>
            <w:shd w:val="clear" w:color="auto" w:fill="auto"/>
            <w:noWrap/>
            <w:vAlign w:val="center"/>
            <w:hideMark/>
          </w:tcPr>
          <w:p w14:paraId="5B1FB6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32,378</w:t>
            </w:r>
          </w:p>
        </w:tc>
      </w:tr>
      <w:tr w:rsidR="00800452" w:rsidRPr="00714BE8" w14:paraId="75F142E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8549A9B"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30BBDFEF" w14:textId="009410A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28AB36F" w14:textId="4B4F7F5B"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E127A7A" w14:textId="43D591BD"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70EB35B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3A18F89"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280C43FA" w14:textId="7344D021"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998930D" w14:textId="31F1855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D4E53A1" w14:textId="19951E1E"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052FBDE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A784217"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428C1E08" w14:textId="08B131A1"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4690328" w14:textId="10C9A0F8"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BAADEBD" w14:textId="2230F568"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65DF63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94CDB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EA5937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16,097</w:t>
            </w:r>
          </w:p>
        </w:tc>
        <w:tc>
          <w:tcPr>
            <w:tcW w:w="612" w:type="pct"/>
            <w:tcBorders>
              <w:top w:val="nil"/>
              <w:left w:val="nil"/>
              <w:bottom w:val="single" w:sz="4" w:space="0" w:color="FFFFFF"/>
              <w:right w:val="single" w:sz="4" w:space="0" w:color="FFFFFF"/>
            </w:tcBorders>
            <w:shd w:val="clear" w:color="auto" w:fill="auto"/>
            <w:noWrap/>
            <w:vAlign w:val="center"/>
            <w:hideMark/>
          </w:tcPr>
          <w:p w14:paraId="411630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15,557</w:t>
            </w:r>
          </w:p>
        </w:tc>
        <w:tc>
          <w:tcPr>
            <w:tcW w:w="611" w:type="pct"/>
            <w:tcBorders>
              <w:top w:val="nil"/>
              <w:left w:val="nil"/>
              <w:bottom w:val="single" w:sz="4" w:space="0" w:color="FFFFFF"/>
              <w:right w:val="single" w:sz="4" w:space="0" w:color="FFFFFF"/>
            </w:tcBorders>
            <w:shd w:val="clear" w:color="auto" w:fill="auto"/>
            <w:noWrap/>
            <w:vAlign w:val="center"/>
            <w:hideMark/>
          </w:tcPr>
          <w:p w14:paraId="0B494EB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15,911</w:t>
            </w:r>
          </w:p>
        </w:tc>
      </w:tr>
      <w:tr w:rsidR="00800452" w:rsidRPr="00714BE8" w14:paraId="41E784A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DBC2C45" w14:textId="77777777" w:rsidR="00800452" w:rsidRPr="00714BE8" w:rsidRDefault="00800452" w:rsidP="0080045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26FB300E" w14:textId="4B4349CF"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D6F4C86" w14:textId="6F73586C"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1D77671" w14:textId="3714195A"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84FA42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9D8A59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3755F8D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893</w:t>
            </w:r>
          </w:p>
        </w:tc>
        <w:tc>
          <w:tcPr>
            <w:tcW w:w="612" w:type="pct"/>
            <w:tcBorders>
              <w:top w:val="nil"/>
              <w:left w:val="nil"/>
              <w:bottom w:val="single" w:sz="4" w:space="0" w:color="FFFFFF"/>
              <w:right w:val="single" w:sz="4" w:space="0" w:color="FFFFFF"/>
            </w:tcBorders>
            <w:shd w:val="clear" w:color="auto" w:fill="auto"/>
            <w:noWrap/>
            <w:vAlign w:val="center"/>
            <w:hideMark/>
          </w:tcPr>
          <w:p w14:paraId="7838E9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897</w:t>
            </w:r>
          </w:p>
        </w:tc>
        <w:tc>
          <w:tcPr>
            <w:tcW w:w="611" w:type="pct"/>
            <w:tcBorders>
              <w:top w:val="nil"/>
              <w:left w:val="nil"/>
              <w:bottom w:val="single" w:sz="4" w:space="0" w:color="FFFFFF"/>
              <w:right w:val="single" w:sz="4" w:space="0" w:color="FFFFFF"/>
            </w:tcBorders>
            <w:shd w:val="clear" w:color="auto" w:fill="auto"/>
            <w:noWrap/>
            <w:vAlign w:val="center"/>
            <w:hideMark/>
          </w:tcPr>
          <w:p w14:paraId="3A69CFA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w:t>
            </w:r>
          </w:p>
        </w:tc>
      </w:tr>
      <w:tr w:rsidR="00FE1CCF" w:rsidRPr="00714BE8" w14:paraId="4EDE67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259B41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765E2E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58,748</w:t>
            </w:r>
          </w:p>
        </w:tc>
        <w:tc>
          <w:tcPr>
            <w:tcW w:w="612" w:type="pct"/>
            <w:tcBorders>
              <w:top w:val="nil"/>
              <w:left w:val="nil"/>
              <w:bottom w:val="single" w:sz="4" w:space="0" w:color="FFFFFF"/>
              <w:right w:val="single" w:sz="4" w:space="0" w:color="FFFFFF"/>
            </w:tcBorders>
            <w:shd w:val="clear" w:color="auto" w:fill="auto"/>
            <w:noWrap/>
            <w:vAlign w:val="center"/>
            <w:hideMark/>
          </w:tcPr>
          <w:p w14:paraId="16279F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43,548</w:t>
            </w:r>
          </w:p>
        </w:tc>
        <w:tc>
          <w:tcPr>
            <w:tcW w:w="611" w:type="pct"/>
            <w:tcBorders>
              <w:top w:val="nil"/>
              <w:left w:val="nil"/>
              <w:bottom w:val="single" w:sz="4" w:space="0" w:color="FFFFFF"/>
              <w:right w:val="single" w:sz="4" w:space="0" w:color="FFFFFF"/>
            </w:tcBorders>
            <w:shd w:val="clear" w:color="auto" w:fill="auto"/>
            <w:noWrap/>
            <w:vAlign w:val="center"/>
            <w:hideMark/>
          </w:tcPr>
          <w:p w14:paraId="092E43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125,684</w:t>
            </w:r>
          </w:p>
        </w:tc>
      </w:tr>
      <w:tr w:rsidR="00FE1CCF" w:rsidRPr="00714BE8" w14:paraId="0545771D"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4527E48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267648E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4,816</w:t>
            </w:r>
          </w:p>
        </w:tc>
        <w:tc>
          <w:tcPr>
            <w:tcW w:w="612" w:type="pct"/>
            <w:tcBorders>
              <w:top w:val="nil"/>
              <w:left w:val="nil"/>
              <w:bottom w:val="nil"/>
              <w:right w:val="single" w:sz="4" w:space="0" w:color="FFFFFF"/>
            </w:tcBorders>
            <w:shd w:val="clear" w:color="auto" w:fill="auto"/>
            <w:noWrap/>
            <w:vAlign w:val="center"/>
            <w:hideMark/>
          </w:tcPr>
          <w:p w14:paraId="22D7EBE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635</w:t>
            </w:r>
          </w:p>
        </w:tc>
        <w:tc>
          <w:tcPr>
            <w:tcW w:w="611" w:type="pct"/>
            <w:tcBorders>
              <w:top w:val="nil"/>
              <w:left w:val="nil"/>
              <w:bottom w:val="nil"/>
              <w:right w:val="single" w:sz="4" w:space="0" w:color="FFFFFF"/>
            </w:tcBorders>
            <w:shd w:val="clear" w:color="auto" w:fill="auto"/>
            <w:noWrap/>
            <w:vAlign w:val="center"/>
            <w:hideMark/>
          </w:tcPr>
          <w:p w14:paraId="508123C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4,815</w:t>
            </w:r>
          </w:p>
        </w:tc>
      </w:tr>
      <w:tr w:rsidR="00FE1CCF" w:rsidRPr="00714BE8" w14:paraId="19237032"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4F73866"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B3B88F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110,345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602DC8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89,737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6D3DF1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178,875</w:t>
            </w:r>
          </w:p>
        </w:tc>
      </w:tr>
      <w:tr w:rsidR="00FE1CCF" w:rsidRPr="00714BE8" w14:paraId="0386DC5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F93F00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696C096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62,733</w:t>
            </w:r>
          </w:p>
        </w:tc>
        <w:tc>
          <w:tcPr>
            <w:tcW w:w="612" w:type="pct"/>
            <w:tcBorders>
              <w:top w:val="nil"/>
              <w:left w:val="nil"/>
              <w:bottom w:val="single" w:sz="4" w:space="0" w:color="auto"/>
              <w:right w:val="single" w:sz="4" w:space="0" w:color="FFFFFF"/>
            </w:tcBorders>
            <w:shd w:val="clear" w:color="auto" w:fill="auto"/>
            <w:noWrap/>
            <w:vAlign w:val="center"/>
            <w:hideMark/>
          </w:tcPr>
          <w:p w14:paraId="70B235C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41,977</w:t>
            </w:r>
          </w:p>
        </w:tc>
        <w:tc>
          <w:tcPr>
            <w:tcW w:w="611" w:type="pct"/>
            <w:tcBorders>
              <w:top w:val="nil"/>
              <w:left w:val="nil"/>
              <w:bottom w:val="single" w:sz="4" w:space="0" w:color="auto"/>
              <w:right w:val="single" w:sz="4" w:space="0" w:color="FFFFFF"/>
            </w:tcBorders>
            <w:shd w:val="clear" w:color="auto" w:fill="auto"/>
            <w:noWrap/>
            <w:vAlign w:val="center"/>
            <w:hideMark/>
          </w:tcPr>
          <w:p w14:paraId="7FC6AA7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130,827</w:t>
            </w:r>
          </w:p>
        </w:tc>
      </w:tr>
      <w:tr w:rsidR="00FE1CCF" w:rsidRPr="00714BE8" w14:paraId="4AC1D3E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C0D81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C2ED1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B208D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AD5E51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800452" w:rsidRPr="00714BE8" w14:paraId="52F62EA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8EC3CFD"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9EC5C1F" w14:textId="191D5DC0"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B970387" w14:textId="16A2503D"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B6F2BF5" w14:textId="6BED048E"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CD4B17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968453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033F7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(61,863)</w:t>
            </w:r>
          </w:p>
        </w:tc>
        <w:tc>
          <w:tcPr>
            <w:tcW w:w="612" w:type="pct"/>
            <w:tcBorders>
              <w:top w:val="nil"/>
              <w:left w:val="nil"/>
              <w:bottom w:val="single" w:sz="4" w:space="0" w:color="FFFFFF"/>
              <w:right w:val="single" w:sz="4" w:space="0" w:color="FFFFFF"/>
            </w:tcBorders>
            <w:shd w:val="clear" w:color="auto" w:fill="auto"/>
            <w:noWrap/>
            <w:vAlign w:val="center"/>
            <w:hideMark/>
          </w:tcPr>
          <w:p w14:paraId="249FE7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(24,961)</w:t>
            </w:r>
          </w:p>
        </w:tc>
        <w:tc>
          <w:tcPr>
            <w:tcW w:w="611" w:type="pct"/>
            <w:tcBorders>
              <w:top w:val="nil"/>
              <w:left w:val="nil"/>
              <w:bottom w:val="single" w:sz="4" w:space="0" w:color="FFFFFF"/>
              <w:right w:val="single" w:sz="4" w:space="0" w:color="FFFFFF"/>
            </w:tcBorders>
            <w:shd w:val="clear" w:color="auto" w:fill="auto"/>
            <w:noWrap/>
            <w:vAlign w:val="center"/>
            <w:hideMark/>
          </w:tcPr>
          <w:p w14:paraId="2583D0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(147,850)</w:t>
            </w:r>
          </w:p>
        </w:tc>
      </w:tr>
      <w:tr w:rsidR="00800452" w:rsidRPr="00714BE8" w14:paraId="7014423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6A931DF"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73EAF35A" w14:textId="7ED4B7F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786BE81" w14:textId="41A26CA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747299D" w14:textId="0F2F0821"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096AA72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43C9A62"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33FB852F"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(800)</w:t>
            </w:r>
          </w:p>
        </w:tc>
        <w:tc>
          <w:tcPr>
            <w:tcW w:w="612" w:type="pct"/>
            <w:tcBorders>
              <w:top w:val="nil"/>
              <w:left w:val="nil"/>
              <w:bottom w:val="single" w:sz="4" w:space="0" w:color="FFFFFF"/>
              <w:right w:val="single" w:sz="4" w:space="0" w:color="FFFFFF"/>
            </w:tcBorders>
            <w:shd w:val="clear" w:color="auto" w:fill="auto"/>
            <w:noWrap/>
            <w:vAlign w:val="center"/>
            <w:hideMark/>
          </w:tcPr>
          <w:p w14:paraId="53311EE9"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1,000</w:t>
            </w:r>
          </w:p>
        </w:tc>
        <w:tc>
          <w:tcPr>
            <w:tcW w:w="611" w:type="pct"/>
            <w:tcBorders>
              <w:top w:val="nil"/>
              <w:left w:val="nil"/>
              <w:bottom w:val="single" w:sz="4" w:space="0" w:color="FFFFFF"/>
              <w:right w:val="single" w:sz="4" w:space="0" w:color="FFFFFF"/>
            </w:tcBorders>
            <w:shd w:val="clear" w:color="auto" w:fill="auto"/>
            <w:noWrap/>
            <w:vAlign w:val="center"/>
            <w:hideMark/>
          </w:tcPr>
          <w:p w14:paraId="1E7BAB63" w14:textId="1A579C14"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47D0703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B9BEAEB"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07903275" w14:textId="2E0B66AF"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1EC7A5C" w14:textId="066F22FE"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81EFCAE" w14:textId="709E0E76"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26F4BB2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26D88A8"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vAlign w:val="center"/>
            <w:hideMark/>
          </w:tcPr>
          <w:p w14:paraId="5F2061FB" w14:textId="7A9DBACD"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85BC8ED" w14:textId="10144715"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43817C4" w14:textId="74F7A6CD"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1C205BB9"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5BCB83D"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03F4B350" w14:textId="5BC6ECD3"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5D8FAB8C"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(568)</w:t>
            </w:r>
          </w:p>
        </w:tc>
        <w:tc>
          <w:tcPr>
            <w:tcW w:w="611" w:type="pct"/>
            <w:tcBorders>
              <w:top w:val="nil"/>
              <w:left w:val="nil"/>
              <w:bottom w:val="nil"/>
              <w:right w:val="single" w:sz="4" w:space="0" w:color="FFFFFF"/>
            </w:tcBorders>
            <w:shd w:val="clear" w:color="auto" w:fill="auto"/>
            <w:noWrap/>
            <w:vAlign w:val="center"/>
            <w:hideMark/>
          </w:tcPr>
          <w:p w14:paraId="6BB50F7F" w14:textId="79783949"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5C32958C"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06B80EE" w14:textId="77777777" w:rsidR="00800452" w:rsidRPr="00714BE8" w:rsidRDefault="00800452" w:rsidP="00800452">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73DF131"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(62,663)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5AD09E"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(24,529)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D024C35"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(147,850)</w:t>
            </w:r>
          </w:p>
        </w:tc>
      </w:tr>
      <w:tr w:rsidR="00800452" w:rsidRPr="00714BE8" w14:paraId="4455E79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A00549" w14:textId="77777777" w:rsidR="00800452" w:rsidRPr="00714BE8" w:rsidRDefault="00800452" w:rsidP="00800452">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4F78ACC"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794A6AE"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CCB0A45"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800452" w:rsidRPr="00714BE8" w14:paraId="7E438F5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EA23C56"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20F176BA" w14:textId="143A8F2C"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A647BFC" w14:textId="259342F5"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BF55827" w14:textId="1D7C7EC8"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5C5412A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0DE8E71"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750B4184" w14:textId="4C1886F6"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BDD5532" w14:textId="63FE7012"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51A484B" w14:textId="331E412D"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77C188D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05C6D5B"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vAlign w:val="center"/>
            <w:hideMark/>
          </w:tcPr>
          <w:p w14:paraId="14DC09FD" w14:textId="2AB71EA3"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877DECA" w14:textId="4E1F0B09"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9AAC7D9" w14:textId="17F73E79"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1431E03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ABF5CD"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vAlign w:val="center"/>
            <w:hideMark/>
          </w:tcPr>
          <w:p w14:paraId="1E0194D0" w14:textId="03247882"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DB6B326" w14:textId="292FD0D2"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5038C80" w14:textId="2A6AC79C"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6F65DDB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8739664"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655D5032" w14:textId="5D786271"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7DA6E26" w14:textId="6E6580C9"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1C0756F" w14:textId="470A82E6"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60110896"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1F6BC3F"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vAlign w:val="center"/>
            <w:hideMark/>
          </w:tcPr>
          <w:p w14:paraId="61A09AEC" w14:textId="794C9056"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696427FF" w14:textId="094A2AD5"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425F60CA" w14:textId="7D59DCF4"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1432C41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8834F38" w14:textId="77777777" w:rsidR="00800452" w:rsidRPr="00714BE8" w:rsidRDefault="00800452" w:rsidP="00800452">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082B9F6" w14:textId="7B7E89F4"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24E910" w14:textId="407F45A9"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D0DC45B" w14:textId="6DA02D26"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r>
      <w:tr w:rsidR="00800452" w:rsidRPr="00714BE8" w14:paraId="35F73522"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A991831" w14:textId="77777777" w:rsidR="00800452" w:rsidRPr="00714BE8" w:rsidRDefault="00800452" w:rsidP="00800452">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5E420357"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70</w:t>
            </w:r>
          </w:p>
        </w:tc>
        <w:tc>
          <w:tcPr>
            <w:tcW w:w="612" w:type="pct"/>
            <w:tcBorders>
              <w:top w:val="nil"/>
              <w:left w:val="nil"/>
              <w:bottom w:val="single" w:sz="4" w:space="0" w:color="auto"/>
              <w:right w:val="single" w:sz="4" w:space="0" w:color="FFFFFF"/>
            </w:tcBorders>
            <w:shd w:val="clear" w:color="auto" w:fill="auto"/>
            <w:noWrap/>
            <w:vAlign w:val="center"/>
            <w:hideMark/>
          </w:tcPr>
          <w:p w14:paraId="2586FE0B"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17,448</w:t>
            </w:r>
          </w:p>
        </w:tc>
        <w:tc>
          <w:tcPr>
            <w:tcW w:w="611" w:type="pct"/>
            <w:tcBorders>
              <w:top w:val="nil"/>
              <w:left w:val="nil"/>
              <w:bottom w:val="single" w:sz="4" w:space="0" w:color="auto"/>
              <w:right w:val="single" w:sz="4" w:space="0" w:color="FFFFFF"/>
            </w:tcBorders>
            <w:shd w:val="clear" w:color="auto" w:fill="auto"/>
            <w:noWrap/>
            <w:vAlign w:val="center"/>
            <w:hideMark/>
          </w:tcPr>
          <w:p w14:paraId="46CCB2E1"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(17,023)</w:t>
            </w:r>
          </w:p>
        </w:tc>
      </w:tr>
      <w:tr w:rsidR="00800452" w:rsidRPr="00714BE8" w14:paraId="233C5325"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7BE398F"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07B3057C"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24,682</w:t>
            </w:r>
          </w:p>
        </w:tc>
        <w:tc>
          <w:tcPr>
            <w:tcW w:w="612" w:type="pct"/>
            <w:tcBorders>
              <w:top w:val="nil"/>
              <w:left w:val="nil"/>
              <w:bottom w:val="nil"/>
              <w:right w:val="single" w:sz="4" w:space="0" w:color="FFFFFF"/>
            </w:tcBorders>
            <w:shd w:val="clear" w:color="auto" w:fill="auto"/>
            <w:noWrap/>
            <w:vAlign w:val="center"/>
            <w:hideMark/>
          </w:tcPr>
          <w:p w14:paraId="79E6140D"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26,703</w:t>
            </w:r>
          </w:p>
        </w:tc>
        <w:tc>
          <w:tcPr>
            <w:tcW w:w="611" w:type="pct"/>
            <w:tcBorders>
              <w:top w:val="nil"/>
              <w:left w:val="nil"/>
              <w:bottom w:val="nil"/>
              <w:right w:val="single" w:sz="4" w:space="0" w:color="FFFFFF"/>
            </w:tcBorders>
            <w:shd w:val="clear" w:color="auto" w:fill="auto"/>
            <w:noWrap/>
            <w:vAlign w:val="center"/>
            <w:hideMark/>
          </w:tcPr>
          <w:p w14:paraId="0A9C24CC" w14:textId="77777777"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44,151</w:t>
            </w:r>
          </w:p>
        </w:tc>
      </w:tr>
      <w:tr w:rsidR="00800452" w:rsidRPr="00714BE8" w14:paraId="759E92FD"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5C4E6C49"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79D0F0D" w14:textId="34F0F2F5"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F573A17" w14:textId="1AA56711"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05C726E" w14:textId="566FA448"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1ADFEEAC"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5F79FA7B" w14:textId="77777777" w:rsidR="00800452" w:rsidRPr="00714BE8" w:rsidRDefault="00800452" w:rsidP="0080045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vAlign w:val="center"/>
            <w:hideMark/>
          </w:tcPr>
          <w:p w14:paraId="658B3199" w14:textId="13FE4556"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27FAB085" w14:textId="1CB6AC4B"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5752B468" w14:textId="26FC67A1" w:rsidR="00800452" w:rsidRPr="00714BE8" w:rsidRDefault="00800452" w:rsidP="0080045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800452" w:rsidRPr="00714BE8" w14:paraId="6B41FC6D"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BD3FDC0" w14:textId="77777777" w:rsidR="00800452" w:rsidRPr="00714BE8" w:rsidRDefault="00800452" w:rsidP="00800452">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BA6A3F"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24,752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08AAEE8"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44,151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364C0B7" w14:textId="77777777" w:rsidR="00800452" w:rsidRPr="00714BE8" w:rsidRDefault="00800452" w:rsidP="0080045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27,128</w:t>
            </w:r>
          </w:p>
        </w:tc>
      </w:tr>
    </w:tbl>
    <w:p w14:paraId="3CB447DD" w14:textId="77777777" w:rsidR="00241518" w:rsidRPr="00714BE8" w:rsidRDefault="00241518" w:rsidP="00FE1CCF">
      <w:pPr>
        <w:spacing w:before="360"/>
        <w:rPr>
          <w:rFonts w:ascii="Arial" w:hAnsi="Arial" w:cs="Arial"/>
        </w:rPr>
        <w:sectPr w:rsidR="00241518" w:rsidRPr="00714BE8" w:rsidSect="0090360E">
          <w:headerReference w:type="even" r:id="rId41"/>
          <w:headerReference w:type="default" r:id="rId42"/>
          <w:headerReference w:type="first" r:id="rId43"/>
          <w:footerReference w:type="first" r:id="rId44"/>
          <w:pgSz w:w="11907" w:h="16840" w:code="9"/>
          <w:pgMar w:top="1134" w:right="1134" w:bottom="567" w:left="1134" w:header="454" w:footer="454" w:gutter="0"/>
          <w:cols w:space="720"/>
          <w:titlePg/>
          <w:docGrid w:linePitch="272"/>
        </w:sectPr>
      </w:pPr>
    </w:p>
    <w:p w14:paraId="61CA5BCC"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Australian Museum</w:t>
      </w:r>
    </w:p>
    <w:p w14:paraId="604B3BA7" w14:textId="77777777" w:rsidR="00FE1CCF" w:rsidRPr="00714BE8" w:rsidRDefault="00FE1CCF" w:rsidP="00FE1CCF">
      <w:pPr>
        <w:pStyle w:val="Heading4"/>
        <w:rPr>
          <w:rFonts w:ascii="Arial" w:hAnsi="Arial" w:cs="Arial"/>
        </w:rPr>
      </w:pPr>
      <w:r w:rsidRPr="00714BE8">
        <w:rPr>
          <w:rFonts w:ascii="Arial" w:hAnsi="Arial" w:cs="Arial"/>
        </w:rPr>
        <w:t>Operating Statement</w:t>
      </w:r>
    </w:p>
    <w:tbl>
      <w:tblPr>
        <w:tblW w:w="5000" w:type="pct"/>
        <w:tblLook w:val="04A0" w:firstRow="1" w:lastRow="0" w:firstColumn="1" w:lastColumn="0" w:noHBand="0" w:noVBand="1"/>
        <w:tblCaption w:val="Australian Museum"/>
        <w:tblDescription w:val="Australian Museum - Operating Statement"/>
      </w:tblPr>
      <w:tblGrid>
        <w:gridCol w:w="6084"/>
        <w:gridCol w:w="1170"/>
        <w:gridCol w:w="1170"/>
        <w:gridCol w:w="1215"/>
      </w:tblGrid>
      <w:tr w:rsidR="00A16831" w:rsidRPr="00714BE8" w14:paraId="721B25D7" w14:textId="77777777" w:rsidTr="00D52673">
        <w:trPr>
          <w:trHeight w:val="225"/>
        </w:trPr>
        <w:tc>
          <w:tcPr>
            <w:tcW w:w="3156" w:type="pct"/>
            <w:tcBorders>
              <w:top w:val="nil"/>
              <w:left w:val="nil"/>
              <w:bottom w:val="nil"/>
              <w:right w:val="nil"/>
            </w:tcBorders>
            <w:shd w:val="clear" w:color="000000" w:fill="25A9E1"/>
            <w:vAlign w:val="center"/>
            <w:hideMark/>
          </w:tcPr>
          <w:p w14:paraId="53AD58AE"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14" w:type="pct"/>
            <w:gridSpan w:val="2"/>
            <w:tcBorders>
              <w:top w:val="nil"/>
              <w:left w:val="nil"/>
              <w:bottom w:val="nil"/>
              <w:right w:val="nil"/>
            </w:tcBorders>
            <w:shd w:val="clear" w:color="000000" w:fill="25A9E1"/>
            <w:vAlign w:val="center"/>
            <w:hideMark/>
          </w:tcPr>
          <w:p w14:paraId="3C2FDAEF"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30" w:type="pct"/>
            <w:tcBorders>
              <w:top w:val="nil"/>
              <w:left w:val="nil"/>
              <w:bottom w:val="nil"/>
              <w:right w:val="nil"/>
            </w:tcBorders>
            <w:shd w:val="clear" w:color="000000" w:fill="25A9E1"/>
            <w:vAlign w:val="center"/>
            <w:hideMark/>
          </w:tcPr>
          <w:p w14:paraId="12EEE6DB"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0F2700D5" w14:textId="77777777" w:rsidTr="00D52673">
        <w:trPr>
          <w:trHeight w:val="225"/>
        </w:trPr>
        <w:tc>
          <w:tcPr>
            <w:tcW w:w="3156" w:type="pct"/>
            <w:tcBorders>
              <w:top w:val="nil"/>
              <w:left w:val="nil"/>
              <w:bottom w:val="nil"/>
              <w:right w:val="nil"/>
            </w:tcBorders>
            <w:shd w:val="clear" w:color="000000" w:fill="25A9E1"/>
            <w:vAlign w:val="center"/>
            <w:hideMark/>
          </w:tcPr>
          <w:p w14:paraId="626EB3D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07" w:type="pct"/>
            <w:tcBorders>
              <w:top w:val="nil"/>
              <w:left w:val="nil"/>
              <w:bottom w:val="nil"/>
              <w:right w:val="nil"/>
            </w:tcBorders>
            <w:shd w:val="clear" w:color="000000" w:fill="25A9E1"/>
            <w:vAlign w:val="center"/>
            <w:hideMark/>
          </w:tcPr>
          <w:p w14:paraId="4BF6D94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07" w:type="pct"/>
            <w:tcBorders>
              <w:top w:val="nil"/>
              <w:left w:val="nil"/>
              <w:bottom w:val="nil"/>
              <w:right w:val="nil"/>
            </w:tcBorders>
            <w:shd w:val="clear" w:color="000000" w:fill="25A9E1"/>
            <w:vAlign w:val="center"/>
            <w:hideMark/>
          </w:tcPr>
          <w:p w14:paraId="57FAA19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30" w:type="pct"/>
            <w:tcBorders>
              <w:top w:val="nil"/>
              <w:left w:val="nil"/>
              <w:bottom w:val="nil"/>
              <w:right w:val="nil"/>
            </w:tcBorders>
            <w:shd w:val="clear" w:color="000000" w:fill="25A9E1"/>
            <w:vAlign w:val="center"/>
            <w:hideMark/>
          </w:tcPr>
          <w:p w14:paraId="45169A3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1E82E7A6" w14:textId="77777777" w:rsidTr="00957621">
        <w:trPr>
          <w:trHeight w:val="225"/>
        </w:trPr>
        <w:tc>
          <w:tcPr>
            <w:tcW w:w="3156" w:type="pct"/>
            <w:tcBorders>
              <w:top w:val="nil"/>
              <w:left w:val="nil"/>
              <w:bottom w:val="nil"/>
              <w:right w:val="nil"/>
            </w:tcBorders>
            <w:shd w:val="clear" w:color="000000" w:fill="0579B9"/>
            <w:vAlign w:val="center"/>
            <w:hideMark/>
          </w:tcPr>
          <w:p w14:paraId="66579E7A"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07" w:type="pct"/>
            <w:tcBorders>
              <w:top w:val="nil"/>
              <w:left w:val="nil"/>
              <w:bottom w:val="nil"/>
              <w:right w:val="nil"/>
            </w:tcBorders>
            <w:shd w:val="clear" w:color="000000" w:fill="0579B9"/>
            <w:vAlign w:val="center"/>
            <w:hideMark/>
          </w:tcPr>
          <w:p w14:paraId="4A67A9E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07" w:type="pct"/>
            <w:tcBorders>
              <w:top w:val="nil"/>
              <w:left w:val="nil"/>
              <w:bottom w:val="nil"/>
              <w:right w:val="nil"/>
            </w:tcBorders>
            <w:shd w:val="clear" w:color="000000" w:fill="0579B9"/>
            <w:vAlign w:val="center"/>
            <w:hideMark/>
          </w:tcPr>
          <w:p w14:paraId="05ECE46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30" w:type="pct"/>
            <w:tcBorders>
              <w:top w:val="nil"/>
              <w:left w:val="nil"/>
              <w:bottom w:val="nil"/>
            </w:tcBorders>
            <w:shd w:val="clear" w:color="000000" w:fill="0579B9"/>
            <w:vAlign w:val="center"/>
            <w:hideMark/>
          </w:tcPr>
          <w:p w14:paraId="6C01DCD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41DB7DD7" w14:textId="77777777" w:rsidTr="00D52673">
        <w:trPr>
          <w:trHeight w:val="225"/>
        </w:trPr>
        <w:tc>
          <w:tcPr>
            <w:tcW w:w="3156"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EFD8B5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07" w:type="pct"/>
            <w:tcBorders>
              <w:top w:val="single" w:sz="4" w:space="0" w:color="FFFFFF"/>
              <w:left w:val="nil"/>
              <w:bottom w:val="single" w:sz="4" w:space="0" w:color="FFFFFF"/>
              <w:right w:val="single" w:sz="4" w:space="0" w:color="FFFFFF"/>
            </w:tcBorders>
            <w:shd w:val="clear" w:color="auto" w:fill="auto"/>
            <w:noWrap/>
            <w:vAlign w:val="bottom"/>
            <w:hideMark/>
          </w:tcPr>
          <w:p w14:paraId="7FD87A9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07" w:type="pct"/>
            <w:tcBorders>
              <w:top w:val="single" w:sz="4" w:space="0" w:color="FFFFFF"/>
              <w:left w:val="nil"/>
              <w:bottom w:val="single" w:sz="4" w:space="0" w:color="FFFFFF"/>
              <w:right w:val="single" w:sz="4" w:space="0" w:color="FFFFFF"/>
            </w:tcBorders>
            <w:shd w:val="clear" w:color="auto" w:fill="auto"/>
            <w:noWrap/>
            <w:vAlign w:val="bottom"/>
            <w:hideMark/>
          </w:tcPr>
          <w:p w14:paraId="2EE43D8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30" w:type="pct"/>
            <w:tcBorders>
              <w:top w:val="single" w:sz="4" w:space="0" w:color="FFFFFF"/>
              <w:left w:val="nil"/>
              <w:bottom w:val="single" w:sz="4" w:space="0" w:color="FFFFFF"/>
              <w:right w:val="single" w:sz="4" w:space="0" w:color="FFFFFF"/>
            </w:tcBorders>
            <w:shd w:val="clear" w:color="auto" w:fill="auto"/>
            <w:noWrap/>
            <w:vAlign w:val="bottom"/>
            <w:hideMark/>
          </w:tcPr>
          <w:p w14:paraId="051997A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716EC5A"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1C77865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07" w:type="pct"/>
            <w:tcBorders>
              <w:top w:val="nil"/>
              <w:left w:val="nil"/>
              <w:bottom w:val="single" w:sz="4" w:space="0" w:color="FFFFFF"/>
              <w:right w:val="single" w:sz="4" w:space="0" w:color="FFFFFF"/>
            </w:tcBorders>
            <w:shd w:val="clear" w:color="auto" w:fill="auto"/>
            <w:noWrap/>
            <w:vAlign w:val="bottom"/>
            <w:hideMark/>
          </w:tcPr>
          <w:p w14:paraId="306953EE"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07" w:type="pct"/>
            <w:tcBorders>
              <w:top w:val="nil"/>
              <w:left w:val="nil"/>
              <w:bottom w:val="single" w:sz="4" w:space="0" w:color="FFFFFF"/>
              <w:right w:val="single" w:sz="4" w:space="0" w:color="FFFFFF"/>
            </w:tcBorders>
            <w:shd w:val="clear" w:color="auto" w:fill="auto"/>
            <w:noWrap/>
            <w:vAlign w:val="bottom"/>
            <w:hideMark/>
          </w:tcPr>
          <w:p w14:paraId="53C59E4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30" w:type="pct"/>
            <w:tcBorders>
              <w:top w:val="nil"/>
              <w:left w:val="nil"/>
              <w:bottom w:val="single" w:sz="4" w:space="0" w:color="FFFFFF"/>
              <w:right w:val="single" w:sz="4" w:space="0" w:color="FFFFFF"/>
            </w:tcBorders>
            <w:shd w:val="clear" w:color="auto" w:fill="auto"/>
            <w:noWrap/>
            <w:vAlign w:val="bottom"/>
            <w:hideMark/>
          </w:tcPr>
          <w:p w14:paraId="5F555125"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1E22DEFF"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757638D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07" w:type="pct"/>
            <w:tcBorders>
              <w:top w:val="nil"/>
              <w:left w:val="nil"/>
              <w:bottom w:val="single" w:sz="4" w:space="0" w:color="FFFFFF"/>
              <w:right w:val="single" w:sz="4" w:space="0" w:color="FFFFFF"/>
            </w:tcBorders>
            <w:shd w:val="clear" w:color="auto" w:fill="auto"/>
            <w:noWrap/>
            <w:vAlign w:val="center"/>
            <w:hideMark/>
          </w:tcPr>
          <w:p w14:paraId="536EC15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25,683</w:t>
            </w:r>
          </w:p>
        </w:tc>
        <w:tc>
          <w:tcPr>
            <w:tcW w:w="607" w:type="pct"/>
            <w:tcBorders>
              <w:top w:val="nil"/>
              <w:left w:val="nil"/>
              <w:bottom w:val="single" w:sz="4" w:space="0" w:color="FFFFFF"/>
              <w:right w:val="single" w:sz="4" w:space="0" w:color="FFFFFF"/>
            </w:tcBorders>
            <w:shd w:val="clear" w:color="auto" w:fill="auto"/>
            <w:noWrap/>
            <w:vAlign w:val="center"/>
            <w:hideMark/>
          </w:tcPr>
          <w:p w14:paraId="5AFC9DA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23,999</w:t>
            </w:r>
          </w:p>
        </w:tc>
        <w:tc>
          <w:tcPr>
            <w:tcW w:w="630" w:type="pct"/>
            <w:tcBorders>
              <w:top w:val="nil"/>
              <w:left w:val="nil"/>
              <w:bottom w:val="single" w:sz="4" w:space="0" w:color="FFFFFF"/>
              <w:right w:val="single" w:sz="4" w:space="0" w:color="FFFFFF"/>
            </w:tcBorders>
            <w:shd w:val="clear" w:color="auto" w:fill="auto"/>
            <w:noWrap/>
            <w:vAlign w:val="center"/>
            <w:hideMark/>
          </w:tcPr>
          <w:p w14:paraId="283897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27,044</w:t>
            </w:r>
          </w:p>
        </w:tc>
      </w:tr>
      <w:tr w:rsidR="00C42B56" w:rsidRPr="00714BE8" w14:paraId="36368D6E"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3AD1973B" w14:textId="77777777" w:rsidR="00C42B56" w:rsidRPr="00714BE8" w:rsidRDefault="00C42B56" w:rsidP="00C42B56">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07" w:type="pct"/>
            <w:tcBorders>
              <w:top w:val="nil"/>
              <w:left w:val="nil"/>
              <w:bottom w:val="single" w:sz="4" w:space="0" w:color="FFFFFF"/>
              <w:right w:val="single" w:sz="4" w:space="0" w:color="FFFFFF"/>
            </w:tcBorders>
            <w:shd w:val="clear" w:color="auto" w:fill="auto"/>
            <w:noWrap/>
            <w:vAlign w:val="center"/>
            <w:hideMark/>
          </w:tcPr>
          <w:p w14:paraId="15A38DED" w14:textId="3C204FAC"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single" w:sz="4" w:space="0" w:color="FFFFFF"/>
              <w:right w:val="single" w:sz="4" w:space="0" w:color="FFFFFF"/>
            </w:tcBorders>
            <w:shd w:val="clear" w:color="auto" w:fill="auto"/>
            <w:noWrap/>
            <w:vAlign w:val="center"/>
            <w:hideMark/>
          </w:tcPr>
          <w:p w14:paraId="3E886842" w14:textId="3E9D5E90"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nil"/>
              <w:left w:val="nil"/>
              <w:bottom w:val="single" w:sz="4" w:space="0" w:color="FFFFFF"/>
              <w:right w:val="single" w:sz="4" w:space="0" w:color="FFFFFF"/>
            </w:tcBorders>
            <w:shd w:val="clear" w:color="auto" w:fill="auto"/>
            <w:noWrap/>
            <w:vAlign w:val="center"/>
            <w:hideMark/>
          </w:tcPr>
          <w:p w14:paraId="1214776F" w14:textId="3641956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E92CC00"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65DC7FF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07" w:type="pct"/>
            <w:tcBorders>
              <w:top w:val="nil"/>
              <w:left w:val="nil"/>
              <w:bottom w:val="single" w:sz="4" w:space="0" w:color="FFFFFF"/>
              <w:right w:val="single" w:sz="4" w:space="0" w:color="FFFFFF"/>
            </w:tcBorders>
            <w:shd w:val="clear" w:color="auto" w:fill="auto"/>
            <w:noWrap/>
            <w:vAlign w:val="center"/>
            <w:hideMark/>
          </w:tcPr>
          <w:p w14:paraId="5725F9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13,565</w:t>
            </w:r>
          </w:p>
        </w:tc>
        <w:tc>
          <w:tcPr>
            <w:tcW w:w="607" w:type="pct"/>
            <w:tcBorders>
              <w:top w:val="nil"/>
              <w:left w:val="nil"/>
              <w:bottom w:val="single" w:sz="4" w:space="0" w:color="FFFFFF"/>
              <w:right w:val="single" w:sz="4" w:space="0" w:color="FFFFFF"/>
            </w:tcBorders>
            <w:shd w:val="clear" w:color="auto" w:fill="auto"/>
            <w:noWrap/>
            <w:vAlign w:val="center"/>
            <w:hideMark/>
          </w:tcPr>
          <w:p w14:paraId="66EB1E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17,145</w:t>
            </w:r>
          </w:p>
        </w:tc>
        <w:tc>
          <w:tcPr>
            <w:tcW w:w="630" w:type="pct"/>
            <w:tcBorders>
              <w:top w:val="nil"/>
              <w:left w:val="nil"/>
              <w:bottom w:val="single" w:sz="4" w:space="0" w:color="FFFFFF"/>
              <w:right w:val="single" w:sz="4" w:space="0" w:color="FFFFFF"/>
            </w:tcBorders>
            <w:shd w:val="clear" w:color="auto" w:fill="auto"/>
            <w:noWrap/>
            <w:vAlign w:val="center"/>
            <w:hideMark/>
          </w:tcPr>
          <w:p w14:paraId="64FD25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9,318</w:t>
            </w:r>
          </w:p>
        </w:tc>
      </w:tr>
      <w:tr w:rsidR="00C42B56" w:rsidRPr="00714BE8" w14:paraId="0528A0B9"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40A8F551"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07" w:type="pct"/>
            <w:tcBorders>
              <w:top w:val="nil"/>
              <w:left w:val="nil"/>
              <w:bottom w:val="single" w:sz="4" w:space="0" w:color="FFFFFF"/>
              <w:right w:val="single" w:sz="4" w:space="0" w:color="FFFFFF"/>
            </w:tcBorders>
            <w:shd w:val="clear" w:color="auto" w:fill="auto"/>
            <w:noWrap/>
            <w:vAlign w:val="center"/>
            <w:hideMark/>
          </w:tcPr>
          <w:p w14:paraId="2CD7EBAF" w14:textId="7777777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229</w:t>
            </w:r>
          </w:p>
        </w:tc>
        <w:tc>
          <w:tcPr>
            <w:tcW w:w="607" w:type="pct"/>
            <w:tcBorders>
              <w:top w:val="nil"/>
              <w:left w:val="nil"/>
              <w:bottom w:val="single" w:sz="4" w:space="0" w:color="FFFFFF"/>
              <w:right w:val="single" w:sz="4" w:space="0" w:color="FFFFFF"/>
            </w:tcBorders>
            <w:shd w:val="clear" w:color="auto" w:fill="auto"/>
            <w:noWrap/>
            <w:vAlign w:val="center"/>
            <w:hideMark/>
          </w:tcPr>
          <w:p w14:paraId="72796872" w14:textId="0D0E4BA5"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nil"/>
              <w:left w:val="nil"/>
              <w:bottom w:val="single" w:sz="4" w:space="0" w:color="FFFFFF"/>
              <w:right w:val="single" w:sz="4" w:space="0" w:color="FFFFFF"/>
            </w:tcBorders>
            <w:shd w:val="clear" w:color="auto" w:fill="auto"/>
            <w:noWrap/>
            <w:vAlign w:val="center"/>
            <w:hideMark/>
          </w:tcPr>
          <w:p w14:paraId="36A8CF62" w14:textId="7777777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33E92A88"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02AA7C94"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07" w:type="pct"/>
            <w:tcBorders>
              <w:top w:val="nil"/>
              <w:left w:val="nil"/>
              <w:bottom w:val="single" w:sz="4" w:space="0" w:color="FFFFFF"/>
              <w:right w:val="single" w:sz="4" w:space="0" w:color="FFFFFF"/>
            </w:tcBorders>
            <w:shd w:val="clear" w:color="auto" w:fill="auto"/>
            <w:noWrap/>
            <w:vAlign w:val="center"/>
            <w:hideMark/>
          </w:tcPr>
          <w:p w14:paraId="6179E30D" w14:textId="7878B2A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single" w:sz="4" w:space="0" w:color="FFFFFF"/>
              <w:right w:val="single" w:sz="4" w:space="0" w:color="FFFFFF"/>
            </w:tcBorders>
            <w:shd w:val="clear" w:color="auto" w:fill="auto"/>
            <w:noWrap/>
            <w:vAlign w:val="center"/>
            <w:hideMark/>
          </w:tcPr>
          <w:p w14:paraId="1C0846CA" w14:textId="4969EBC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nil"/>
              <w:left w:val="nil"/>
              <w:bottom w:val="single" w:sz="4" w:space="0" w:color="FFFFFF"/>
              <w:right w:val="single" w:sz="4" w:space="0" w:color="FFFFFF"/>
            </w:tcBorders>
            <w:shd w:val="clear" w:color="auto" w:fill="auto"/>
            <w:noWrap/>
            <w:vAlign w:val="center"/>
            <w:hideMark/>
          </w:tcPr>
          <w:p w14:paraId="04906E6E" w14:textId="7F8840E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0FBA368"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1311829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07" w:type="pct"/>
            <w:tcBorders>
              <w:top w:val="nil"/>
              <w:left w:val="nil"/>
              <w:bottom w:val="single" w:sz="4" w:space="0" w:color="FFFFFF"/>
              <w:right w:val="single" w:sz="4" w:space="0" w:color="FFFFFF"/>
            </w:tcBorders>
            <w:shd w:val="clear" w:color="auto" w:fill="auto"/>
            <w:noWrap/>
            <w:vAlign w:val="center"/>
            <w:hideMark/>
          </w:tcPr>
          <w:p w14:paraId="21CAC2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5,800</w:t>
            </w:r>
          </w:p>
        </w:tc>
        <w:tc>
          <w:tcPr>
            <w:tcW w:w="607" w:type="pct"/>
            <w:tcBorders>
              <w:top w:val="nil"/>
              <w:left w:val="nil"/>
              <w:bottom w:val="single" w:sz="4" w:space="0" w:color="FFFFFF"/>
              <w:right w:val="single" w:sz="4" w:space="0" w:color="FFFFFF"/>
            </w:tcBorders>
            <w:shd w:val="clear" w:color="auto" w:fill="auto"/>
            <w:noWrap/>
            <w:vAlign w:val="center"/>
            <w:hideMark/>
          </w:tcPr>
          <w:p w14:paraId="7A8FC4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10,666</w:t>
            </w:r>
          </w:p>
        </w:tc>
        <w:tc>
          <w:tcPr>
            <w:tcW w:w="630" w:type="pct"/>
            <w:tcBorders>
              <w:top w:val="nil"/>
              <w:left w:val="nil"/>
              <w:bottom w:val="single" w:sz="4" w:space="0" w:color="FFFFFF"/>
              <w:right w:val="single" w:sz="4" w:space="0" w:color="FFFFFF"/>
            </w:tcBorders>
            <w:shd w:val="clear" w:color="auto" w:fill="auto"/>
            <w:noWrap/>
            <w:vAlign w:val="center"/>
            <w:hideMark/>
          </w:tcPr>
          <w:p w14:paraId="787524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6,136</w:t>
            </w:r>
          </w:p>
        </w:tc>
      </w:tr>
      <w:tr w:rsidR="00FE1CCF" w:rsidRPr="00714BE8" w14:paraId="78F7B477"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10B89AA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07" w:type="pct"/>
            <w:tcBorders>
              <w:top w:val="nil"/>
              <w:left w:val="nil"/>
              <w:bottom w:val="single" w:sz="4" w:space="0" w:color="FFFFFF"/>
              <w:right w:val="single" w:sz="4" w:space="0" w:color="FFFFFF"/>
            </w:tcBorders>
            <w:shd w:val="clear" w:color="auto" w:fill="auto"/>
            <w:noWrap/>
            <w:vAlign w:val="center"/>
            <w:hideMark/>
          </w:tcPr>
          <w:p w14:paraId="15110821" w14:textId="292E1264" w:rsidR="00FE1CCF" w:rsidRPr="00714BE8" w:rsidRDefault="00C42B56"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single" w:sz="4" w:space="0" w:color="FFFFFF"/>
              <w:right w:val="single" w:sz="4" w:space="0" w:color="FFFFFF"/>
            </w:tcBorders>
            <w:shd w:val="clear" w:color="auto" w:fill="auto"/>
            <w:noWrap/>
            <w:vAlign w:val="center"/>
            <w:hideMark/>
          </w:tcPr>
          <w:p w14:paraId="4971943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w:t>
            </w:r>
          </w:p>
        </w:tc>
        <w:tc>
          <w:tcPr>
            <w:tcW w:w="630" w:type="pct"/>
            <w:tcBorders>
              <w:top w:val="nil"/>
              <w:left w:val="nil"/>
              <w:bottom w:val="single" w:sz="4" w:space="0" w:color="FFFFFF"/>
              <w:right w:val="single" w:sz="4" w:space="0" w:color="FFFFFF"/>
            </w:tcBorders>
            <w:shd w:val="clear" w:color="auto" w:fill="auto"/>
            <w:noWrap/>
            <w:vAlign w:val="center"/>
            <w:hideMark/>
          </w:tcPr>
          <w:p w14:paraId="254F94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w:t>
            </w:r>
          </w:p>
        </w:tc>
      </w:tr>
      <w:tr w:rsidR="00FE1CCF" w:rsidRPr="00714BE8" w14:paraId="1F83ECA8" w14:textId="77777777" w:rsidTr="00D52673">
        <w:trPr>
          <w:trHeight w:val="225"/>
        </w:trPr>
        <w:tc>
          <w:tcPr>
            <w:tcW w:w="3156" w:type="pct"/>
            <w:tcBorders>
              <w:top w:val="nil"/>
              <w:left w:val="single" w:sz="4" w:space="0" w:color="FFFFFF"/>
              <w:bottom w:val="single" w:sz="4" w:space="0" w:color="auto"/>
              <w:right w:val="single" w:sz="4" w:space="0" w:color="FFFFFF"/>
            </w:tcBorders>
            <w:shd w:val="clear" w:color="auto" w:fill="auto"/>
            <w:noWrap/>
            <w:vAlign w:val="center"/>
            <w:hideMark/>
          </w:tcPr>
          <w:p w14:paraId="51D3292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07" w:type="pct"/>
            <w:tcBorders>
              <w:top w:val="nil"/>
              <w:left w:val="nil"/>
              <w:bottom w:val="single" w:sz="4" w:space="0" w:color="auto"/>
              <w:right w:val="single" w:sz="4" w:space="0" w:color="FFFFFF"/>
            </w:tcBorders>
            <w:shd w:val="clear" w:color="auto" w:fill="auto"/>
            <w:noWrap/>
            <w:vAlign w:val="center"/>
            <w:hideMark/>
          </w:tcPr>
          <w:p w14:paraId="2CDF653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w:t>
            </w:r>
          </w:p>
        </w:tc>
        <w:tc>
          <w:tcPr>
            <w:tcW w:w="607" w:type="pct"/>
            <w:tcBorders>
              <w:top w:val="nil"/>
              <w:left w:val="nil"/>
              <w:bottom w:val="single" w:sz="4" w:space="0" w:color="auto"/>
              <w:right w:val="single" w:sz="4" w:space="0" w:color="FFFFFF"/>
            </w:tcBorders>
            <w:shd w:val="clear" w:color="auto" w:fill="auto"/>
            <w:noWrap/>
            <w:vAlign w:val="center"/>
            <w:hideMark/>
          </w:tcPr>
          <w:p w14:paraId="113A957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w:t>
            </w:r>
          </w:p>
        </w:tc>
        <w:tc>
          <w:tcPr>
            <w:tcW w:w="630" w:type="pct"/>
            <w:tcBorders>
              <w:top w:val="nil"/>
              <w:left w:val="nil"/>
              <w:bottom w:val="single" w:sz="4" w:space="0" w:color="auto"/>
              <w:right w:val="single" w:sz="4" w:space="0" w:color="FFFFFF"/>
            </w:tcBorders>
            <w:shd w:val="clear" w:color="auto" w:fill="auto"/>
            <w:noWrap/>
            <w:vAlign w:val="center"/>
            <w:hideMark/>
          </w:tcPr>
          <w:p w14:paraId="0F85EA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w:t>
            </w:r>
          </w:p>
        </w:tc>
      </w:tr>
      <w:tr w:rsidR="00FE1CCF" w:rsidRPr="00714BE8" w14:paraId="19C9C04F" w14:textId="77777777" w:rsidTr="00D52673">
        <w:trPr>
          <w:trHeight w:val="342"/>
        </w:trPr>
        <w:tc>
          <w:tcPr>
            <w:tcW w:w="3156" w:type="pct"/>
            <w:tcBorders>
              <w:top w:val="nil"/>
              <w:left w:val="single" w:sz="4" w:space="0" w:color="FFFFFF"/>
              <w:bottom w:val="single" w:sz="4" w:space="0" w:color="auto"/>
              <w:right w:val="single" w:sz="4" w:space="0" w:color="FFFFFF"/>
            </w:tcBorders>
            <w:shd w:val="clear" w:color="auto" w:fill="auto"/>
            <w:noWrap/>
            <w:vAlign w:val="center"/>
            <w:hideMark/>
          </w:tcPr>
          <w:p w14:paraId="231A9CC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07" w:type="pct"/>
            <w:tcBorders>
              <w:top w:val="single" w:sz="4" w:space="0" w:color="FFFFFF"/>
              <w:left w:val="nil"/>
              <w:bottom w:val="single" w:sz="4" w:space="0" w:color="FFFFFF"/>
              <w:right w:val="single" w:sz="4" w:space="0" w:color="FFFFFF"/>
            </w:tcBorders>
            <w:shd w:val="clear" w:color="auto" w:fill="auto"/>
            <w:noWrap/>
            <w:vAlign w:val="center"/>
            <w:hideMark/>
          </w:tcPr>
          <w:p w14:paraId="4EFE786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45,282</w:t>
            </w:r>
          </w:p>
        </w:tc>
        <w:tc>
          <w:tcPr>
            <w:tcW w:w="607" w:type="pct"/>
            <w:tcBorders>
              <w:top w:val="single" w:sz="4" w:space="0" w:color="FFFFFF"/>
              <w:left w:val="nil"/>
              <w:bottom w:val="single" w:sz="4" w:space="0" w:color="FFFFFF"/>
              <w:right w:val="single" w:sz="4" w:space="0" w:color="FFFFFF"/>
            </w:tcBorders>
            <w:shd w:val="clear" w:color="auto" w:fill="auto"/>
            <w:noWrap/>
            <w:vAlign w:val="center"/>
            <w:hideMark/>
          </w:tcPr>
          <w:p w14:paraId="135D108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51,818</w:t>
            </w:r>
          </w:p>
        </w:tc>
        <w:tc>
          <w:tcPr>
            <w:tcW w:w="630" w:type="pct"/>
            <w:tcBorders>
              <w:top w:val="single" w:sz="4" w:space="0" w:color="FFFFFF"/>
              <w:left w:val="nil"/>
              <w:bottom w:val="single" w:sz="4" w:space="0" w:color="FFFFFF"/>
              <w:right w:val="single" w:sz="4" w:space="0" w:color="FFFFFF"/>
            </w:tcBorders>
            <w:shd w:val="clear" w:color="auto" w:fill="auto"/>
            <w:noWrap/>
            <w:vAlign w:val="center"/>
            <w:hideMark/>
          </w:tcPr>
          <w:p w14:paraId="744F1AF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42,510</w:t>
            </w:r>
          </w:p>
        </w:tc>
      </w:tr>
      <w:tr w:rsidR="00FE1CCF" w:rsidRPr="00714BE8" w14:paraId="1EBCCD35"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6BE35D0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07" w:type="pct"/>
            <w:tcBorders>
              <w:top w:val="single" w:sz="4" w:space="0" w:color="auto"/>
              <w:left w:val="nil"/>
              <w:bottom w:val="single" w:sz="4" w:space="0" w:color="FFFFFF"/>
              <w:right w:val="single" w:sz="4" w:space="0" w:color="FFFFFF"/>
            </w:tcBorders>
            <w:shd w:val="clear" w:color="auto" w:fill="auto"/>
            <w:noWrap/>
            <w:vAlign w:val="center"/>
            <w:hideMark/>
          </w:tcPr>
          <w:p w14:paraId="0C75D1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07" w:type="pct"/>
            <w:tcBorders>
              <w:top w:val="single" w:sz="4" w:space="0" w:color="auto"/>
              <w:left w:val="nil"/>
              <w:bottom w:val="single" w:sz="4" w:space="0" w:color="FFFFFF"/>
              <w:right w:val="single" w:sz="4" w:space="0" w:color="FFFFFF"/>
            </w:tcBorders>
            <w:shd w:val="clear" w:color="auto" w:fill="auto"/>
            <w:noWrap/>
            <w:vAlign w:val="center"/>
            <w:hideMark/>
          </w:tcPr>
          <w:p w14:paraId="1EF03FC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30" w:type="pct"/>
            <w:tcBorders>
              <w:top w:val="single" w:sz="4" w:space="0" w:color="auto"/>
              <w:left w:val="nil"/>
              <w:bottom w:val="single" w:sz="4" w:space="0" w:color="FFFFFF"/>
              <w:right w:val="single" w:sz="4" w:space="0" w:color="FFFFFF"/>
            </w:tcBorders>
            <w:shd w:val="clear" w:color="auto" w:fill="auto"/>
            <w:noWrap/>
            <w:vAlign w:val="center"/>
            <w:hideMark/>
          </w:tcPr>
          <w:p w14:paraId="01CC89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42B56" w:rsidRPr="00714BE8" w14:paraId="7DD6F46A"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4C19297F"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07" w:type="pct"/>
            <w:tcBorders>
              <w:top w:val="nil"/>
              <w:left w:val="nil"/>
              <w:bottom w:val="single" w:sz="4" w:space="0" w:color="FFFFFF"/>
              <w:right w:val="single" w:sz="4" w:space="0" w:color="FFFFFF"/>
            </w:tcBorders>
            <w:shd w:val="clear" w:color="auto" w:fill="auto"/>
            <w:noWrap/>
            <w:hideMark/>
          </w:tcPr>
          <w:p w14:paraId="7C59C34D" w14:textId="67845C9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single" w:sz="4" w:space="0" w:color="FFFFFF"/>
              <w:right w:val="single" w:sz="4" w:space="0" w:color="FFFFFF"/>
            </w:tcBorders>
            <w:shd w:val="clear" w:color="auto" w:fill="auto"/>
            <w:noWrap/>
            <w:hideMark/>
          </w:tcPr>
          <w:p w14:paraId="1AA65CD5" w14:textId="5BE02980"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nil"/>
              <w:left w:val="nil"/>
              <w:bottom w:val="single" w:sz="4" w:space="0" w:color="FFFFFF"/>
              <w:right w:val="single" w:sz="4" w:space="0" w:color="FFFFFF"/>
            </w:tcBorders>
            <w:shd w:val="clear" w:color="auto" w:fill="auto"/>
            <w:noWrap/>
            <w:hideMark/>
          </w:tcPr>
          <w:p w14:paraId="7B441498" w14:textId="41A4F2E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9E6EBEB"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3A6B879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07" w:type="pct"/>
            <w:tcBorders>
              <w:top w:val="nil"/>
              <w:left w:val="nil"/>
              <w:bottom w:val="single" w:sz="4" w:space="0" w:color="FFFFFF"/>
              <w:right w:val="single" w:sz="4" w:space="0" w:color="FFFFFF"/>
            </w:tcBorders>
            <w:shd w:val="clear" w:color="auto" w:fill="auto"/>
            <w:noWrap/>
            <w:vAlign w:val="center"/>
            <w:hideMark/>
          </w:tcPr>
          <w:p w14:paraId="4A3E44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31,726</w:t>
            </w:r>
          </w:p>
        </w:tc>
        <w:tc>
          <w:tcPr>
            <w:tcW w:w="607" w:type="pct"/>
            <w:tcBorders>
              <w:top w:val="nil"/>
              <w:left w:val="nil"/>
              <w:bottom w:val="single" w:sz="4" w:space="0" w:color="FFFFFF"/>
              <w:right w:val="single" w:sz="4" w:space="0" w:color="FFFFFF"/>
            </w:tcBorders>
            <w:shd w:val="clear" w:color="auto" w:fill="auto"/>
            <w:noWrap/>
            <w:vAlign w:val="center"/>
            <w:hideMark/>
          </w:tcPr>
          <w:p w14:paraId="51CF865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35,686</w:t>
            </w:r>
          </w:p>
        </w:tc>
        <w:tc>
          <w:tcPr>
            <w:tcW w:w="630" w:type="pct"/>
            <w:tcBorders>
              <w:top w:val="nil"/>
              <w:left w:val="nil"/>
              <w:bottom w:val="single" w:sz="4" w:space="0" w:color="FFFFFF"/>
              <w:right w:val="single" w:sz="4" w:space="0" w:color="FFFFFF"/>
            </w:tcBorders>
            <w:shd w:val="clear" w:color="auto" w:fill="auto"/>
            <w:noWrap/>
            <w:vAlign w:val="center"/>
            <w:hideMark/>
          </w:tcPr>
          <w:p w14:paraId="2161397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79,267</w:t>
            </w:r>
          </w:p>
        </w:tc>
      </w:tr>
      <w:tr w:rsidR="00FE1CCF" w:rsidRPr="00714BE8" w14:paraId="2B97A70C" w14:textId="77777777" w:rsidTr="00D52673">
        <w:trPr>
          <w:trHeight w:val="510"/>
        </w:trPr>
        <w:tc>
          <w:tcPr>
            <w:tcW w:w="3156" w:type="pct"/>
            <w:tcBorders>
              <w:top w:val="nil"/>
              <w:left w:val="single" w:sz="4" w:space="0" w:color="FFFFFF"/>
              <w:bottom w:val="single" w:sz="4" w:space="0" w:color="FFFFFF"/>
              <w:right w:val="single" w:sz="4" w:space="0" w:color="FFFFFF"/>
            </w:tcBorders>
            <w:shd w:val="clear" w:color="auto" w:fill="auto"/>
            <w:vAlign w:val="center"/>
            <w:hideMark/>
          </w:tcPr>
          <w:p w14:paraId="1AF54DB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07" w:type="pct"/>
            <w:tcBorders>
              <w:top w:val="nil"/>
              <w:left w:val="nil"/>
              <w:bottom w:val="single" w:sz="4" w:space="0" w:color="FFFFFF"/>
              <w:right w:val="single" w:sz="4" w:space="0" w:color="FFFFFF"/>
            </w:tcBorders>
            <w:shd w:val="clear" w:color="auto" w:fill="auto"/>
            <w:noWrap/>
            <w:vAlign w:val="center"/>
            <w:hideMark/>
          </w:tcPr>
          <w:p w14:paraId="4FB454C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1,053</w:t>
            </w:r>
          </w:p>
        </w:tc>
        <w:tc>
          <w:tcPr>
            <w:tcW w:w="607" w:type="pct"/>
            <w:tcBorders>
              <w:top w:val="nil"/>
              <w:left w:val="nil"/>
              <w:bottom w:val="single" w:sz="4" w:space="0" w:color="FFFFFF"/>
              <w:right w:val="single" w:sz="4" w:space="0" w:color="FFFFFF"/>
            </w:tcBorders>
            <w:shd w:val="clear" w:color="auto" w:fill="auto"/>
            <w:noWrap/>
            <w:vAlign w:val="center"/>
            <w:hideMark/>
          </w:tcPr>
          <w:p w14:paraId="54253F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543</w:t>
            </w:r>
          </w:p>
        </w:tc>
        <w:tc>
          <w:tcPr>
            <w:tcW w:w="630" w:type="pct"/>
            <w:tcBorders>
              <w:top w:val="nil"/>
              <w:left w:val="nil"/>
              <w:bottom w:val="single" w:sz="4" w:space="0" w:color="FFFFFF"/>
              <w:right w:val="single" w:sz="4" w:space="0" w:color="FFFFFF"/>
            </w:tcBorders>
            <w:shd w:val="clear" w:color="auto" w:fill="auto"/>
            <w:noWrap/>
            <w:vAlign w:val="center"/>
            <w:hideMark/>
          </w:tcPr>
          <w:p w14:paraId="34047F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1,090</w:t>
            </w:r>
          </w:p>
        </w:tc>
      </w:tr>
      <w:tr w:rsidR="00C42B56" w:rsidRPr="00714BE8" w14:paraId="12BB2E3F"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73F04608"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07" w:type="pct"/>
            <w:tcBorders>
              <w:top w:val="nil"/>
              <w:left w:val="nil"/>
              <w:bottom w:val="single" w:sz="4" w:space="0" w:color="FFFFFF"/>
              <w:right w:val="single" w:sz="4" w:space="0" w:color="FFFFFF"/>
            </w:tcBorders>
            <w:shd w:val="clear" w:color="auto" w:fill="auto"/>
            <w:noWrap/>
            <w:hideMark/>
          </w:tcPr>
          <w:p w14:paraId="63BB9678" w14:textId="7006AAB4"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single" w:sz="4" w:space="0" w:color="FFFFFF"/>
              <w:right w:val="single" w:sz="4" w:space="0" w:color="FFFFFF"/>
            </w:tcBorders>
            <w:shd w:val="clear" w:color="auto" w:fill="auto"/>
            <w:noWrap/>
            <w:hideMark/>
          </w:tcPr>
          <w:p w14:paraId="2E885349" w14:textId="4ACFBD1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nil"/>
              <w:left w:val="nil"/>
              <w:bottom w:val="single" w:sz="4" w:space="0" w:color="FFFFFF"/>
              <w:right w:val="single" w:sz="4" w:space="0" w:color="FFFFFF"/>
            </w:tcBorders>
            <w:shd w:val="clear" w:color="auto" w:fill="auto"/>
            <w:noWrap/>
            <w:hideMark/>
          </w:tcPr>
          <w:p w14:paraId="3EEFDB41" w14:textId="1E96056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53EECAB"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31E9F45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07" w:type="pct"/>
            <w:tcBorders>
              <w:top w:val="nil"/>
              <w:left w:val="nil"/>
              <w:bottom w:val="single" w:sz="4" w:space="0" w:color="FFFFFF"/>
              <w:right w:val="single" w:sz="4" w:space="0" w:color="FFFFFF"/>
            </w:tcBorders>
            <w:shd w:val="clear" w:color="auto" w:fill="auto"/>
            <w:noWrap/>
            <w:vAlign w:val="center"/>
            <w:hideMark/>
          </w:tcPr>
          <w:p w14:paraId="775066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8,045</w:t>
            </w:r>
          </w:p>
        </w:tc>
        <w:tc>
          <w:tcPr>
            <w:tcW w:w="607" w:type="pct"/>
            <w:tcBorders>
              <w:top w:val="nil"/>
              <w:left w:val="nil"/>
              <w:bottom w:val="single" w:sz="4" w:space="0" w:color="FFFFFF"/>
              <w:right w:val="single" w:sz="4" w:space="0" w:color="FFFFFF"/>
            </w:tcBorders>
            <w:shd w:val="clear" w:color="auto" w:fill="auto"/>
            <w:noWrap/>
            <w:vAlign w:val="center"/>
            <w:hideMark/>
          </w:tcPr>
          <w:p w14:paraId="627C30F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11,135</w:t>
            </w:r>
          </w:p>
        </w:tc>
        <w:tc>
          <w:tcPr>
            <w:tcW w:w="630" w:type="pct"/>
            <w:tcBorders>
              <w:top w:val="nil"/>
              <w:left w:val="nil"/>
              <w:bottom w:val="single" w:sz="4" w:space="0" w:color="FFFFFF"/>
              <w:right w:val="single" w:sz="4" w:space="0" w:color="FFFFFF"/>
            </w:tcBorders>
            <w:shd w:val="clear" w:color="auto" w:fill="auto"/>
            <w:noWrap/>
            <w:vAlign w:val="center"/>
            <w:hideMark/>
          </w:tcPr>
          <w:p w14:paraId="516EDDC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3,001</w:t>
            </w:r>
          </w:p>
        </w:tc>
      </w:tr>
      <w:tr w:rsidR="00FE1CCF" w:rsidRPr="00714BE8" w14:paraId="5EA534FF"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7A0A19A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07" w:type="pct"/>
            <w:tcBorders>
              <w:top w:val="nil"/>
              <w:left w:val="nil"/>
              <w:bottom w:val="single" w:sz="4" w:space="0" w:color="FFFFFF"/>
              <w:right w:val="single" w:sz="4" w:space="0" w:color="FFFFFF"/>
            </w:tcBorders>
            <w:shd w:val="clear" w:color="auto" w:fill="auto"/>
            <w:noWrap/>
            <w:vAlign w:val="center"/>
            <w:hideMark/>
          </w:tcPr>
          <w:p w14:paraId="708660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6,574</w:t>
            </w:r>
          </w:p>
        </w:tc>
        <w:tc>
          <w:tcPr>
            <w:tcW w:w="607" w:type="pct"/>
            <w:tcBorders>
              <w:top w:val="nil"/>
              <w:left w:val="nil"/>
              <w:bottom w:val="single" w:sz="4" w:space="0" w:color="FFFFFF"/>
              <w:right w:val="single" w:sz="4" w:space="0" w:color="FFFFFF"/>
            </w:tcBorders>
            <w:shd w:val="clear" w:color="auto" w:fill="auto"/>
            <w:noWrap/>
            <w:vAlign w:val="center"/>
            <w:hideMark/>
          </w:tcPr>
          <w:p w14:paraId="6E412E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6,262</w:t>
            </w:r>
          </w:p>
        </w:tc>
        <w:tc>
          <w:tcPr>
            <w:tcW w:w="630" w:type="pct"/>
            <w:tcBorders>
              <w:top w:val="nil"/>
              <w:left w:val="nil"/>
              <w:bottom w:val="single" w:sz="4" w:space="0" w:color="FFFFFF"/>
              <w:right w:val="single" w:sz="4" w:space="0" w:color="FFFFFF"/>
            </w:tcBorders>
            <w:shd w:val="clear" w:color="auto" w:fill="auto"/>
            <w:noWrap/>
            <w:vAlign w:val="center"/>
            <w:hideMark/>
          </w:tcPr>
          <w:p w14:paraId="559C0CD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6,800</w:t>
            </w:r>
          </w:p>
        </w:tc>
      </w:tr>
      <w:tr w:rsidR="00FE1CCF" w:rsidRPr="00714BE8" w14:paraId="39984D72"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02EF10E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07" w:type="pct"/>
            <w:tcBorders>
              <w:top w:val="nil"/>
              <w:left w:val="nil"/>
              <w:bottom w:val="single" w:sz="4" w:space="0" w:color="FFFFFF"/>
              <w:right w:val="single" w:sz="4" w:space="0" w:color="FFFFFF"/>
            </w:tcBorders>
            <w:shd w:val="clear" w:color="auto" w:fill="auto"/>
            <w:noWrap/>
            <w:vAlign w:val="center"/>
            <w:hideMark/>
          </w:tcPr>
          <w:p w14:paraId="28672CF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253</w:t>
            </w:r>
          </w:p>
        </w:tc>
        <w:tc>
          <w:tcPr>
            <w:tcW w:w="607" w:type="pct"/>
            <w:tcBorders>
              <w:top w:val="nil"/>
              <w:left w:val="nil"/>
              <w:bottom w:val="single" w:sz="4" w:space="0" w:color="FFFFFF"/>
              <w:right w:val="single" w:sz="4" w:space="0" w:color="FFFFFF"/>
            </w:tcBorders>
            <w:shd w:val="clear" w:color="auto" w:fill="auto"/>
            <w:noWrap/>
            <w:vAlign w:val="center"/>
            <w:hideMark/>
          </w:tcPr>
          <w:p w14:paraId="1935573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c>
          <w:tcPr>
            <w:tcW w:w="630" w:type="pct"/>
            <w:tcBorders>
              <w:top w:val="nil"/>
              <w:left w:val="nil"/>
              <w:bottom w:val="single" w:sz="4" w:space="0" w:color="FFFFFF"/>
              <w:right w:val="single" w:sz="4" w:space="0" w:color="FFFFFF"/>
            </w:tcBorders>
            <w:shd w:val="clear" w:color="auto" w:fill="auto"/>
            <w:noWrap/>
            <w:vAlign w:val="center"/>
            <w:hideMark/>
          </w:tcPr>
          <w:p w14:paraId="2E6025D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257</w:t>
            </w:r>
          </w:p>
        </w:tc>
      </w:tr>
      <w:tr w:rsidR="00C42B56" w:rsidRPr="00714BE8" w14:paraId="34FC4BD9"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22DFEBED"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07" w:type="pct"/>
            <w:tcBorders>
              <w:top w:val="nil"/>
              <w:left w:val="nil"/>
              <w:bottom w:val="single" w:sz="4" w:space="0" w:color="FFFFFF"/>
              <w:right w:val="single" w:sz="4" w:space="0" w:color="FFFFFF"/>
            </w:tcBorders>
            <w:shd w:val="clear" w:color="auto" w:fill="auto"/>
            <w:noWrap/>
            <w:hideMark/>
          </w:tcPr>
          <w:p w14:paraId="036AB0F4" w14:textId="7C5934E6"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single" w:sz="4" w:space="0" w:color="FFFFFF"/>
              <w:right w:val="single" w:sz="4" w:space="0" w:color="FFFFFF"/>
            </w:tcBorders>
            <w:shd w:val="clear" w:color="auto" w:fill="auto"/>
            <w:noWrap/>
            <w:hideMark/>
          </w:tcPr>
          <w:p w14:paraId="2F13298E" w14:textId="054F5385"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nil"/>
              <w:left w:val="nil"/>
              <w:bottom w:val="single" w:sz="4" w:space="0" w:color="FFFFFF"/>
              <w:right w:val="single" w:sz="4" w:space="0" w:color="FFFFFF"/>
            </w:tcBorders>
            <w:shd w:val="clear" w:color="auto" w:fill="auto"/>
            <w:noWrap/>
            <w:hideMark/>
          </w:tcPr>
          <w:p w14:paraId="0D2DE6CF" w14:textId="4F43C173"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8F677B6" w14:textId="77777777" w:rsidTr="00D52673">
        <w:trPr>
          <w:trHeight w:val="225"/>
        </w:trPr>
        <w:tc>
          <w:tcPr>
            <w:tcW w:w="3156" w:type="pct"/>
            <w:tcBorders>
              <w:top w:val="nil"/>
              <w:left w:val="single" w:sz="4" w:space="0" w:color="FFFFFF"/>
              <w:bottom w:val="single" w:sz="4" w:space="0" w:color="auto"/>
              <w:right w:val="single" w:sz="4" w:space="0" w:color="FFFFFF"/>
            </w:tcBorders>
            <w:shd w:val="clear" w:color="auto" w:fill="auto"/>
            <w:noWrap/>
            <w:vAlign w:val="center"/>
            <w:hideMark/>
          </w:tcPr>
          <w:p w14:paraId="4DF6839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07" w:type="pct"/>
            <w:tcBorders>
              <w:top w:val="nil"/>
              <w:left w:val="nil"/>
              <w:bottom w:val="single" w:sz="4" w:space="0" w:color="auto"/>
              <w:right w:val="single" w:sz="4" w:space="0" w:color="FFFFFF"/>
            </w:tcBorders>
            <w:shd w:val="clear" w:color="auto" w:fill="auto"/>
            <w:noWrap/>
            <w:vAlign w:val="center"/>
            <w:hideMark/>
          </w:tcPr>
          <w:p w14:paraId="05234E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w:t>
            </w:r>
          </w:p>
        </w:tc>
        <w:tc>
          <w:tcPr>
            <w:tcW w:w="607" w:type="pct"/>
            <w:tcBorders>
              <w:top w:val="nil"/>
              <w:left w:val="nil"/>
              <w:bottom w:val="single" w:sz="4" w:space="0" w:color="auto"/>
              <w:right w:val="single" w:sz="4" w:space="0" w:color="FFFFFF"/>
            </w:tcBorders>
            <w:shd w:val="clear" w:color="auto" w:fill="auto"/>
            <w:noWrap/>
            <w:vAlign w:val="center"/>
            <w:hideMark/>
          </w:tcPr>
          <w:p w14:paraId="367A62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w:t>
            </w:r>
          </w:p>
        </w:tc>
        <w:tc>
          <w:tcPr>
            <w:tcW w:w="630" w:type="pct"/>
            <w:tcBorders>
              <w:top w:val="nil"/>
              <w:left w:val="nil"/>
              <w:bottom w:val="single" w:sz="4" w:space="0" w:color="auto"/>
              <w:right w:val="single" w:sz="4" w:space="0" w:color="FFFFFF"/>
            </w:tcBorders>
            <w:shd w:val="clear" w:color="auto" w:fill="auto"/>
            <w:noWrap/>
            <w:vAlign w:val="center"/>
            <w:hideMark/>
          </w:tcPr>
          <w:p w14:paraId="1033A9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C17C38" w14:textId="77777777" w:rsidTr="00D52673">
        <w:trPr>
          <w:trHeight w:val="342"/>
        </w:trPr>
        <w:tc>
          <w:tcPr>
            <w:tcW w:w="3156" w:type="pct"/>
            <w:tcBorders>
              <w:top w:val="nil"/>
              <w:left w:val="single" w:sz="4" w:space="0" w:color="FFFFFF"/>
              <w:bottom w:val="single" w:sz="4" w:space="0" w:color="auto"/>
              <w:right w:val="single" w:sz="4" w:space="0" w:color="FFFFFF"/>
            </w:tcBorders>
            <w:shd w:val="clear" w:color="auto" w:fill="auto"/>
            <w:noWrap/>
            <w:vAlign w:val="center"/>
            <w:hideMark/>
          </w:tcPr>
          <w:p w14:paraId="125B49C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07" w:type="pct"/>
            <w:tcBorders>
              <w:top w:val="single" w:sz="4" w:space="0" w:color="FFFFFF"/>
              <w:left w:val="nil"/>
              <w:bottom w:val="single" w:sz="4" w:space="0" w:color="FFFFFF"/>
              <w:right w:val="single" w:sz="4" w:space="0" w:color="FFFFFF"/>
            </w:tcBorders>
            <w:shd w:val="clear" w:color="auto" w:fill="auto"/>
            <w:noWrap/>
            <w:vAlign w:val="center"/>
            <w:hideMark/>
          </w:tcPr>
          <w:p w14:paraId="532AF84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47,735</w:t>
            </w:r>
          </w:p>
        </w:tc>
        <w:tc>
          <w:tcPr>
            <w:tcW w:w="607" w:type="pct"/>
            <w:tcBorders>
              <w:top w:val="single" w:sz="4" w:space="0" w:color="FFFFFF"/>
              <w:left w:val="nil"/>
              <w:bottom w:val="single" w:sz="4" w:space="0" w:color="FFFFFF"/>
              <w:right w:val="single" w:sz="4" w:space="0" w:color="FFFFFF"/>
            </w:tcBorders>
            <w:shd w:val="clear" w:color="auto" w:fill="auto"/>
            <w:noWrap/>
            <w:vAlign w:val="center"/>
            <w:hideMark/>
          </w:tcPr>
          <w:p w14:paraId="32841F4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53,747</w:t>
            </w:r>
          </w:p>
        </w:tc>
        <w:tc>
          <w:tcPr>
            <w:tcW w:w="630" w:type="pct"/>
            <w:tcBorders>
              <w:top w:val="single" w:sz="4" w:space="0" w:color="FFFFFF"/>
              <w:left w:val="nil"/>
              <w:bottom w:val="single" w:sz="4" w:space="0" w:color="FFFFFF"/>
              <w:right w:val="single" w:sz="4" w:space="0" w:color="FFFFFF"/>
            </w:tcBorders>
            <w:shd w:val="clear" w:color="auto" w:fill="auto"/>
            <w:noWrap/>
            <w:vAlign w:val="center"/>
            <w:hideMark/>
          </w:tcPr>
          <w:p w14:paraId="11B0ABF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90,415</w:t>
            </w:r>
          </w:p>
        </w:tc>
      </w:tr>
      <w:tr w:rsidR="00C42B56" w:rsidRPr="00714BE8" w14:paraId="7C644D6F" w14:textId="77777777" w:rsidTr="00D52673">
        <w:trPr>
          <w:trHeight w:val="225"/>
        </w:trPr>
        <w:tc>
          <w:tcPr>
            <w:tcW w:w="3156" w:type="pct"/>
            <w:tcBorders>
              <w:top w:val="nil"/>
              <w:left w:val="single" w:sz="4" w:space="0" w:color="FFFFFF"/>
              <w:bottom w:val="single" w:sz="4" w:space="0" w:color="FFFFFF"/>
              <w:right w:val="single" w:sz="4" w:space="0" w:color="FFFFFF"/>
            </w:tcBorders>
            <w:shd w:val="clear" w:color="auto" w:fill="auto"/>
            <w:noWrap/>
            <w:vAlign w:val="center"/>
            <w:hideMark/>
          </w:tcPr>
          <w:p w14:paraId="36C73C3F"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07" w:type="pct"/>
            <w:tcBorders>
              <w:top w:val="single" w:sz="4" w:space="0" w:color="auto"/>
              <w:left w:val="nil"/>
              <w:bottom w:val="single" w:sz="4" w:space="0" w:color="FFFFFF"/>
              <w:right w:val="single" w:sz="4" w:space="0" w:color="FFFFFF"/>
            </w:tcBorders>
            <w:shd w:val="clear" w:color="auto" w:fill="auto"/>
            <w:noWrap/>
            <w:hideMark/>
          </w:tcPr>
          <w:p w14:paraId="145F16CE" w14:textId="7561321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single" w:sz="4" w:space="0" w:color="auto"/>
              <w:left w:val="nil"/>
              <w:bottom w:val="single" w:sz="4" w:space="0" w:color="FFFFFF"/>
              <w:right w:val="single" w:sz="4" w:space="0" w:color="FFFFFF"/>
            </w:tcBorders>
            <w:shd w:val="clear" w:color="auto" w:fill="auto"/>
            <w:noWrap/>
            <w:hideMark/>
          </w:tcPr>
          <w:p w14:paraId="1EFA8F1D" w14:textId="2CCB89FA"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30" w:type="pct"/>
            <w:tcBorders>
              <w:top w:val="single" w:sz="4" w:space="0" w:color="auto"/>
              <w:left w:val="nil"/>
              <w:bottom w:val="single" w:sz="4" w:space="0" w:color="FFFFFF"/>
              <w:right w:val="single" w:sz="4" w:space="0" w:color="FFFFFF"/>
            </w:tcBorders>
            <w:shd w:val="clear" w:color="auto" w:fill="auto"/>
            <w:noWrap/>
            <w:hideMark/>
          </w:tcPr>
          <w:p w14:paraId="0D5120CF" w14:textId="17790BC6"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E0BFC33" w14:textId="77777777" w:rsidTr="00D52673">
        <w:trPr>
          <w:trHeight w:val="225"/>
        </w:trPr>
        <w:tc>
          <w:tcPr>
            <w:tcW w:w="3156" w:type="pct"/>
            <w:tcBorders>
              <w:top w:val="nil"/>
              <w:left w:val="single" w:sz="4" w:space="0" w:color="FFFFFF"/>
              <w:bottom w:val="nil"/>
              <w:right w:val="single" w:sz="4" w:space="0" w:color="FFFFFF"/>
            </w:tcBorders>
            <w:shd w:val="clear" w:color="auto" w:fill="auto"/>
            <w:noWrap/>
            <w:vAlign w:val="center"/>
            <w:hideMark/>
          </w:tcPr>
          <w:p w14:paraId="2EFB89E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07" w:type="pct"/>
            <w:tcBorders>
              <w:top w:val="nil"/>
              <w:left w:val="nil"/>
              <w:bottom w:val="nil"/>
              <w:right w:val="single" w:sz="4" w:space="0" w:color="FFFFFF"/>
            </w:tcBorders>
            <w:shd w:val="clear" w:color="auto" w:fill="auto"/>
            <w:noWrap/>
            <w:vAlign w:val="center"/>
            <w:hideMark/>
          </w:tcPr>
          <w:p w14:paraId="02E6DA1C" w14:textId="19C55724" w:rsidR="00FE1CCF" w:rsidRPr="00714BE8" w:rsidRDefault="00C42B56"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07" w:type="pct"/>
            <w:tcBorders>
              <w:top w:val="nil"/>
              <w:left w:val="nil"/>
              <w:bottom w:val="nil"/>
              <w:right w:val="single" w:sz="4" w:space="0" w:color="FFFFFF"/>
            </w:tcBorders>
            <w:shd w:val="clear" w:color="auto" w:fill="auto"/>
            <w:noWrap/>
            <w:vAlign w:val="center"/>
            <w:hideMark/>
          </w:tcPr>
          <w:p w14:paraId="6D4A20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82</w:t>
            </w:r>
          </w:p>
        </w:tc>
        <w:tc>
          <w:tcPr>
            <w:tcW w:w="630" w:type="pct"/>
            <w:tcBorders>
              <w:top w:val="nil"/>
              <w:left w:val="nil"/>
              <w:bottom w:val="nil"/>
              <w:right w:val="single" w:sz="4" w:space="0" w:color="FFFFFF"/>
            </w:tcBorders>
            <w:shd w:val="clear" w:color="auto" w:fill="auto"/>
            <w:noWrap/>
            <w:vAlign w:val="center"/>
            <w:hideMark/>
          </w:tcPr>
          <w:p w14:paraId="4FD01D97" w14:textId="42ACB9FF" w:rsidR="00FE1CCF" w:rsidRPr="00714BE8" w:rsidRDefault="00C42B56"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4D4968E" w14:textId="77777777" w:rsidTr="00D52673">
        <w:trPr>
          <w:trHeight w:val="342"/>
        </w:trPr>
        <w:tc>
          <w:tcPr>
            <w:tcW w:w="3156"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CD7224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07" w:type="pct"/>
            <w:tcBorders>
              <w:top w:val="single" w:sz="4" w:space="0" w:color="auto"/>
              <w:left w:val="nil"/>
              <w:bottom w:val="single" w:sz="4" w:space="0" w:color="auto"/>
              <w:right w:val="single" w:sz="4" w:space="0" w:color="FFFFFF"/>
            </w:tcBorders>
            <w:shd w:val="clear" w:color="auto" w:fill="auto"/>
            <w:noWrap/>
            <w:vAlign w:val="center"/>
            <w:hideMark/>
          </w:tcPr>
          <w:p w14:paraId="544A80B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2,453</w:t>
            </w:r>
          </w:p>
        </w:tc>
        <w:tc>
          <w:tcPr>
            <w:tcW w:w="607" w:type="pct"/>
            <w:tcBorders>
              <w:top w:val="single" w:sz="4" w:space="0" w:color="auto"/>
              <w:left w:val="nil"/>
              <w:bottom w:val="single" w:sz="4" w:space="0" w:color="auto"/>
              <w:right w:val="single" w:sz="4" w:space="0" w:color="FFFFFF"/>
            </w:tcBorders>
            <w:shd w:val="clear" w:color="auto" w:fill="auto"/>
            <w:noWrap/>
            <w:vAlign w:val="center"/>
            <w:hideMark/>
          </w:tcPr>
          <w:p w14:paraId="4938C98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2,011</w:t>
            </w:r>
          </w:p>
        </w:tc>
        <w:tc>
          <w:tcPr>
            <w:tcW w:w="630" w:type="pct"/>
            <w:tcBorders>
              <w:top w:val="single" w:sz="4" w:space="0" w:color="auto"/>
              <w:left w:val="nil"/>
              <w:bottom w:val="single" w:sz="4" w:space="0" w:color="auto"/>
              <w:right w:val="single" w:sz="4" w:space="0" w:color="FFFFFF"/>
            </w:tcBorders>
            <w:shd w:val="clear" w:color="auto" w:fill="auto"/>
            <w:noWrap/>
            <w:vAlign w:val="center"/>
            <w:hideMark/>
          </w:tcPr>
          <w:p w14:paraId="2298A3E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47,905</w:t>
            </w:r>
          </w:p>
        </w:tc>
      </w:tr>
    </w:tbl>
    <w:p w14:paraId="7AA0A3EB" w14:textId="77777777" w:rsidR="00FE1CCF" w:rsidRPr="00714BE8" w:rsidRDefault="00FE1CCF" w:rsidP="00FE1CCF">
      <w:pPr>
        <w:rPr>
          <w:rFonts w:ascii="Arial" w:hAnsi="Arial" w:cs="Arial"/>
        </w:rPr>
      </w:pPr>
    </w:p>
    <w:p w14:paraId="7FBD6282" w14:textId="77777777" w:rsidR="00FE1CCF" w:rsidRPr="00714BE8" w:rsidRDefault="00FE1CCF" w:rsidP="00FE1CCF">
      <w:pPr>
        <w:rPr>
          <w:rFonts w:ascii="Arial" w:hAnsi="Arial" w:cs="Arial"/>
        </w:rPr>
      </w:pPr>
      <w:r w:rsidRPr="00714BE8">
        <w:rPr>
          <w:rFonts w:ascii="Arial" w:hAnsi="Arial" w:cs="Arial"/>
        </w:rPr>
        <w:br w:type="page"/>
      </w:r>
    </w:p>
    <w:p w14:paraId="1F79040C"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Australian Museum"/>
        <w:tblDescription w:val="Australian Museum - Balance Sheet"/>
      </w:tblPr>
      <w:tblGrid>
        <w:gridCol w:w="6099"/>
        <w:gridCol w:w="1180"/>
        <w:gridCol w:w="1180"/>
        <w:gridCol w:w="1178"/>
      </w:tblGrid>
      <w:tr w:rsidR="00A16831" w:rsidRPr="00714BE8" w14:paraId="05582053" w14:textId="77777777" w:rsidTr="003E4E3F">
        <w:trPr>
          <w:trHeight w:val="225"/>
        </w:trPr>
        <w:tc>
          <w:tcPr>
            <w:tcW w:w="3164" w:type="pct"/>
            <w:tcBorders>
              <w:top w:val="nil"/>
              <w:left w:val="nil"/>
              <w:bottom w:val="nil"/>
              <w:right w:val="nil"/>
            </w:tcBorders>
            <w:shd w:val="clear" w:color="000000" w:fill="25A9E1"/>
            <w:vAlign w:val="center"/>
            <w:hideMark/>
          </w:tcPr>
          <w:p w14:paraId="13957244"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74D52BF"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C6C647F"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6C5D6557" w14:textId="77777777" w:rsidTr="00A16831">
        <w:trPr>
          <w:trHeight w:val="225"/>
        </w:trPr>
        <w:tc>
          <w:tcPr>
            <w:tcW w:w="3164" w:type="pct"/>
            <w:tcBorders>
              <w:top w:val="nil"/>
              <w:left w:val="nil"/>
              <w:bottom w:val="nil"/>
              <w:right w:val="nil"/>
            </w:tcBorders>
            <w:shd w:val="clear" w:color="000000" w:fill="25A9E1"/>
            <w:vAlign w:val="center"/>
            <w:hideMark/>
          </w:tcPr>
          <w:p w14:paraId="56A30506"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704AD5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97ACD9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172E757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747AD059" w14:textId="77777777" w:rsidTr="00957621">
        <w:trPr>
          <w:trHeight w:val="225"/>
        </w:trPr>
        <w:tc>
          <w:tcPr>
            <w:tcW w:w="3164" w:type="pct"/>
            <w:tcBorders>
              <w:top w:val="nil"/>
              <w:left w:val="nil"/>
              <w:bottom w:val="nil"/>
              <w:right w:val="nil"/>
            </w:tcBorders>
            <w:shd w:val="clear" w:color="000000" w:fill="0579B9"/>
            <w:vAlign w:val="center"/>
            <w:hideMark/>
          </w:tcPr>
          <w:p w14:paraId="5605B842"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47AAD5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158DB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8FC5CA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27728197"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697DF3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B5A343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E910A0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D3A7A4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509BCA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E2385F"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77998F64"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91EEB55"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2370D66"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510BB80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9707C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5A12C8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2,774</w:t>
            </w:r>
          </w:p>
        </w:tc>
        <w:tc>
          <w:tcPr>
            <w:tcW w:w="612" w:type="pct"/>
            <w:tcBorders>
              <w:top w:val="nil"/>
              <w:left w:val="nil"/>
              <w:bottom w:val="single" w:sz="4" w:space="0" w:color="FFFFFF"/>
              <w:right w:val="single" w:sz="4" w:space="0" w:color="FFFFFF"/>
            </w:tcBorders>
            <w:shd w:val="clear" w:color="auto" w:fill="auto"/>
            <w:noWrap/>
            <w:vAlign w:val="center"/>
            <w:hideMark/>
          </w:tcPr>
          <w:p w14:paraId="1D99CA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10,092</w:t>
            </w:r>
          </w:p>
        </w:tc>
        <w:tc>
          <w:tcPr>
            <w:tcW w:w="611" w:type="pct"/>
            <w:tcBorders>
              <w:top w:val="nil"/>
              <w:left w:val="nil"/>
              <w:bottom w:val="single" w:sz="4" w:space="0" w:color="FFFFFF"/>
              <w:right w:val="single" w:sz="4" w:space="0" w:color="FFFFFF"/>
            </w:tcBorders>
            <w:shd w:val="clear" w:color="auto" w:fill="auto"/>
            <w:noWrap/>
            <w:vAlign w:val="center"/>
            <w:hideMark/>
          </w:tcPr>
          <w:p w14:paraId="2FFB26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8,497</w:t>
            </w:r>
          </w:p>
        </w:tc>
      </w:tr>
      <w:tr w:rsidR="00C42B56" w:rsidRPr="00714BE8" w14:paraId="11BCDF3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9F9133"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9923543" w14:textId="7768552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11F5C0" w14:textId="7896EFF6"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0D993F" w14:textId="51809EE3"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D23D7D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CB952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E25A2A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1,299</w:t>
            </w:r>
          </w:p>
        </w:tc>
        <w:tc>
          <w:tcPr>
            <w:tcW w:w="612" w:type="pct"/>
            <w:tcBorders>
              <w:top w:val="nil"/>
              <w:left w:val="nil"/>
              <w:bottom w:val="single" w:sz="4" w:space="0" w:color="FFFFFF"/>
              <w:right w:val="single" w:sz="4" w:space="0" w:color="FFFFFF"/>
            </w:tcBorders>
            <w:shd w:val="clear" w:color="auto" w:fill="auto"/>
            <w:noWrap/>
            <w:vAlign w:val="center"/>
            <w:hideMark/>
          </w:tcPr>
          <w:p w14:paraId="44DEB8D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2,003</w:t>
            </w:r>
          </w:p>
        </w:tc>
        <w:tc>
          <w:tcPr>
            <w:tcW w:w="611" w:type="pct"/>
            <w:tcBorders>
              <w:top w:val="nil"/>
              <w:left w:val="nil"/>
              <w:bottom w:val="single" w:sz="4" w:space="0" w:color="FFFFFF"/>
              <w:right w:val="single" w:sz="4" w:space="0" w:color="FFFFFF"/>
            </w:tcBorders>
            <w:shd w:val="clear" w:color="auto" w:fill="auto"/>
            <w:noWrap/>
            <w:vAlign w:val="center"/>
            <w:hideMark/>
          </w:tcPr>
          <w:p w14:paraId="2F64E7F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2,003</w:t>
            </w:r>
          </w:p>
        </w:tc>
      </w:tr>
      <w:tr w:rsidR="00FE1CCF" w:rsidRPr="00714BE8" w14:paraId="13C796F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1CC05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310B33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261</w:t>
            </w:r>
          </w:p>
        </w:tc>
        <w:tc>
          <w:tcPr>
            <w:tcW w:w="612" w:type="pct"/>
            <w:tcBorders>
              <w:top w:val="nil"/>
              <w:left w:val="nil"/>
              <w:bottom w:val="single" w:sz="4" w:space="0" w:color="FFFFFF"/>
              <w:right w:val="single" w:sz="4" w:space="0" w:color="FFFFFF"/>
            </w:tcBorders>
            <w:shd w:val="clear" w:color="auto" w:fill="auto"/>
            <w:noWrap/>
            <w:vAlign w:val="center"/>
            <w:hideMark/>
          </w:tcPr>
          <w:p w14:paraId="15B81FE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190</w:t>
            </w:r>
          </w:p>
        </w:tc>
        <w:tc>
          <w:tcPr>
            <w:tcW w:w="611" w:type="pct"/>
            <w:tcBorders>
              <w:top w:val="nil"/>
              <w:left w:val="nil"/>
              <w:bottom w:val="single" w:sz="4" w:space="0" w:color="FFFFFF"/>
              <w:right w:val="single" w:sz="4" w:space="0" w:color="FFFFFF"/>
            </w:tcBorders>
            <w:shd w:val="clear" w:color="auto" w:fill="auto"/>
            <w:noWrap/>
            <w:vAlign w:val="center"/>
            <w:hideMark/>
          </w:tcPr>
          <w:p w14:paraId="53AC4B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185</w:t>
            </w:r>
          </w:p>
        </w:tc>
      </w:tr>
      <w:tr w:rsidR="00C42B56" w:rsidRPr="00714BE8" w14:paraId="62A428C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F7AE37"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3AE35311" w14:textId="4E5C414E"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F679FC" w14:textId="44423B2E"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B284FA" w14:textId="3BE5387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3120684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BD892D"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vAlign w:val="center"/>
            <w:hideMark/>
          </w:tcPr>
          <w:p w14:paraId="58445B3D" w14:textId="7777777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(1,023)</w:t>
            </w:r>
          </w:p>
        </w:tc>
        <w:tc>
          <w:tcPr>
            <w:tcW w:w="612" w:type="pct"/>
            <w:tcBorders>
              <w:top w:val="nil"/>
              <w:left w:val="nil"/>
              <w:bottom w:val="single" w:sz="4" w:space="0" w:color="FFFFFF"/>
              <w:right w:val="single" w:sz="4" w:space="0" w:color="FFFFFF"/>
            </w:tcBorders>
            <w:shd w:val="clear" w:color="auto" w:fill="auto"/>
            <w:noWrap/>
            <w:hideMark/>
          </w:tcPr>
          <w:p w14:paraId="516D0F79" w14:textId="63B4F903"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FF76667" w14:textId="7777777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5BED68B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4CD34B"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7552AEDF" w14:textId="30C1CD9E"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0B9DEC" w14:textId="15FA04F6"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B6126B" w14:textId="339D0DB0"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26E0849D"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DD80848"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23C28208" w14:textId="2B22D4E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8033881" w14:textId="724DA190"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E9BB7A2" w14:textId="273C0BB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5E794AE"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E4C4EC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078118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3,311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9450F9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12,285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974838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10,685</w:t>
            </w:r>
          </w:p>
        </w:tc>
      </w:tr>
      <w:tr w:rsidR="00FE1CCF" w:rsidRPr="00714BE8" w14:paraId="542963B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03FDCF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D0C85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4716CE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E6AD9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42B56" w:rsidRPr="00714BE8" w14:paraId="2625749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E46895"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F8CFFF0" w14:textId="459B70BC"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434B90" w14:textId="7740A7AC"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B6C80D" w14:textId="066D675A"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79829E5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F589FD"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37BB61F0" w14:textId="2E229088"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A9026A" w14:textId="7F0F8B04"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0CE6843" w14:textId="125521F3"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38711A2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006A4F"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61FB2D4B" w14:textId="670426B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0572DB" w14:textId="254F1B18"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1428E0" w14:textId="66CF39EA"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6D4441A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06137A"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12261513" w14:textId="36EDA9D0"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034701" w14:textId="5698684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C7C7AE" w14:textId="2FE646B6"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2C83E35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970BD7"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33AE1A3D" w14:textId="30338DC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3155A0" w14:textId="44D401E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AEAF32" w14:textId="145B0F75"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700987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B6243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18989CD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1C4A5F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01EC1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7F60A7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E63B9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7788DD5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194,030</w:t>
            </w:r>
          </w:p>
        </w:tc>
        <w:tc>
          <w:tcPr>
            <w:tcW w:w="612" w:type="pct"/>
            <w:tcBorders>
              <w:top w:val="nil"/>
              <w:left w:val="nil"/>
              <w:bottom w:val="single" w:sz="4" w:space="0" w:color="FFFFFF"/>
              <w:right w:val="single" w:sz="4" w:space="0" w:color="FFFFFF"/>
            </w:tcBorders>
            <w:shd w:val="clear" w:color="auto" w:fill="auto"/>
            <w:noWrap/>
            <w:vAlign w:val="center"/>
            <w:hideMark/>
          </w:tcPr>
          <w:p w14:paraId="589FD8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218,785</w:t>
            </w:r>
          </w:p>
        </w:tc>
        <w:tc>
          <w:tcPr>
            <w:tcW w:w="611" w:type="pct"/>
            <w:tcBorders>
              <w:top w:val="nil"/>
              <w:left w:val="nil"/>
              <w:bottom w:val="single" w:sz="4" w:space="0" w:color="FFFFFF"/>
              <w:right w:val="single" w:sz="4" w:space="0" w:color="FFFFFF"/>
            </w:tcBorders>
            <w:shd w:val="clear" w:color="auto" w:fill="auto"/>
            <w:noWrap/>
            <w:vAlign w:val="center"/>
            <w:hideMark/>
          </w:tcPr>
          <w:p w14:paraId="074833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269,345</w:t>
            </w:r>
          </w:p>
        </w:tc>
      </w:tr>
      <w:tr w:rsidR="00FE1CCF" w:rsidRPr="00714BE8" w14:paraId="37BCA0D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FD510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751A378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525,760</w:t>
            </w:r>
          </w:p>
        </w:tc>
        <w:tc>
          <w:tcPr>
            <w:tcW w:w="612" w:type="pct"/>
            <w:tcBorders>
              <w:top w:val="nil"/>
              <w:left w:val="nil"/>
              <w:bottom w:val="single" w:sz="4" w:space="0" w:color="FFFFFF"/>
              <w:right w:val="single" w:sz="4" w:space="0" w:color="FFFFFF"/>
            </w:tcBorders>
            <w:shd w:val="clear" w:color="auto" w:fill="auto"/>
            <w:noWrap/>
            <w:vAlign w:val="center"/>
            <w:hideMark/>
          </w:tcPr>
          <w:p w14:paraId="09D0586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811,213</w:t>
            </w:r>
          </w:p>
        </w:tc>
        <w:tc>
          <w:tcPr>
            <w:tcW w:w="611" w:type="pct"/>
            <w:tcBorders>
              <w:top w:val="nil"/>
              <w:left w:val="nil"/>
              <w:bottom w:val="single" w:sz="4" w:space="0" w:color="FFFFFF"/>
              <w:right w:val="single" w:sz="4" w:space="0" w:color="FFFFFF"/>
            </w:tcBorders>
            <w:shd w:val="clear" w:color="auto" w:fill="auto"/>
            <w:noWrap/>
            <w:vAlign w:val="center"/>
            <w:hideMark/>
          </w:tcPr>
          <w:p w14:paraId="18DB7FA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812,871</w:t>
            </w:r>
          </w:p>
        </w:tc>
      </w:tr>
      <w:tr w:rsidR="00C42B56" w:rsidRPr="00714BE8" w14:paraId="3434587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72AE38" w14:textId="77777777" w:rsidR="00C42B56" w:rsidRPr="00714BE8" w:rsidRDefault="00C42B56"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7C9285F0" w14:textId="046CC8FC"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294219" w14:textId="5C6717FA"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D980EF" w14:textId="7A0FC701"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03DBAAF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31DE8F"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2F34094A" w14:textId="4A5274D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552097" w14:textId="585A13BB"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D0305A" w14:textId="12B3D7C9"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CBD305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3A770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66F55BA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509</w:t>
            </w:r>
          </w:p>
        </w:tc>
        <w:tc>
          <w:tcPr>
            <w:tcW w:w="612" w:type="pct"/>
            <w:tcBorders>
              <w:top w:val="nil"/>
              <w:left w:val="nil"/>
              <w:bottom w:val="single" w:sz="4" w:space="0" w:color="FFFFFF"/>
              <w:right w:val="single" w:sz="4" w:space="0" w:color="FFFFFF"/>
            </w:tcBorders>
            <w:shd w:val="clear" w:color="auto" w:fill="auto"/>
            <w:noWrap/>
            <w:vAlign w:val="center"/>
            <w:hideMark/>
          </w:tcPr>
          <w:p w14:paraId="6DCAD9A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3,130</w:t>
            </w:r>
          </w:p>
        </w:tc>
        <w:tc>
          <w:tcPr>
            <w:tcW w:w="611" w:type="pct"/>
            <w:tcBorders>
              <w:top w:val="nil"/>
              <w:left w:val="nil"/>
              <w:bottom w:val="single" w:sz="4" w:space="0" w:color="FFFFFF"/>
              <w:right w:val="single" w:sz="4" w:space="0" w:color="FFFFFF"/>
            </w:tcBorders>
            <w:shd w:val="clear" w:color="auto" w:fill="auto"/>
            <w:noWrap/>
            <w:vAlign w:val="center"/>
            <w:hideMark/>
          </w:tcPr>
          <w:p w14:paraId="1A0CEB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2,180</w:t>
            </w:r>
          </w:p>
        </w:tc>
      </w:tr>
      <w:tr w:rsidR="00C42B56" w:rsidRPr="00714BE8" w14:paraId="567A814B"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0F462A9"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3A7993FC" w14:textId="1869EE3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52EF2ED" w14:textId="32E5B184"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52A653C" w14:textId="30D7EB7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3C88B13"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4BEF39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C92A29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720,299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0738AE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1,033,128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BA4FE9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1,084,396</w:t>
            </w:r>
          </w:p>
        </w:tc>
      </w:tr>
      <w:tr w:rsidR="00FE1CCF" w:rsidRPr="00714BE8" w14:paraId="3A4D960E"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F8C410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2A77D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723,610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8222B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1,045,413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179D78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1,095,081</w:t>
            </w:r>
          </w:p>
        </w:tc>
      </w:tr>
      <w:tr w:rsidR="00FE1CCF" w:rsidRPr="00714BE8" w14:paraId="0D09A15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826C4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1F80D9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D1B56F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CE374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B1501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7F0FA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3689128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3978A3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79F733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42B56" w:rsidRPr="00714BE8" w14:paraId="1B6B13D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FA3966"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D78ECE0" w14:textId="6672391B"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2419A7" w14:textId="4705B61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F8F20F" w14:textId="4126B4A5"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8FBCE7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E542F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77472DC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6,955</w:t>
            </w:r>
          </w:p>
        </w:tc>
        <w:tc>
          <w:tcPr>
            <w:tcW w:w="612" w:type="pct"/>
            <w:tcBorders>
              <w:top w:val="nil"/>
              <w:left w:val="nil"/>
              <w:bottom w:val="single" w:sz="4" w:space="0" w:color="FFFFFF"/>
              <w:right w:val="single" w:sz="4" w:space="0" w:color="FFFFFF"/>
            </w:tcBorders>
            <w:shd w:val="clear" w:color="auto" w:fill="auto"/>
            <w:noWrap/>
            <w:vAlign w:val="center"/>
            <w:hideMark/>
          </w:tcPr>
          <w:p w14:paraId="00B559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3,154</w:t>
            </w:r>
          </w:p>
        </w:tc>
        <w:tc>
          <w:tcPr>
            <w:tcW w:w="611" w:type="pct"/>
            <w:tcBorders>
              <w:top w:val="nil"/>
              <w:left w:val="nil"/>
              <w:bottom w:val="single" w:sz="4" w:space="0" w:color="FFFFFF"/>
              <w:right w:val="single" w:sz="4" w:space="0" w:color="FFFFFF"/>
            </w:tcBorders>
            <w:shd w:val="clear" w:color="auto" w:fill="auto"/>
            <w:noWrap/>
            <w:vAlign w:val="center"/>
            <w:hideMark/>
          </w:tcPr>
          <w:p w14:paraId="482470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3,154</w:t>
            </w:r>
          </w:p>
        </w:tc>
      </w:tr>
      <w:tr w:rsidR="00C42B56" w:rsidRPr="00714BE8" w14:paraId="683F8A0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2D725E"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D895BA2" w14:textId="04ECEB3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8D4DBD" w14:textId="10079B0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CEC171D" w14:textId="0ED4434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94A943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9E135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1359D02C" w14:textId="0025B072" w:rsidR="00FE1CCF" w:rsidRPr="00714BE8" w:rsidRDefault="00C42B56"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793E5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w:t>
            </w:r>
          </w:p>
        </w:tc>
        <w:tc>
          <w:tcPr>
            <w:tcW w:w="611" w:type="pct"/>
            <w:tcBorders>
              <w:top w:val="nil"/>
              <w:left w:val="nil"/>
              <w:bottom w:val="single" w:sz="4" w:space="0" w:color="FFFFFF"/>
              <w:right w:val="single" w:sz="4" w:space="0" w:color="FFFFFF"/>
            </w:tcBorders>
            <w:shd w:val="clear" w:color="auto" w:fill="auto"/>
            <w:noWrap/>
            <w:vAlign w:val="center"/>
            <w:hideMark/>
          </w:tcPr>
          <w:p w14:paraId="7FD27E7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w:t>
            </w:r>
          </w:p>
        </w:tc>
      </w:tr>
      <w:tr w:rsidR="00FE1CCF" w:rsidRPr="00714BE8" w14:paraId="364D1F1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25CF7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3E95B46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2,428</w:t>
            </w:r>
          </w:p>
        </w:tc>
        <w:tc>
          <w:tcPr>
            <w:tcW w:w="612" w:type="pct"/>
            <w:tcBorders>
              <w:top w:val="nil"/>
              <w:left w:val="nil"/>
              <w:bottom w:val="single" w:sz="4" w:space="0" w:color="FFFFFF"/>
              <w:right w:val="single" w:sz="4" w:space="0" w:color="FFFFFF"/>
            </w:tcBorders>
            <w:shd w:val="clear" w:color="auto" w:fill="auto"/>
            <w:noWrap/>
            <w:vAlign w:val="center"/>
            <w:hideMark/>
          </w:tcPr>
          <w:p w14:paraId="1036533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2,639</w:t>
            </w:r>
          </w:p>
        </w:tc>
        <w:tc>
          <w:tcPr>
            <w:tcW w:w="611" w:type="pct"/>
            <w:tcBorders>
              <w:top w:val="nil"/>
              <w:left w:val="nil"/>
              <w:bottom w:val="single" w:sz="4" w:space="0" w:color="FFFFFF"/>
              <w:right w:val="single" w:sz="4" w:space="0" w:color="FFFFFF"/>
            </w:tcBorders>
            <w:shd w:val="clear" w:color="auto" w:fill="auto"/>
            <w:noWrap/>
            <w:vAlign w:val="center"/>
            <w:hideMark/>
          </w:tcPr>
          <w:p w14:paraId="0F226A1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2,639</w:t>
            </w:r>
          </w:p>
        </w:tc>
      </w:tr>
      <w:tr w:rsidR="00FE1CCF" w:rsidRPr="00714BE8" w14:paraId="5149D44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AF9A2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6BA16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BECAD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5,062</w:t>
            </w:r>
          </w:p>
        </w:tc>
        <w:tc>
          <w:tcPr>
            <w:tcW w:w="611" w:type="pct"/>
            <w:tcBorders>
              <w:top w:val="nil"/>
              <w:left w:val="nil"/>
              <w:bottom w:val="single" w:sz="4" w:space="0" w:color="FFFFFF"/>
              <w:right w:val="single" w:sz="4" w:space="0" w:color="FFFFFF"/>
            </w:tcBorders>
            <w:shd w:val="clear" w:color="auto" w:fill="auto"/>
            <w:noWrap/>
            <w:vAlign w:val="center"/>
            <w:hideMark/>
          </w:tcPr>
          <w:p w14:paraId="61CB5A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5,676</w:t>
            </w:r>
          </w:p>
        </w:tc>
      </w:tr>
      <w:tr w:rsidR="00C42B56" w:rsidRPr="00714BE8" w14:paraId="162CD1F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6071F2"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47000A75" w14:textId="40EEBAF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79E1786" w14:textId="218850E2"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6F95489" w14:textId="0593AF38"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0EA9CF0"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080453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3ECA10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9,383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7E9828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10,894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4411C6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11,508</w:t>
            </w:r>
          </w:p>
        </w:tc>
      </w:tr>
      <w:tr w:rsidR="00FE1CCF" w:rsidRPr="00714BE8" w14:paraId="3EA90E2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938C0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E6F2D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A2E7C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346917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42B56" w:rsidRPr="00714BE8" w14:paraId="45249B0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91AF3C"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DFC774C" w14:textId="0DB5A4E7"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798B07" w14:textId="0C83F62E"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6D78560" w14:textId="3D880865"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5F62E82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5D2036"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17A96CF8" w14:textId="26B6E1AF"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C62628" w14:textId="50FCCBFE"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B2B1FD" w14:textId="0D2AABD0"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42B56" w:rsidRPr="00714BE8" w14:paraId="34A4398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706D84"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42642E3" w14:textId="390E0A8D"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E0C186" w14:textId="6AB7A1B4"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6D2153" w14:textId="21C37878"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4512AF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3EE73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57395B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E8AAA1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w:t>
            </w:r>
          </w:p>
        </w:tc>
        <w:tc>
          <w:tcPr>
            <w:tcW w:w="611" w:type="pct"/>
            <w:tcBorders>
              <w:top w:val="nil"/>
              <w:left w:val="nil"/>
              <w:bottom w:val="single" w:sz="4" w:space="0" w:color="FFFFFF"/>
              <w:right w:val="single" w:sz="4" w:space="0" w:color="FFFFFF"/>
            </w:tcBorders>
            <w:shd w:val="clear" w:color="auto" w:fill="auto"/>
            <w:noWrap/>
            <w:vAlign w:val="center"/>
            <w:hideMark/>
          </w:tcPr>
          <w:p w14:paraId="38AB07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4,179</w:t>
            </w:r>
          </w:p>
        </w:tc>
      </w:tr>
      <w:tr w:rsidR="00FE1CCF" w:rsidRPr="00714BE8" w14:paraId="0C1CEE1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EB3B4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434CCC15" w14:textId="62F153A8" w:rsidR="00FE1CCF" w:rsidRPr="00714BE8" w:rsidRDefault="00C42B56"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43E268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w:t>
            </w:r>
          </w:p>
        </w:tc>
        <w:tc>
          <w:tcPr>
            <w:tcW w:w="611" w:type="pct"/>
            <w:tcBorders>
              <w:top w:val="nil"/>
              <w:left w:val="nil"/>
              <w:bottom w:val="single" w:sz="4" w:space="0" w:color="FFFFFF"/>
              <w:right w:val="single" w:sz="4" w:space="0" w:color="FFFFFF"/>
            </w:tcBorders>
            <w:shd w:val="clear" w:color="auto" w:fill="auto"/>
            <w:noWrap/>
            <w:vAlign w:val="center"/>
            <w:hideMark/>
          </w:tcPr>
          <w:p w14:paraId="0F5A09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w:t>
            </w:r>
          </w:p>
        </w:tc>
      </w:tr>
      <w:tr w:rsidR="00FE1CCF" w:rsidRPr="00714BE8" w14:paraId="775EF4A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E5A2B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209F5A1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w:t>
            </w:r>
          </w:p>
        </w:tc>
        <w:tc>
          <w:tcPr>
            <w:tcW w:w="612" w:type="pct"/>
            <w:tcBorders>
              <w:top w:val="nil"/>
              <w:left w:val="nil"/>
              <w:bottom w:val="single" w:sz="4" w:space="0" w:color="FFFFFF"/>
              <w:right w:val="single" w:sz="4" w:space="0" w:color="FFFFFF"/>
            </w:tcBorders>
            <w:shd w:val="clear" w:color="auto" w:fill="auto"/>
            <w:noWrap/>
            <w:vAlign w:val="center"/>
            <w:hideMark/>
          </w:tcPr>
          <w:p w14:paraId="1C4ED1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6CDFC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BA36B37"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0DDA54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1A8E8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FDB976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64D397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4,239</w:t>
            </w:r>
          </w:p>
        </w:tc>
      </w:tr>
      <w:tr w:rsidR="00FE1CCF" w:rsidRPr="00714BE8" w14:paraId="0A30BB63"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755120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15A1192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9,433</w:t>
            </w:r>
          </w:p>
        </w:tc>
        <w:tc>
          <w:tcPr>
            <w:tcW w:w="612" w:type="pct"/>
            <w:tcBorders>
              <w:top w:val="nil"/>
              <w:left w:val="nil"/>
              <w:bottom w:val="single" w:sz="4" w:space="0" w:color="auto"/>
              <w:right w:val="single" w:sz="4" w:space="0" w:color="FFFFFF"/>
            </w:tcBorders>
            <w:shd w:val="clear" w:color="auto" w:fill="auto"/>
            <w:noWrap/>
            <w:vAlign w:val="center"/>
            <w:hideMark/>
          </w:tcPr>
          <w:p w14:paraId="604F47E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11,076</w:t>
            </w:r>
          </w:p>
        </w:tc>
        <w:tc>
          <w:tcPr>
            <w:tcW w:w="611" w:type="pct"/>
            <w:tcBorders>
              <w:top w:val="nil"/>
              <w:left w:val="nil"/>
              <w:bottom w:val="single" w:sz="4" w:space="0" w:color="auto"/>
              <w:right w:val="single" w:sz="4" w:space="0" w:color="FFFFFF"/>
            </w:tcBorders>
            <w:shd w:val="clear" w:color="auto" w:fill="auto"/>
            <w:noWrap/>
            <w:vAlign w:val="center"/>
            <w:hideMark/>
          </w:tcPr>
          <w:p w14:paraId="5C858AF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15,747</w:t>
            </w:r>
          </w:p>
        </w:tc>
      </w:tr>
      <w:tr w:rsidR="00FE1CCF" w:rsidRPr="00714BE8" w14:paraId="3421F24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A918B6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0C9D980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714,177</w:t>
            </w:r>
          </w:p>
        </w:tc>
        <w:tc>
          <w:tcPr>
            <w:tcW w:w="612" w:type="pct"/>
            <w:tcBorders>
              <w:top w:val="nil"/>
              <w:left w:val="nil"/>
              <w:bottom w:val="single" w:sz="4" w:space="0" w:color="auto"/>
              <w:right w:val="single" w:sz="4" w:space="0" w:color="FFFFFF"/>
            </w:tcBorders>
            <w:shd w:val="clear" w:color="auto" w:fill="auto"/>
            <w:noWrap/>
            <w:vAlign w:val="center"/>
            <w:hideMark/>
          </w:tcPr>
          <w:p w14:paraId="14DD30F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1,034,337</w:t>
            </w:r>
          </w:p>
        </w:tc>
        <w:tc>
          <w:tcPr>
            <w:tcW w:w="611" w:type="pct"/>
            <w:tcBorders>
              <w:top w:val="nil"/>
              <w:left w:val="nil"/>
              <w:bottom w:val="single" w:sz="4" w:space="0" w:color="auto"/>
              <w:right w:val="single" w:sz="4" w:space="0" w:color="FFFFFF"/>
            </w:tcBorders>
            <w:shd w:val="clear" w:color="auto" w:fill="auto"/>
            <w:noWrap/>
            <w:vAlign w:val="center"/>
            <w:hideMark/>
          </w:tcPr>
          <w:p w14:paraId="04AB211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1,079,334</w:t>
            </w:r>
          </w:p>
        </w:tc>
      </w:tr>
      <w:tr w:rsidR="00FE1CCF" w:rsidRPr="00714BE8" w14:paraId="517D502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5990F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281A825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C07D3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33EF6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CC9549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77EAD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46780BD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546,637</w:t>
            </w:r>
          </w:p>
        </w:tc>
        <w:tc>
          <w:tcPr>
            <w:tcW w:w="612" w:type="pct"/>
            <w:tcBorders>
              <w:top w:val="nil"/>
              <w:left w:val="nil"/>
              <w:bottom w:val="single" w:sz="4" w:space="0" w:color="FFFFFF"/>
              <w:right w:val="single" w:sz="4" w:space="0" w:color="FFFFFF"/>
            </w:tcBorders>
            <w:shd w:val="clear" w:color="auto" w:fill="auto"/>
            <w:noWrap/>
            <w:vAlign w:val="center"/>
            <w:hideMark/>
          </w:tcPr>
          <w:p w14:paraId="066A647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594,065</w:t>
            </w:r>
          </w:p>
        </w:tc>
        <w:tc>
          <w:tcPr>
            <w:tcW w:w="611" w:type="pct"/>
            <w:tcBorders>
              <w:top w:val="nil"/>
              <w:left w:val="nil"/>
              <w:bottom w:val="single" w:sz="4" w:space="0" w:color="FFFFFF"/>
              <w:right w:val="single" w:sz="4" w:space="0" w:color="FFFFFF"/>
            </w:tcBorders>
            <w:shd w:val="clear" w:color="auto" w:fill="auto"/>
            <w:noWrap/>
            <w:vAlign w:val="center"/>
            <w:hideMark/>
          </w:tcPr>
          <w:p w14:paraId="3A9CCF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639,062</w:t>
            </w:r>
          </w:p>
        </w:tc>
      </w:tr>
      <w:tr w:rsidR="00FE1CCF" w:rsidRPr="00714BE8" w14:paraId="2EFE4A4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2BE6D8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1E7DDE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167,540</w:t>
            </w:r>
          </w:p>
        </w:tc>
        <w:tc>
          <w:tcPr>
            <w:tcW w:w="612" w:type="pct"/>
            <w:tcBorders>
              <w:top w:val="nil"/>
              <w:left w:val="nil"/>
              <w:bottom w:val="single" w:sz="4" w:space="0" w:color="FFFFFF"/>
              <w:right w:val="single" w:sz="4" w:space="0" w:color="FFFFFF"/>
            </w:tcBorders>
            <w:shd w:val="clear" w:color="auto" w:fill="auto"/>
            <w:noWrap/>
            <w:vAlign w:val="center"/>
            <w:hideMark/>
          </w:tcPr>
          <w:p w14:paraId="5DDABA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440,272</w:t>
            </w:r>
          </w:p>
        </w:tc>
        <w:tc>
          <w:tcPr>
            <w:tcW w:w="611" w:type="pct"/>
            <w:tcBorders>
              <w:top w:val="nil"/>
              <w:left w:val="nil"/>
              <w:bottom w:val="single" w:sz="4" w:space="0" w:color="FFFFFF"/>
              <w:right w:val="single" w:sz="4" w:space="0" w:color="FFFFFF"/>
            </w:tcBorders>
            <w:shd w:val="clear" w:color="auto" w:fill="auto"/>
            <w:noWrap/>
            <w:vAlign w:val="center"/>
            <w:hideMark/>
          </w:tcPr>
          <w:p w14:paraId="2B2E6C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440,272</w:t>
            </w:r>
          </w:p>
        </w:tc>
      </w:tr>
      <w:tr w:rsidR="00C42B56" w:rsidRPr="00714BE8" w14:paraId="73AA3CB8"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C743A04" w14:textId="77777777" w:rsidR="00C42B56" w:rsidRPr="00714BE8" w:rsidRDefault="00C42B56" w:rsidP="00C42B56">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41E29C72" w14:textId="5F23397C"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D9897F5" w14:textId="656121A3"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20A63FA" w14:textId="5A545104" w:rsidR="00C42B56" w:rsidRPr="00714BE8" w:rsidRDefault="00C42B56" w:rsidP="00C42B56">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22C401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4E842F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D5D318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714,177</w:t>
            </w:r>
          </w:p>
        </w:tc>
        <w:tc>
          <w:tcPr>
            <w:tcW w:w="612" w:type="pct"/>
            <w:tcBorders>
              <w:top w:val="nil"/>
              <w:left w:val="nil"/>
              <w:bottom w:val="single" w:sz="4" w:space="0" w:color="auto"/>
              <w:right w:val="single" w:sz="4" w:space="0" w:color="FFFFFF"/>
            </w:tcBorders>
            <w:shd w:val="clear" w:color="auto" w:fill="auto"/>
            <w:noWrap/>
            <w:vAlign w:val="center"/>
            <w:hideMark/>
          </w:tcPr>
          <w:p w14:paraId="3B41EC4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1,034,337</w:t>
            </w:r>
          </w:p>
        </w:tc>
        <w:tc>
          <w:tcPr>
            <w:tcW w:w="611" w:type="pct"/>
            <w:tcBorders>
              <w:top w:val="nil"/>
              <w:left w:val="nil"/>
              <w:bottom w:val="single" w:sz="4" w:space="0" w:color="auto"/>
              <w:right w:val="single" w:sz="4" w:space="0" w:color="FFFFFF"/>
            </w:tcBorders>
            <w:shd w:val="clear" w:color="auto" w:fill="auto"/>
            <w:noWrap/>
            <w:vAlign w:val="center"/>
            <w:hideMark/>
          </w:tcPr>
          <w:p w14:paraId="6B12FAC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1,079,334</w:t>
            </w:r>
          </w:p>
        </w:tc>
      </w:tr>
    </w:tbl>
    <w:p w14:paraId="06A4C134" w14:textId="77777777" w:rsidR="00FE1CCF" w:rsidRPr="00714BE8" w:rsidRDefault="00FE1CCF" w:rsidP="00FE1CCF">
      <w:pPr>
        <w:rPr>
          <w:rFonts w:ascii="Arial" w:hAnsi="Arial" w:cs="Arial"/>
        </w:rPr>
      </w:pPr>
      <w:r w:rsidRPr="00714BE8">
        <w:rPr>
          <w:rFonts w:ascii="Arial" w:hAnsi="Arial" w:cs="Arial"/>
        </w:rPr>
        <w:br w:type="page"/>
      </w:r>
    </w:p>
    <w:p w14:paraId="7994967E"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Australian Museum"/>
        <w:tblDescription w:val="Australian Museum - Cash Flow Statement"/>
      </w:tblPr>
      <w:tblGrid>
        <w:gridCol w:w="6101"/>
        <w:gridCol w:w="1180"/>
        <w:gridCol w:w="1180"/>
        <w:gridCol w:w="1176"/>
      </w:tblGrid>
      <w:tr w:rsidR="00A16831" w:rsidRPr="00714BE8" w14:paraId="4D228A23" w14:textId="77777777" w:rsidTr="003E4E3F">
        <w:trPr>
          <w:trHeight w:val="225"/>
        </w:trPr>
        <w:tc>
          <w:tcPr>
            <w:tcW w:w="3165" w:type="pct"/>
            <w:tcBorders>
              <w:top w:val="nil"/>
              <w:left w:val="nil"/>
              <w:bottom w:val="nil"/>
              <w:right w:val="nil"/>
            </w:tcBorders>
            <w:shd w:val="clear" w:color="000000" w:fill="25A9E1"/>
            <w:vAlign w:val="center"/>
            <w:hideMark/>
          </w:tcPr>
          <w:p w14:paraId="2BBCD429"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623FD7E"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2DC08106"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0599AF8" w14:textId="77777777" w:rsidTr="003E4E3F">
        <w:trPr>
          <w:trHeight w:val="225"/>
        </w:trPr>
        <w:tc>
          <w:tcPr>
            <w:tcW w:w="3165" w:type="pct"/>
            <w:tcBorders>
              <w:top w:val="nil"/>
              <w:left w:val="nil"/>
              <w:bottom w:val="nil"/>
              <w:right w:val="nil"/>
            </w:tcBorders>
            <w:shd w:val="clear" w:color="000000" w:fill="25A9E1"/>
            <w:vAlign w:val="center"/>
            <w:hideMark/>
          </w:tcPr>
          <w:p w14:paraId="2742266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FC781A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3C4B2E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7C10820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C675209" w14:textId="77777777" w:rsidTr="003E4E3F">
        <w:trPr>
          <w:trHeight w:val="225"/>
        </w:trPr>
        <w:tc>
          <w:tcPr>
            <w:tcW w:w="3165" w:type="pct"/>
            <w:tcBorders>
              <w:top w:val="nil"/>
              <w:left w:val="nil"/>
              <w:bottom w:val="nil"/>
              <w:right w:val="nil"/>
            </w:tcBorders>
            <w:shd w:val="clear" w:color="000000" w:fill="0579B9"/>
            <w:vAlign w:val="center"/>
            <w:hideMark/>
          </w:tcPr>
          <w:p w14:paraId="289ACDC6"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5D4E8D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3F4632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318BD49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2E91ABDA"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2C3116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07FE9C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6390C3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25970B1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E662F5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57AA80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6D8C181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284E92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2FF112A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3339A93"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1331B2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60A5C5B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24,630</w:t>
            </w:r>
          </w:p>
        </w:tc>
        <w:tc>
          <w:tcPr>
            <w:tcW w:w="612" w:type="pct"/>
            <w:tcBorders>
              <w:top w:val="nil"/>
              <w:left w:val="nil"/>
              <w:bottom w:val="single" w:sz="4" w:space="0" w:color="FFFFFF"/>
              <w:right w:val="single" w:sz="4" w:space="0" w:color="FFFFFF"/>
            </w:tcBorders>
            <w:shd w:val="clear" w:color="auto" w:fill="auto"/>
            <w:noWrap/>
            <w:vAlign w:val="center"/>
            <w:hideMark/>
          </w:tcPr>
          <w:p w14:paraId="529EE4C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23,456</w:t>
            </w:r>
          </w:p>
        </w:tc>
        <w:tc>
          <w:tcPr>
            <w:tcW w:w="610" w:type="pct"/>
            <w:tcBorders>
              <w:top w:val="nil"/>
              <w:left w:val="nil"/>
              <w:bottom w:val="single" w:sz="4" w:space="0" w:color="FFFFFF"/>
              <w:right w:val="single" w:sz="4" w:space="0" w:color="FFFFFF"/>
            </w:tcBorders>
            <w:shd w:val="clear" w:color="auto" w:fill="auto"/>
            <w:noWrap/>
            <w:vAlign w:val="center"/>
            <w:hideMark/>
          </w:tcPr>
          <w:p w14:paraId="34BC9F2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25,954</w:t>
            </w:r>
          </w:p>
        </w:tc>
      </w:tr>
      <w:tr w:rsidR="00CA0CCC" w:rsidRPr="00714BE8" w14:paraId="376FBB4B"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DBDE4B3"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68FB850F" w14:textId="6FB4E86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42C8F15" w14:textId="0A43E0F4"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C79CB0F" w14:textId="6919B31A"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C7264B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70F29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0C17ED4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229</w:t>
            </w:r>
          </w:p>
        </w:tc>
        <w:tc>
          <w:tcPr>
            <w:tcW w:w="612" w:type="pct"/>
            <w:tcBorders>
              <w:top w:val="nil"/>
              <w:left w:val="nil"/>
              <w:bottom w:val="single" w:sz="4" w:space="0" w:color="FFFFFF"/>
              <w:right w:val="single" w:sz="4" w:space="0" w:color="FFFFFF"/>
            </w:tcBorders>
            <w:shd w:val="clear" w:color="auto" w:fill="auto"/>
            <w:noWrap/>
            <w:vAlign w:val="center"/>
            <w:hideMark/>
          </w:tcPr>
          <w:p w14:paraId="0CF70694" w14:textId="19F8CAB5" w:rsidR="00FE1CCF"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BC4154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9C56920"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B8ECBC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702C381A" w14:textId="7885488F" w:rsidR="00FE1CCF"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71411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w:t>
            </w:r>
          </w:p>
        </w:tc>
        <w:tc>
          <w:tcPr>
            <w:tcW w:w="610" w:type="pct"/>
            <w:tcBorders>
              <w:top w:val="nil"/>
              <w:left w:val="nil"/>
              <w:bottom w:val="single" w:sz="4" w:space="0" w:color="FFFFFF"/>
              <w:right w:val="single" w:sz="4" w:space="0" w:color="FFFFFF"/>
            </w:tcBorders>
            <w:shd w:val="clear" w:color="auto" w:fill="auto"/>
            <w:noWrap/>
            <w:vAlign w:val="center"/>
            <w:hideMark/>
          </w:tcPr>
          <w:p w14:paraId="72DB151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w:t>
            </w:r>
          </w:p>
        </w:tc>
      </w:tr>
      <w:tr w:rsidR="00FE1CCF" w:rsidRPr="00714BE8" w14:paraId="4C2D62EA"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55ED30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21D1BA2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5DF86D9" w14:textId="2C3D88BE" w:rsidR="00FE1CCF"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B44DF0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F7CBE59"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438949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09A8EF5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17,624</w:t>
            </w:r>
          </w:p>
        </w:tc>
        <w:tc>
          <w:tcPr>
            <w:tcW w:w="612" w:type="pct"/>
            <w:tcBorders>
              <w:top w:val="nil"/>
              <w:left w:val="nil"/>
              <w:bottom w:val="nil"/>
              <w:right w:val="single" w:sz="4" w:space="0" w:color="FFFFFF"/>
            </w:tcBorders>
            <w:shd w:val="clear" w:color="auto" w:fill="auto"/>
            <w:noWrap/>
            <w:vAlign w:val="center"/>
            <w:hideMark/>
          </w:tcPr>
          <w:p w14:paraId="30F2ED4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17,453</w:t>
            </w:r>
          </w:p>
        </w:tc>
        <w:tc>
          <w:tcPr>
            <w:tcW w:w="610" w:type="pct"/>
            <w:tcBorders>
              <w:top w:val="nil"/>
              <w:left w:val="nil"/>
              <w:bottom w:val="nil"/>
              <w:right w:val="single" w:sz="4" w:space="0" w:color="FFFFFF"/>
            </w:tcBorders>
            <w:shd w:val="clear" w:color="auto" w:fill="auto"/>
            <w:noWrap/>
            <w:vAlign w:val="center"/>
            <w:hideMark/>
          </w:tcPr>
          <w:p w14:paraId="7286266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13,318</w:t>
            </w:r>
          </w:p>
        </w:tc>
      </w:tr>
      <w:tr w:rsidR="00FE1CCF" w:rsidRPr="00714BE8" w14:paraId="66999DD6"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F9F3054"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90DD1B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42,483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2344DF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40,912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B9F3AA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39,279</w:t>
            </w:r>
          </w:p>
        </w:tc>
      </w:tr>
      <w:tr w:rsidR="00FE1CCF" w:rsidRPr="00714BE8" w14:paraId="2AF19B1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E49090A"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center"/>
            <w:hideMark/>
          </w:tcPr>
          <w:p w14:paraId="42EC867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6F0830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53DEF1D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75824737"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D72868"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0635E4F8" w14:textId="4FB39EF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C9DA0A2" w14:textId="38E7321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6285CF1" w14:textId="18788E1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A6DCFA2"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1F2F5A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0C5E3A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31,726</w:t>
            </w:r>
          </w:p>
        </w:tc>
        <w:tc>
          <w:tcPr>
            <w:tcW w:w="612" w:type="pct"/>
            <w:tcBorders>
              <w:top w:val="nil"/>
              <w:left w:val="nil"/>
              <w:bottom w:val="single" w:sz="4" w:space="0" w:color="FFFFFF"/>
              <w:right w:val="single" w:sz="4" w:space="0" w:color="FFFFFF"/>
            </w:tcBorders>
            <w:shd w:val="clear" w:color="auto" w:fill="auto"/>
            <w:noWrap/>
            <w:vAlign w:val="center"/>
            <w:hideMark/>
          </w:tcPr>
          <w:p w14:paraId="42BB400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35,686</w:t>
            </w:r>
          </w:p>
        </w:tc>
        <w:tc>
          <w:tcPr>
            <w:tcW w:w="610" w:type="pct"/>
            <w:tcBorders>
              <w:top w:val="nil"/>
              <w:left w:val="nil"/>
              <w:bottom w:val="single" w:sz="4" w:space="0" w:color="FFFFFF"/>
              <w:right w:val="single" w:sz="4" w:space="0" w:color="FFFFFF"/>
            </w:tcBorders>
            <w:shd w:val="clear" w:color="auto" w:fill="auto"/>
            <w:noWrap/>
            <w:vAlign w:val="center"/>
            <w:hideMark/>
          </w:tcPr>
          <w:p w14:paraId="2495306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79,267</w:t>
            </w:r>
          </w:p>
        </w:tc>
      </w:tr>
      <w:tr w:rsidR="00CA0CCC" w:rsidRPr="00714BE8" w14:paraId="354308D3"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1C33DE3"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2A2A049C" w14:textId="63EEFE7C"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8FF91AA" w14:textId="62A5D2D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F83FB0D" w14:textId="0E970669"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7B0DBC1"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7B65E17"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5A449795" w14:textId="52DD9E5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478194E" w14:textId="1B116D25"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E6F8792" w14:textId="0694D4A0"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87F536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6EB74A5"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21E6CFC2" w14:textId="16ADA9BC"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EBD1BF2" w14:textId="1F55603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7E5DDEB" w14:textId="29584245"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BDC5882"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7AF071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60AE9B3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8,045</w:t>
            </w:r>
          </w:p>
        </w:tc>
        <w:tc>
          <w:tcPr>
            <w:tcW w:w="612" w:type="pct"/>
            <w:tcBorders>
              <w:top w:val="nil"/>
              <w:left w:val="nil"/>
              <w:bottom w:val="single" w:sz="4" w:space="0" w:color="FFFFFF"/>
              <w:right w:val="single" w:sz="4" w:space="0" w:color="FFFFFF"/>
            </w:tcBorders>
            <w:shd w:val="clear" w:color="auto" w:fill="auto"/>
            <w:noWrap/>
            <w:vAlign w:val="center"/>
            <w:hideMark/>
          </w:tcPr>
          <w:p w14:paraId="2585AC3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7,197</w:t>
            </w:r>
          </w:p>
        </w:tc>
        <w:tc>
          <w:tcPr>
            <w:tcW w:w="610" w:type="pct"/>
            <w:tcBorders>
              <w:top w:val="nil"/>
              <w:left w:val="nil"/>
              <w:bottom w:val="single" w:sz="4" w:space="0" w:color="FFFFFF"/>
              <w:right w:val="single" w:sz="4" w:space="0" w:color="FFFFFF"/>
            </w:tcBorders>
            <w:shd w:val="clear" w:color="auto" w:fill="auto"/>
            <w:noWrap/>
            <w:vAlign w:val="center"/>
            <w:hideMark/>
          </w:tcPr>
          <w:p w14:paraId="142C203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698</w:t>
            </w:r>
          </w:p>
        </w:tc>
      </w:tr>
      <w:tr w:rsidR="00CA0CCC" w:rsidRPr="00714BE8" w14:paraId="2CE889D5"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F3C6976"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5BA6C5FB" w14:textId="39F31E5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8062087" w14:textId="3EDEEDA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E1A9591" w14:textId="0951076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57B658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FFC860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45AE5F4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253</w:t>
            </w:r>
          </w:p>
        </w:tc>
        <w:tc>
          <w:tcPr>
            <w:tcW w:w="612" w:type="pct"/>
            <w:tcBorders>
              <w:top w:val="nil"/>
              <w:left w:val="nil"/>
              <w:bottom w:val="single" w:sz="4" w:space="0" w:color="FFFFFF"/>
              <w:right w:val="single" w:sz="4" w:space="0" w:color="FFFFFF"/>
            </w:tcBorders>
            <w:shd w:val="clear" w:color="auto" w:fill="auto"/>
            <w:noWrap/>
            <w:vAlign w:val="center"/>
            <w:hideMark/>
          </w:tcPr>
          <w:p w14:paraId="4D89411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c>
          <w:tcPr>
            <w:tcW w:w="610" w:type="pct"/>
            <w:tcBorders>
              <w:top w:val="nil"/>
              <w:left w:val="nil"/>
              <w:bottom w:val="single" w:sz="4" w:space="0" w:color="FFFFFF"/>
              <w:right w:val="single" w:sz="4" w:space="0" w:color="FFFFFF"/>
            </w:tcBorders>
            <w:shd w:val="clear" w:color="auto" w:fill="auto"/>
            <w:noWrap/>
            <w:vAlign w:val="center"/>
            <w:hideMark/>
          </w:tcPr>
          <w:p w14:paraId="2593E31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257</w:t>
            </w:r>
          </w:p>
        </w:tc>
      </w:tr>
      <w:tr w:rsidR="00FE1CCF" w:rsidRPr="00714BE8" w14:paraId="1EF1B13F"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9F3087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5B99ADC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6,574</w:t>
            </w:r>
          </w:p>
        </w:tc>
        <w:tc>
          <w:tcPr>
            <w:tcW w:w="612" w:type="pct"/>
            <w:tcBorders>
              <w:top w:val="nil"/>
              <w:left w:val="nil"/>
              <w:bottom w:val="single" w:sz="4" w:space="0" w:color="FFFFFF"/>
              <w:right w:val="single" w:sz="4" w:space="0" w:color="FFFFFF"/>
            </w:tcBorders>
            <w:shd w:val="clear" w:color="auto" w:fill="auto"/>
            <w:noWrap/>
            <w:vAlign w:val="center"/>
            <w:hideMark/>
          </w:tcPr>
          <w:p w14:paraId="31AD7E1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6,182</w:t>
            </w:r>
          </w:p>
        </w:tc>
        <w:tc>
          <w:tcPr>
            <w:tcW w:w="610" w:type="pct"/>
            <w:tcBorders>
              <w:top w:val="nil"/>
              <w:left w:val="nil"/>
              <w:bottom w:val="single" w:sz="4" w:space="0" w:color="FFFFFF"/>
              <w:right w:val="single" w:sz="4" w:space="0" w:color="FFFFFF"/>
            </w:tcBorders>
            <w:shd w:val="clear" w:color="auto" w:fill="auto"/>
            <w:noWrap/>
            <w:vAlign w:val="center"/>
            <w:hideMark/>
          </w:tcPr>
          <w:p w14:paraId="67CC2D4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6,809</w:t>
            </w:r>
          </w:p>
        </w:tc>
      </w:tr>
      <w:tr w:rsidR="00FE1CCF" w:rsidRPr="00714BE8" w14:paraId="01A636AC"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3929770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06C944A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4,083</w:t>
            </w:r>
          </w:p>
        </w:tc>
        <w:tc>
          <w:tcPr>
            <w:tcW w:w="612" w:type="pct"/>
            <w:tcBorders>
              <w:top w:val="nil"/>
              <w:left w:val="nil"/>
              <w:bottom w:val="nil"/>
              <w:right w:val="single" w:sz="4" w:space="0" w:color="FFFFFF"/>
            </w:tcBorders>
            <w:shd w:val="clear" w:color="auto" w:fill="auto"/>
            <w:noWrap/>
            <w:vAlign w:val="center"/>
            <w:hideMark/>
          </w:tcPr>
          <w:p w14:paraId="725AA79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407</w:t>
            </w:r>
          </w:p>
        </w:tc>
        <w:tc>
          <w:tcPr>
            <w:tcW w:w="610" w:type="pct"/>
            <w:tcBorders>
              <w:top w:val="nil"/>
              <w:left w:val="nil"/>
              <w:bottom w:val="nil"/>
              <w:right w:val="single" w:sz="4" w:space="0" w:color="FFFFFF"/>
            </w:tcBorders>
            <w:shd w:val="clear" w:color="auto" w:fill="auto"/>
            <w:noWrap/>
            <w:vAlign w:val="center"/>
            <w:hideMark/>
          </w:tcPr>
          <w:p w14:paraId="1ADBE9D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4,000</w:t>
            </w:r>
          </w:p>
        </w:tc>
      </w:tr>
      <w:tr w:rsidR="00FE1CCF" w:rsidRPr="00714BE8" w14:paraId="59C1C45C"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08C10FD"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874B61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50,682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0798EA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49,492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42628CD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91,031</w:t>
            </w:r>
          </w:p>
        </w:tc>
      </w:tr>
      <w:tr w:rsidR="00FE1CCF" w:rsidRPr="00714BE8" w14:paraId="73F8BCBF" w14:textId="77777777" w:rsidTr="00117962">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996D65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2AAA789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8,199</w:t>
            </w:r>
          </w:p>
        </w:tc>
        <w:tc>
          <w:tcPr>
            <w:tcW w:w="612" w:type="pct"/>
            <w:tcBorders>
              <w:top w:val="nil"/>
              <w:left w:val="nil"/>
              <w:bottom w:val="single" w:sz="4" w:space="0" w:color="auto"/>
              <w:right w:val="single" w:sz="4" w:space="0" w:color="FFFFFF"/>
            </w:tcBorders>
            <w:shd w:val="clear" w:color="auto" w:fill="auto"/>
            <w:noWrap/>
            <w:vAlign w:val="center"/>
            <w:hideMark/>
          </w:tcPr>
          <w:p w14:paraId="68E010F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8,580</w:t>
            </w:r>
          </w:p>
        </w:tc>
        <w:tc>
          <w:tcPr>
            <w:tcW w:w="610" w:type="pct"/>
            <w:tcBorders>
              <w:top w:val="nil"/>
              <w:left w:val="nil"/>
              <w:bottom w:val="single" w:sz="4" w:space="0" w:color="auto"/>
              <w:right w:val="single" w:sz="4" w:space="0" w:color="FFFFFF"/>
            </w:tcBorders>
            <w:shd w:val="clear" w:color="auto" w:fill="auto"/>
            <w:noWrap/>
            <w:vAlign w:val="center"/>
            <w:hideMark/>
          </w:tcPr>
          <w:p w14:paraId="76F6C537"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51,752</w:t>
            </w:r>
          </w:p>
        </w:tc>
      </w:tr>
      <w:tr w:rsidR="00FE1CCF" w:rsidRPr="00714BE8" w14:paraId="2B75241B"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86DEFA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center"/>
            <w:hideMark/>
          </w:tcPr>
          <w:p w14:paraId="1C8F0A9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697376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6235226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48230CE0"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7F6E81D"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633853D" w14:textId="0495B01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18B53CB" w14:textId="7D90581C"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91A7C65" w14:textId="2591258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BA9E37D"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3B1D39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80EA55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(9,147)</w:t>
            </w:r>
          </w:p>
        </w:tc>
        <w:tc>
          <w:tcPr>
            <w:tcW w:w="612" w:type="pct"/>
            <w:tcBorders>
              <w:top w:val="nil"/>
              <w:left w:val="nil"/>
              <w:bottom w:val="single" w:sz="4" w:space="0" w:color="FFFFFF"/>
              <w:right w:val="single" w:sz="4" w:space="0" w:color="FFFFFF"/>
            </w:tcBorders>
            <w:shd w:val="clear" w:color="auto" w:fill="auto"/>
            <w:noWrap/>
            <w:vAlign w:val="center"/>
            <w:hideMark/>
          </w:tcPr>
          <w:p w14:paraId="44E8D20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(7,289)</w:t>
            </w:r>
          </w:p>
        </w:tc>
        <w:tc>
          <w:tcPr>
            <w:tcW w:w="610" w:type="pct"/>
            <w:tcBorders>
              <w:top w:val="nil"/>
              <w:left w:val="nil"/>
              <w:bottom w:val="single" w:sz="4" w:space="0" w:color="FFFFFF"/>
              <w:right w:val="single" w:sz="4" w:space="0" w:color="FFFFFF"/>
            </w:tcBorders>
            <w:shd w:val="clear" w:color="auto" w:fill="auto"/>
            <w:noWrap/>
            <w:vAlign w:val="center"/>
            <w:hideMark/>
          </w:tcPr>
          <w:p w14:paraId="32CDC92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(52,801)</w:t>
            </w:r>
          </w:p>
        </w:tc>
      </w:tr>
      <w:tr w:rsidR="00CA0CCC" w:rsidRPr="00714BE8" w14:paraId="5E7D0CF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F88E67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21FF061B" w14:textId="4C589F1A"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F99F23B" w14:textId="7EDC8F18"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FEE92A7" w14:textId="6E6A861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F9B2A35"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E67936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668EECA6" w14:textId="07A6789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4197D7D" w14:textId="186C41A6"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0EFEE71" w14:textId="0C1F3129"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BDB863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EAF263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20591838" w14:textId="7777777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1,023</w:t>
            </w:r>
          </w:p>
        </w:tc>
        <w:tc>
          <w:tcPr>
            <w:tcW w:w="612" w:type="pct"/>
            <w:tcBorders>
              <w:top w:val="nil"/>
              <w:left w:val="nil"/>
              <w:bottom w:val="single" w:sz="4" w:space="0" w:color="FFFFFF"/>
              <w:right w:val="single" w:sz="4" w:space="0" w:color="FFFFFF"/>
            </w:tcBorders>
            <w:shd w:val="clear" w:color="auto" w:fill="auto"/>
            <w:noWrap/>
            <w:vAlign w:val="center"/>
            <w:hideMark/>
          </w:tcPr>
          <w:p w14:paraId="1502DDE9" w14:textId="23AD99AF"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A07E4A6" w14:textId="55ED935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A166F12"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FB840D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vAlign w:val="center"/>
            <w:hideMark/>
          </w:tcPr>
          <w:p w14:paraId="5A9BA083" w14:textId="163B0086"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F69B4E8" w14:textId="708FCED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54DF0AA" w14:textId="57FE4CB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A62894A"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9AFB9B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05737EF7" w14:textId="51D10CA0" w:rsidR="00FE1CCF"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3ADA7E0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(978)</w:t>
            </w:r>
          </w:p>
        </w:tc>
        <w:tc>
          <w:tcPr>
            <w:tcW w:w="610" w:type="pct"/>
            <w:tcBorders>
              <w:top w:val="nil"/>
              <w:left w:val="nil"/>
              <w:bottom w:val="nil"/>
              <w:right w:val="single" w:sz="4" w:space="0" w:color="FFFFFF"/>
            </w:tcBorders>
            <w:shd w:val="clear" w:color="auto" w:fill="auto"/>
            <w:noWrap/>
            <w:vAlign w:val="center"/>
            <w:hideMark/>
          </w:tcPr>
          <w:p w14:paraId="6B21CA80" w14:textId="5BDE264C" w:rsidR="00FE1CCF"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D657817"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13987D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71E1B07"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(8,124)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8FFAB0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(8,267)</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03519FA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(52,801)</w:t>
            </w:r>
          </w:p>
        </w:tc>
      </w:tr>
      <w:tr w:rsidR="00FE1CCF" w:rsidRPr="00714BE8" w14:paraId="0564ECAD"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8BD08A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center"/>
            <w:hideMark/>
          </w:tcPr>
          <w:p w14:paraId="37031BE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D536B0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543EB9A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1663E65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BD8546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0529FB89" w14:textId="74701915"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6A378A2" w14:textId="7777777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857ABBB" w14:textId="0B7F34EA"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56306E2"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88ADC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437EEBFB" w14:textId="2A1DB945"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72FC35D" w14:textId="7777777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(38)</w:t>
            </w:r>
          </w:p>
        </w:tc>
        <w:tc>
          <w:tcPr>
            <w:tcW w:w="610" w:type="pct"/>
            <w:tcBorders>
              <w:top w:val="nil"/>
              <w:left w:val="nil"/>
              <w:bottom w:val="single" w:sz="4" w:space="0" w:color="FFFFFF"/>
              <w:right w:val="single" w:sz="4" w:space="0" w:color="FFFFFF"/>
            </w:tcBorders>
            <w:shd w:val="clear" w:color="auto" w:fill="auto"/>
            <w:noWrap/>
            <w:vAlign w:val="center"/>
            <w:hideMark/>
          </w:tcPr>
          <w:p w14:paraId="7E66B60D" w14:textId="7777777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(546)</w:t>
            </w:r>
          </w:p>
        </w:tc>
      </w:tr>
      <w:tr w:rsidR="00CA0CCC" w:rsidRPr="00714BE8" w14:paraId="2D22F69F"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30BF72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vAlign w:val="center"/>
            <w:hideMark/>
          </w:tcPr>
          <w:p w14:paraId="7D164279" w14:textId="515951C0"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A0126F3" w14:textId="6AA209B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94026F1" w14:textId="655C937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BEBD81E"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15BEA0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vAlign w:val="center"/>
            <w:hideMark/>
          </w:tcPr>
          <w:p w14:paraId="2E2E1E8E" w14:textId="2B91329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A570BC5" w14:textId="7C4E8AD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86B6AC5" w14:textId="6C315EF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9B203C8"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1CEB47D"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21EF0517" w14:textId="3D14926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9A30990" w14:textId="59424D1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EB2BAB8" w14:textId="5F936D79"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34906A8"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D47C87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vAlign w:val="center"/>
            <w:hideMark/>
          </w:tcPr>
          <w:p w14:paraId="25E1D7D8" w14:textId="35DBB52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64223ACE" w14:textId="48C1EFEA"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vAlign w:val="center"/>
            <w:hideMark/>
          </w:tcPr>
          <w:p w14:paraId="1036D9AA" w14:textId="531DADD0"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5F0822F"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39121D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CC0189" w14:textId="4DEF9A82" w:rsidR="00FE1CCF" w:rsidRPr="00714BE8" w:rsidRDefault="00F66B56" w:rsidP="00117962">
            <w:pPr>
              <w:jc w:val="right"/>
              <w:rPr>
                <w:rFonts w:ascii="Arial" w:hAnsi="Arial" w:cs="Arial"/>
                <w:b/>
                <w:bCs/>
                <w:color w:val="25A9E1"/>
                <w:sz w:val="18"/>
                <w:szCs w:val="18"/>
                <w:lang w:eastAsia="en-AU"/>
              </w:rPr>
            </w:pPr>
            <w:r>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A63A2B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5B66E87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(546)</w:t>
            </w:r>
          </w:p>
        </w:tc>
      </w:tr>
      <w:tr w:rsidR="00FE1CCF" w:rsidRPr="00714BE8" w14:paraId="73F6329E" w14:textId="77777777" w:rsidTr="00117962">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6BF08F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29C78E9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75</w:t>
            </w:r>
          </w:p>
        </w:tc>
        <w:tc>
          <w:tcPr>
            <w:tcW w:w="612" w:type="pct"/>
            <w:tcBorders>
              <w:top w:val="nil"/>
              <w:left w:val="nil"/>
              <w:bottom w:val="single" w:sz="4" w:space="0" w:color="auto"/>
              <w:right w:val="single" w:sz="4" w:space="0" w:color="FFFFFF"/>
            </w:tcBorders>
            <w:shd w:val="clear" w:color="auto" w:fill="auto"/>
            <w:noWrap/>
            <w:vAlign w:val="center"/>
            <w:hideMark/>
          </w:tcPr>
          <w:p w14:paraId="67B562A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275</w:t>
            </w:r>
          </w:p>
        </w:tc>
        <w:tc>
          <w:tcPr>
            <w:tcW w:w="610" w:type="pct"/>
            <w:tcBorders>
              <w:top w:val="nil"/>
              <w:left w:val="nil"/>
              <w:bottom w:val="single" w:sz="4" w:space="0" w:color="auto"/>
              <w:right w:val="single" w:sz="4" w:space="0" w:color="FFFFFF"/>
            </w:tcBorders>
            <w:shd w:val="clear" w:color="auto" w:fill="auto"/>
            <w:noWrap/>
            <w:vAlign w:val="center"/>
            <w:hideMark/>
          </w:tcPr>
          <w:p w14:paraId="3495DAC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(1,595)</w:t>
            </w:r>
          </w:p>
        </w:tc>
      </w:tr>
      <w:tr w:rsidR="00FE1CCF" w:rsidRPr="00714BE8" w14:paraId="4A14A5D7"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4700D80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066D3FE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2,699</w:t>
            </w:r>
          </w:p>
        </w:tc>
        <w:tc>
          <w:tcPr>
            <w:tcW w:w="612" w:type="pct"/>
            <w:tcBorders>
              <w:top w:val="nil"/>
              <w:left w:val="nil"/>
              <w:bottom w:val="nil"/>
              <w:right w:val="single" w:sz="4" w:space="0" w:color="FFFFFF"/>
            </w:tcBorders>
            <w:shd w:val="clear" w:color="auto" w:fill="auto"/>
            <w:noWrap/>
            <w:vAlign w:val="center"/>
            <w:hideMark/>
          </w:tcPr>
          <w:p w14:paraId="2839E20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9,817</w:t>
            </w:r>
          </w:p>
        </w:tc>
        <w:tc>
          <w:tcPr>
            <w:tcW w:w="610" w:type="pct"/>
            <w:tcBorders>
              <w:top w:val="nil"/>
              <w:left w:val="nil"/>
              <w:bottom w:val="nil"/>
              <w:right w:val="single" w:sz="4" w:space="0" w:color="FFFFFF"/>
            </w:tcBorders>
            <w:shd w:val="clear" w:color="auto" w:fill="auto"/>
            <w:noWrap/>
            <w:vAlign w:val="center"/>
            <w:hideMark/>
          </w:tcPr>
          <w:p w14:paraId="4FA00CB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10,092</w:t>
            </w:r>
          </w:p>
        </w:tc>
      </w:tr>
      <w:tr w:rsidR="00CA0CCC" w:rsidRPr="00714BE8" w14:paraId="0A2CBB86" w14:textId="77777777" w:rsidTr="00117962">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152B0F6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FF9FA1E" w14:textId="34A1DB2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3FD30BC" w14:textId="40624CA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43435BFC" w14:textId="16236D7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49175A5" w14:textId="77777777" w:rsidTr="00117962">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7122C98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vAlign w:val="center"/>
            <w:hideMark/>
          </w:tcPr>
          <w:p w14:paraId="5E998B84" w14:textId="682A92E4"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438A3A91" w14:textId="445224EC"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vAlign w:val="center"/>
            <w:hideMark/>
          </w:tcPr>
          <w:p w14:paraId="28F5B0EE" w14:textId="1E5F416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9F3E0AE"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B5B3D5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64C285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2,774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2B54CC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10,092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04E613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8,497</w:t>
            </w:r>
          </w:p>
        </w:tc>
      </w:tr>
    </w:tbl>
    <w:p w14:paraId="2BFF566B" w14:textId="77777777" w:rsidR="00FE1CCF" w:rsidRPr="00714BE8" w:rsidRDefault="00FE1CCF" w:rsidP="00FE1CCF">
      <w:pPr>
        <w:spacing w:before="360"/>
        <w:rPr>
          <w:rFonts w:ascii="Arial" w:hAnsi="Arial" w:cs="Arial"/>
        </w:rPr>
      </w:pPr>
    </w:p>
    <w:p w14:paraId="086615FB" w14:textId="77777777" w:rsidR="00241518" w:rsidRPr="00714BE8" w:rsidRDefault="00241518" w:rsidP="00FE1CCF">
      <w:pPr>
        <w:rPr>
          <w:rFonts w:ascii="Arial" w:hAnsi="Arial" w:cs="Arial"/>
        </w:rPr>
        <w:sectPr w:rsidR="00241518" w:rsidRPr="00714BE8" w:rsidSect="0090360E">
          <w:headerReference w:type="even" r:id="rId45"/>
          <w:headerReference w:type="default" r:id="rId46"/>
          <w:headerReference w:type="first" r:id="rId47"/>
          <w:footerReference w:type="first" r:id="rId48"/>
          <w:pgSz w:w="11907" w:h="16840" w:code="9"/>
          <w:pgMar w:top="1134" w:right="1134" w:bottom="567" w:left="1134" w:header="454" w:footer="454" w:gutter="0"/>
          <w:cols w:space="720"/>
          <w:titlePg/>
          <w:docGrid w:linePitch="272"/>
        </w:sectPr>
      </w:pPr>
    </w:p>
    <w:p w14:paraId="733F5969"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Barangaroo Delivery Authority</w:t>
      </w:r>
    </w:p>
    <w:p w14:paraId="60560E59" w14:textId="77777777" w:rsidR="00FE1CCF" w:rsidRPr="00714BE8" w:rsidRDefault="00FE1CCF" w:rsidP="008E0F25">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Barangaroo Delivery Authority"/>
        <w:tblDescription w:val="Barangaroo Delivery Authority - Operating Statement"/>
      </w:tblPr>
      <w:tblGrid>
        <w:gridCol w:w="6099"/>
        <w:gridCol w:w="1180"/>
        <w:gridCol w:w="1180"/>
        <w:gridCol w:w="1178"/>
      </w:tblGrid>
      <w:tr w:rsidR="00A16831" w:rsidRPr="00714BE8" w14:paraId="484D6145" w14:textId="77777777" w:rsidTr="003E4E3F">
        <w:trPr>
          <w:trHeight w:val="225"/>
        </w:trPr>
        <w:tc>
          <w:tcPr>
            <w:tcW w:w="3164" w:type="pct"/>
            <w:tcBorders>
              <w:top w:val="nil"/>
              <w:left w:val="nil"/>
              <w:bottom w:val="nil"/>
              <w:right w:val="nil"/>
            </w:tcBorders>
            <w:shd w:val="clear" w:color="000000" w:fill="25A9E1"/>
            <w:vAlign w:val="center"/>
            <w:hideMark/>
          </w:tcPr>
          <w:p w14:paraId="1B8F81CC"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B732235"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AF446D0"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B759A91" w14:textId="77777777" w:rsidTr="00A16831">
        <w:trPr>
          <w:trHeight w:val="225"/>
        </w:trPr>
        <w:tc>
          <w:tcPr>
            <w:tcW w:w="3164" w:type="pct"/>
            <w:tcBorders>
              <w:top w:val="nil"/>
              <w:left w:val="nil"/>
              <w:bottom w:val="nil"/>
              <w:right w:val="nil"/>
            </w:tcBorders>
            <w:shd w:val="clear" w:color="000000" w:fill="25A9E1"/>
            <w:vAlign w:val="center"/>
            <w:hideMark/>
          </w:tcPr>
          <w:p w14:paraId="5BEEA36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CFEB08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1C81C2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4EC61E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5AB542E" w14:textId="77777777" w:rsidTr="00957621">
        <w:trPr>
          <w:trHeight w:val="225"/>
        </w:trPr>
        <w:tc>
          <w:tcPr>
            <w:tcW w:w="3164" w:type="pct"/>
            <w:tcBorders>
              <w:top w:val="nil"/>
              <w:left w:val="nil"/>
              <w:bottom w:val="nil"/>
              <w:right w:val="nil"/>
            </w:tcBorders>
            <w:shd w:val="clear" w:color="000000" w:fill="0579B9"/>
            <w:vAlign w:val="center"/>
            <w:hideMark/>
          </w:tcPr>
          <w:p w14:paraId="59B7729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DB3AA0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208E979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195AA65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BF7ACD3"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8C951F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E5B124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6D81C0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BB93A1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435ECF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ADF45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578397B4"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E5FB605"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8D6D1A7"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7C7EDCF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D10F9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64F9C0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13,991</w:t>
            </w:r>
          </w:p>
        </w:tc>
        <w:tc>
          <w:tcPr>
            <w:tcW w:w="612" w:type="pct"/>
            <w:tcBorders>
              <w:top w:val="nil"/>
              <w:left w:val="nil"/>
              <w:bottom w:val="single" w:sz="4" w:space="0" w:color="FFFFFF"/>
              <w:right w:val="single" w:sz="4" w:space="0" w:color="FFFFFF"/>
            </w:tcBorders>
            <w:shd w:val="clear" w:color="auto" w:fill="auto"/>
            <w:noWrap/>
            <w:vAlign w:val="center"/>
            <w:hideMark/>
          </w:tcPr>
          <w:p w14:paraId="272164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12,618</w:t>
            </w:r>
          </w:p>
        </w:tc>
        <w:tc>
          <w:tcPr>
            <w:tcW w:w="611" w:type="pct"/>
            <w:tcBorders>
              <w:top w:val="nil"/>
              <w:left w:val="nil"/>
              <w:bottom w:val="single" w:sz="4" w:space="0" w:color="FFFFFF"/>
              <w:right w:val="single" w:sz="4" w:space="0" w:color="FFFFFF"/>
            </w:tcBorders>
            <w:shd w:val="clear" w:color="auto" w:fill="auto"/>
            <w:noWrap/>
            <w:vAlign w:val="center"/>
            <w:hideMark/>
          </w:tcPr>
          <w:p w14:paraId="47149AA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DDD4F2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EF4B04"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5C1DB24A" w14:textId="475C29A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4DB8EA" w14:textId="35B7292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2BBE8C3"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14,075</w:t>
            </w:r>
          </w:p>
        </w:tc>
      </w:tr>
      <w:tr w:rsidR="00FE1CCF" w:rsidRPr="00714BE8" w14:paraId="44A0708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E31EAC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1C09825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37,244</w:t>
            </w:r>
          </w:p>
        </w:tc>
        <w:tc>
          <w:tcPr>
            <w:tcW w:w="612" w:type="pct"/>
            <w:tcBorders>
              <w:top w:val="nil"/>
              <w:left w:val="nil"/>
              <w:bottom w:val="single" w:sz="4" w:space="0" w:color="FFFFFF"/>
              <w:right w:val="single" w:sz="4" w:space="0" w:color="FFFFFF"/>
            </w:tcBorders>
            <w:shd w:val="clear" w:color="auto" w:fill="auto"/>
            <w:noWrap/>
            <w:vAlign w:val="center"/>
            <w:hideMark/>
          </w:tcPr>
          <w:p w14:paraId="33D9B1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44,580</w:t>
            </w:r>
          </w:p>
        </w:tc>
        <w:tc>
          <w:tcPr>
            <w:tcW w:w="611" w:type="pct"/>
            <w:tcBorders>
              <w:top w:val="nil"/>
              <w:left w:val="nil"/>
              <w:bottom w:val="single" w:sz="4" w:space="0" w:color="FFFFFF"/>
              <w:right w:val="single" w:sz="4" w:space="0" w:color="FFFFFF"/>
            </w:tcBorders>
            <w:shd w:val="clear" w:color="auto" w:fill="auto"/>
            <w:noWrap/>
            <w:vAlign w:val="center"/>
            <w:hideMark/>
          </w:tcPr>
          <w:p w14:paraId="4185C9E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28,540</w:t>
            </w:r>
          </w:p>
        </w:tc>
      </w:tr>
      <w:tr w:rsidR="00CA0CCC" w:rsidRPr="00714BE8" w14:paraId="0DED1B4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08AB7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19A64986" w14:textId="4EB2F1E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5F5EFE" w14:textId="41F6BC8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CBEA6D" w14:textId="31AB54D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6239D6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3B8DA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73B59E2C" w14:textId="14E1C49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81F6C5" w14:textId="343FDFE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E4B5EA" w14:textId="117E3F5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FFAF7F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59AE7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0E86DA5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8,866</w:t>
            </w:r>
          </w:p>
        </w:tc>
        <w:tc>
          <w:tcPr>
            <w:tcW w:w="612" w:type="pct"/>
            <w:tcBorders>
              <w:top w:val="nil"/>
              <w:left w:val="nil"/>
              <w:bottom w:val="single" w:sz="4" w:space="0" w:color="FFFFFF"/>
              <w:right w:val="single" w:sz="4" w:space="0" w:color="FFFFFF"/>
            </w:tcBorders>
            <w:shd w:val="clear" w:color="auto" w:fill="auto"/>
            <w:noWrap/>
            <w:vAlign w:val="center"/>
            <w:hideMark/>
          </w:tcPr>
          <w:p w14:paraId="6673A7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8,762</w:t>
            </w:r>
          </w:p>
        </w:tc>
        <w:tc>
          <w:tcPr>
            <w:tcW w:w="611" w:type="pct"/>
            <w:tcBorders>
              <w:top w:val="nil"/>
              <w:left w:val="nil"/>
              <w:bottom w:val="single" w:sz="4" w:space="0" w:color="FFFFFF"/>
              <w:right w:val="single" w:sz="4" w:space="0" w:color="FFFFFF"/>
            </w:tcBorders>
            <w:shd w:val="clear" w:color="auto" w:fill="auto"/>
            <w:noWrap/>
            <w:vAlign w:val="center"/>
            <w:hideMark/>
          </w:tcPr>
          <w:p w14:paraId="7DF58BA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10,271</w:t>
            </w:r>
          </w:p>
        </w:tc>
      </w:tr>
      <w:tr w:rsidR="00FE1CCF" w:rsidRPr="00714BE8" w14:paraId="1E267F0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0742B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3396BE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25,594</w:t>
            </w:r>
          </w:p>
        </w:tc>
        <w:tc>
          <w:tcPr>
            <w:tcW w:w="612" w:type="pct"/>
            <w:tcBorders>
              <w:top w:val="nil"/>
              <w:left w:val="nil"/>
              <w:bottom w:val="single" w:sz="4" w:space="0" w:color="FFFFFF"/>
              <w:right w:val="single" w:sz="4" w:space="0" w:color="FFFFFF"/>
            </w:tcBorders>
            <w:shd w:val="clear" w:color="auto" w:fill="auto"/>
            <w:noWrap/>
            <w:vAlign w:val="center"/>
            <w:hideMark/>
          </w:tcPr>
          <w:p w14:paraId="39271AC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15,158</w:t>
            </w:r>
          </w:p>
        </w:tc>
        <w:tc>
          <w:tcPr>
            <w:tcW w:w="611" w:type="pct"/>
            <w:tcBorders>
              <w:top w:val="nil"/>
              <w:left w:val="nil"/>
              <w:bottom w:val="single" w:sz="4" w:space="0" w:color="FFFFFF"/>
              <w:right w:val="single" w:sz="4" w:space="0" w:color="FFFFFF"/>
            </w:tcBorders>
            <w:shd w:val="clear" w:color="auto" w:fill="auto"/>
            <w:noWrap/>
            <w:vAlign w:val="center"/>
            <w:hideMark/>
          </w:tcPr>
          <w:p w14:paraId="2C3C3E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30,640</w:t>
            </w:r>
          </w:p>
        </w:tc>
      </w:tr>
      <w:tr w:rsidR="00CA0CCC" w:rsidRPr="00714BE8" w14:paraId="6E3F2B24"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5E3E96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537D5D7F" w14:textId="3351E2C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B78A582" w14:textId="67768A4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E7233EF" w14:textId="49A4457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A731A7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86703A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30510E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85,695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467A22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81,118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6C4796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83,527</w:t>
            </w:r>
          </w:p>
        </w:tc>
      </w:tr>
      <w:tr w:rsidR="00FE1CCF" w:rsidRPr="00714BE8" w14:paraId="4FB62E2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CB5F9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11DD5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08EC6D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06E3A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6CE7265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14C2B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067EC3B2" w14:textId="3E091D5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2635A4" w14:textId="7EB6DD1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E4B455" w14:textId="484D3A7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110DE5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AB62B5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9A8DBA8" w14:textId="55C9939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FF810B" w14:textId="3130F5C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0641A2" w14:textId="3E52BEC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F9E0B9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7F2F48A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5403620C" w14:textId="076D6AB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D545E5" w14:textId="0BA42F4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0E72C5F" w14:textId="34B651C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76584D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D30240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AE22D61" w14:textId="516BB50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F3B51B" w14:textId="2C0CABC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77C8F7" w14:textId="7D27C4A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BAD382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A5450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2B55139A" w14:textId="79AFBA5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DDC56C" w14:textId="658D8C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EBAF34" w14:textId="0253068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025729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5111D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5425D90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10,332</w:t>
            </w:r>
          </w:p>
        </w:tc>
        <w:tc>
          <w:tcPr>
            <w:tcW w:w="612" w:type="pct"/>
            <w:tcBorders>
              <w:top w:val="nil"/>
              <w:left w:val="nil"/>
              <w:bottom w:val="single" w:sz="4" w:space="0" w:color="FFFFFF"/>
              <w:right w:val="single" w:sz="4" w:space="0" w:color="FFFFFF"/>
            </w:tcBorders>
            <w:shd w:val="clear" w:color="auto" w:fill="auto"/>
            <w:noWrap/>
            <w:vAlign w:val="center"/>
            <w:hideMark/>
          </w:tcPr>
          <w:p w14:paraId="4B044B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10,931</w:t>
            </w:r>
          </w:p>
        </w:tc>
        <w:tc>
          <w:tcPr>
            <w:tcW w:w="611" w:type="pct"/>
            <w:tcBorders>
              <w:top w:val="nil"/>
              <w:left w:val="nil"/>
              <w:bottom w:val="single" w:sz="4" w:space="0" w:color="FFFFFF"/>
              <w:right w:val="single" w:sz="4" w:space="0" w:color="FFFFFF"/>
            </w:tcBorders>
            <w:shd w:val="clear" w:color="auto" w:fill="auto"/>
            <w:noWrap/>
            <w:vAlign w:val="center"/>
            <w:hideMark/>
          </w:tcPr>
          <w:p w14:paraId="7ED017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7,658</w:t>
            </w:r>
          </w:p>
        </w:tc>
      </w:tr>
      <w:tr w:rsidR="00FE1CCF" w:rsidRPr="00714BE8" w14:paraId="61D49D7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A8EA7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7636824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17,525</w:t>
            </w:r>
          </w:p>
        </w:tc>
        <w:tc>
          <w:tcPr>
            <w:tcW w:w="612" w:type="pct"/>
            <w:tcBorders>
              <w:top w:val="nil"/>
              <w:left w:val="nil"/>
              <w:bottom w:val="single" w:sz="4" w:space="0" w:color="FFFFFF"/>
              <w:right w:val="single" w:sz="4" w:space="0" w:color="FFFFFF"/>
            </w:tcBorders>
            <w:shd w:val="clear" w:color="auto" w:fill="auto"/>
            <w:noWrap/>
            <w:vAlign w:val="center"/>
            <w:hideMark/>
          </w:tcPr>
          <w:p w14:paraId="2430FBD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18,295</w:t>
            </w:r>
          </w:p>
        </w:tc>
        <w:tc>
          <w:tcPr>
            <w:tcW w:w="611" w:type="pct"/>
            <w:tcBorders>
              <w:top w:val="nil"/>
              <w:left w:val="nil"/>
              <w:bottom w:val="single" w:sz="4" w:space="0" w:color="FFFFFF"/>
              <w:right w:val="single" w:sz="4" w:space="0" w:color="FFFFFF"/>
            </w:tcBorders>
            <w:shd w:val="clear" w:color="auto" w:fill="auto"/>
            <w:noWrap/>
            <w:vAlign w:val="center"/>
            <w:hideMark/>
          </w:tcPr>
          <w:p w14:paraId="06395DE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18,500</w:t>
            </w:r>
          </w:p>
        </w:tc>
      </w:tr>
      <w:tr w:rsidR="00CA0CCC" w:rsidRPr="00714BE8" w14:paraId="6A67ABD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A8E42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E4649F2" w14:textId="462F2E1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8F9A35" w14:textId="1B07B3D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51BE688" w14:textId="118A681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2771502"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6397A4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0613ED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4,437</w:t>
            </w:r>
          </w:p>
        </w:tc>
        <w:tc>
          <w:tcPr>
            <w:tcW w:w="612" w:type="pct"/>
            <w:tcBorders>
              <w:top w:val="nil"/>
              <w:left w:val="nil"/>
              <w:bottom w:val="single" w:sz="4" w:space="0" w:color="auto"/>
              <w:right w:val="single" w:sz="4" w:space="0" w:color="FFFFFF"/>
            </w:tcBorders>
            <w:shd w:val="clear" w:color="auto" w:fill="auto"/>
            <w:noWrap/>
            <w:vAlign w:val="center"/>
            <w:hideMark/>
          </w:tcPr>
          <w:p w14:paraId="457F92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3,933</w:t>
            </w:r>
          </w:p>
        </w:tc>
        <w:tc>
          <w:tcPr>
            <w:tcW w:w="611" w:type="pct"/>
            <w:tcBorders>
              <w:top w:val="nil"/>
              <w:left w:val="nil"/>
              <w:bottom w:val="single" w:sz="4" w:space="0" w:color="auto"/>
              <w:right w:val="single" w:sz="4" w:space="0" w:color="FFFFFF"/>
            </w:tcBorders>
            <w:shd w:val="clear" w:color="auto" w:fill="auto"/>
            <w:noWrap/>
            <w:vAlign w:val="center"/>
            <w:hideMark/>
          </w:tcPr>
          <w:p w14:paraId="4A1E2B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4,858</w:t>
            </w:r>
          </w:p>
        </w:tc>
      </w:tr>
      <w:tr w:rsidR="00FE1CCF" w:rsidRPr="00714BE8" w14:paraId="437454B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D6DA2D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20D56B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32,294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4C4B34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33,159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91F5E5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31,016</w:t>
            </w:r>
          </w:p>
        </w:tc>
      </w:tr>
      <w:tr w:rsidR="00CA0CCC" w:rsidRPr="00714BE8" w14:paraId="7548DCE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E25056"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530D000" w14:textId="05C8FEC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1CA88B42" w14:textId="0AE39EE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08F3351A" w14:textId="595469C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2D21927"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074FFF3D"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22FF6EF3" w14:textId="166B9B7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C502510" w14:textId="3936F9D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69AAA6E9" w14:textId="0D1BAB5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73F6FF1"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11BC53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1696C8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(53,401)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4745A1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(47,959)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EB029C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(52,511)</w:t>
            </w:r>
          </w:p>
        </w:tc>
      </w:tr>
    </w:tbl>
    <w:p w14:paraId="27B63051" w14:textId="77777777" w:rsidR="00FE1CCF" w:rsidRPr="00714BE8" w:rsidRDefault="00FE1CCF" w:rsidP="00FE1CCF">
      <w:pPr>
        <w:spacing w:before="360"/>
        <w:rPr>
          <w:rFonts w:ascii="Arial" w:hAnsi="Arial" w:cs="Arial"/>
        </w:rPr>
      </w:pPr>
    </w:p>
    <w:p w14:paraId="13685D02" w14:textId="77777777" w:rsidR="00FE1CCF" w:rsidRPr="00714BE8" w:rsidRDefault="00FE1CCF" w:rsidP="00FE1CCF">
      <w:pPr>
        <w:rPr>
          <w:rFonts w:ascii="Arial" w:hAnsi="Arial" w:cs="Arial"/>
        </w:rPr>
      </w:pPr>
      <w:r w:rsidRPr="00714BE8">
        <w:rPr>
          <w:rFonts w:ascii="Arial" w:hAnsi="Arial" w:cs="Arial"/>
        </w:rPr>
        <w:br w:type="page"/>
      </w:r>
    </w:p>
    <w:p w14:paraId="25C4D771"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2" w:type="pct"/>
        <w:tblLook w:val="04A0" w:firstRow="1" w:lastRow="0" w:firstColumn="1" w:lastColumn="0" w:noHBand="0" w:noVBand="1"/>
        <w:tblCaption w:val="Barangaroo Delivery Authority"/>
        <w:tblDescription w:val="Barangaroo Delivery Authority - Balance Sheet"/>
      </w:tblPr>
      <w:tblGrid>
        <w:gridCol w:w="5973"/>
        <w:gridCol w:w="1066"/>
        <w:gridCol w:w="1066"/>
        <w:gridCol w:w="1519"/>
      </w:tblGrid>
      <w:tr w:rsidR="00FE1CCF" w:rsidRPr="00714BE8" w14:paraId="2ED05643" w14:textId="77777777" w:rsidTr="00D52673">
        <w:trPr>
          <w:trHeight w:val="225"/>
        </w:trPr>
        <w:tc>
          <w:tcPr>
            <w:tcW w:w="3103" w:type="pct"/>
            <w:tcBorders>
              <w:top w:val="nil"/>
              <w:left w:val="nil"/>
              <w:bottom w:val="nil"/>
              <w:right w:val="nil"/>
            </w:tcBorders>
            <w:shd w:val="clear" w:color="000000" w:fill="25A9E1"/>
            <w:vAlign w:val="center"/>
            <w:hideMark/>
          </w:tcPr>
          <w:p w14:paraId="0B89C8FE"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108" w:type="pct"/>
            <w:gridSpan w:val="2"/>
            <w:tcBorders>
              <w:top w:val="nil"/>
              <w:left w:val="nil"/>
              <w:bottom w:val="nil"/>
              <w:right w:val="nil"/>
            </w:tcBorders>
            <w:shd w:val="clear" w:color="000000" w:fill="25A9E1"/>
            <w:vAlign w:val="center"/>
            <w:hideMark/>
          </w:tcPr>
          <w:p w14:paraId="3FF081E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789" w:type="pct"/>
            <w:tcBorders>
              <w:top w:val="nil"/>
              <w:left w:val="nil"/>
              <w:bottom w:val="nil"/>
              <w:right w:val="nil"/>
            </w:tcBorders>
            <w:shd w:val="clear" w:color="000000" w:fill="25A9E1"/>
            <w:vAlign w:val="center"/>
            <w:hideMark/>
          </w:tcPr>
          <w:p w14:paraId="08B5502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D52673" w:rsidRPr="00714BE8" w14:paraId="34093565" w14:textId="77777777" w:rsidTr="00D52673">
        <w:trPr>
          <w:trHeight w:val="225"/>
        </w:trPr>
        <w:tc>
          <w:tcPr>
            <w:tcW w:w="3103" w:type="pct"/>
            <w:tcBorders>
              <w:top w:val="nil"/>
              <w:left w:val="nil"/>
              <w:bottom w:val="nil"/>
              <w:right w:val="nil"/>
            </w:tcBorders>
            <w:shd w:val="clear" w:color="000000" w:fill="25A9E1"/>
            <w:vAlign w:val="center"/>
            <w:hideMark/>
          </w:tcPr>
          <w:p w14:paraId="098A125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554" w:type="pct"/>
            <w:tcBorders>
              <w:top w:val="nil"/>
              <w:left w:val="nil"/>
              <w:bottom w:val="nil"/>
              <w:right w:val="nil"/>
            </w:tcBorders>
            <w:shd w:val="clear" w:color="000000" w:fill="25A9E1"/>
            <w:vAlign w:val="center"/>
            <w:hideMark/>
          </w:tcPr>
          <w:p w14:paraId="10EF8BA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554" w:type="pct"/>
            <w:tcBorders>
              <w:top w:val="nil"/>
              <w:left w:val="nil"/>
              <w:bottom w:val="nil"/>
              <w:right w:val="nil"/>
            </w:tcBorders>
            <w:shd w:val="clear" w:color="000000" w:fill="25A9E1"/>
            <w:vAlign w:val="center"/>
            <w:hideMark/>
          </w:tcPr>
          <w:p w14:paraId="50CE120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789" w:type="pct"/>
            <w:tcBorders>
              <w:top w:val="nil"/>
              <w:left w:val="nil"/>
              <w:bottom w:val="nil"/>
              <w:right w:val="nil"/>
            </w:tcBorders>
            <w:shd w:val="clear" w:color="000000" w:fill="25A9E1"/>
            <w:vAlign w:val="center"/>
            <w:hideMark/>
          </w:tcPr>
          <w:p w14:paraId="0C97BBB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D52673" w:rsidRPr="00714BE8" w14:paraId="252CCCD4" w14:textId="77777777" w:rsidTr="00957621">
        <w:trPr>
          <w:trHeight w:val="225"/>
        </w:trPr>
        <w:tc>
          <w:tcPr>
            <w:tcW w:w="3103" w:type="pct"/>
            <w:tcBorders>
              <w:top w:val="nil"/>
              <w:left w:val="nil"/>
              <w:bottom w:val="nil"/>
              <w:right w:val="nil"/>
            </w:tcBorders>
            <w:shd w:val="clear" w:color="000000" w:fill="0579B9"/>
            <w:vAlign w:val="center"/>
            <w:hideMark/>
          </w:tcPr>
          <w:p w14:paraId="60523C5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554" w:type="pct"/>
            <w:tcBorders>
              <w:top w:val="nil"/>
              <w:left w:val="nil"/>
              <w:bottom w:val="nil"/>
              <w:right w:val="nil"/>
            </w:tcBorders>
            <w:shd w:val="clear" w:color="000000" w:fill="0579B9"/>
            <w:vAlign w:val="center"/>
            <w:hideMark/>
          </w:tcPr>
          <w:p w14:paraId="4DE15E2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554" w:type="pct"/>
            <w:tcBorders>
              <w:top w:val="nil"/>
              <w:left w:val="nil"/>
              <w:bottom w:val="nil"/>
              <w:right w:val="nil"/>
            </w:tcBorders>
            <w:shd w:val="clear" w:color="000000" w:fill="0579B9"/>
            <w:vAlign w:val="center"/>
            <w:hideMark/>
          </w:tcPr>
          <w:p w14:paraId="59E5A66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789" w:type="pct"/>
            <w:tcBorders>
              <w:top w:val="nil"/>
              <w:left w:val="nil"/>
              <w:bottom w:val="nil"/>
            </w:tcBorders>
            <w:shd w:val="clear" w:color="000000" w:fill="0579B9"/>
            <w:vAlign w:val="center"/>
            <w:hideMark/>
          </w:tcPr>
          <w:p w14:paraId="5A2DAC0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FEA588C" w14:textId="77777777" w:rsidTr="00D52673">
        <w:trPr>
          <w:trHeight w:val="225"/>
        </w:trPr>
        <w:tc>
          <w:tcPr>
            <w:tcW w:w="3103"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2BA9D6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554" w:type="pct"/>
            <w:tcBorders>
              <w:top w:val="single" w:sz="4" w:space="0" w:color="FFFFFF"/>
              <w:left w:val="nil"/>
              <w:bottom w:val="single" w:sz="4" w:space="0" w:color="FFFFFF"/>
              <w:right w:val="single" w:sz="4" w:space="0" w:color="FFFFFF"/>
            </w:tcBorders>
            <w:shd w:val="clear" w:color="auto" w:fill="auto"/>
            <w:noWrap/>
            <w:vAlign w:val="bottom"/>
            <w:hideMark/>
          </w:tcPr>
          <w:p w14:paraId="0C35880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single" w:sz="4" w:space="0" w:color="FFFFFF"/>
              <w:left w:val="nil"/>
              <w:bottom w:val="single" w:sz="4" w:space="0" w:color="FFFFFF"/>
              <w:right w:val="single" w:sz="4" w:space="0" w:color="FFFFFF"/>
            </w:tcBorders>
            <w:shd w:val="clear" w:color="auto" w:fill="auto"/>
            <w:noWrap/>
            <w:vAlign w:val="bottom"/>
            <w:hideMark/>
          </w:tcPr>
          <w:p w14:paraId="7CB162C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single" w:sz="4" w:space="0" w:color="FFFFFF"/>
              <w:left w:val="nil"/>
              <w:bottom w:val="single" w:sz="4" w:space="0" w:color="FFFFFF"/>
              <w:right w:val="single" w:sz="4" w:space="0" w:color="FFFFFF"/>
            </w:tcBorders>
            <w:shd w:val="clear" w:color="auto" w:fill="auto"/>
            <w:noWrap/>
            <w:vAlign w:val="bottom"/>
            <w:hideMark/>
          </w:tcPr>
          <w:p w14:paraId="3C27DA3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CDFF5AE" w14:textId="77777777" w:rsidTr="00D52673">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3C53EF64"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554" w:type="pct"/>
            <w:tcBorders>
              <w:top w:val="nil"/>
              <w:left w:val="nil"/>
              <w:bottom w:val="single" w:sz="4" w:space="0" w:color="FFFFFF"/>
              <w:right w:val="single" w:sz="4" w:space="0" w:color="FFFFFF"/>
            </w:tcBorders>
            <w:shd w:val="clear" w:color="auto" w:fill="auto"/>
            <w:noWrap/>
            <w:vAlign w:val="bottom"/>
            <w:hideMark/>
          </w:tcPr>
          <w:p w14:paraId="7B13A4D1"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554" w:type="pct"/>
            <w:tcBorders>
              <w:top w:val="nil"/>
              <w:left w:val="nil"/>
              <w:bottom w:val="single" w:sz="4" w:space="0" w:color="FFFFFF"/>
              <w:right w:val="single" w:sz="4" w:space="0" w:color="FFFFFF"/>
            </w:tcBorders>
            <w:shd w:val="clear" w:color="auto" w:fill="auto"/>
            <w:noWrap/>
            <w:vAlign w:val="bottom"/>
            <w:hideMark/>
          </w:tcPr>
          <w:p w14:paraId="3BA6EFCB"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789" w:type="pct"/>
            <w:tcBorders>
              <w:top w:val="nil"/>
              <w:left w:val="nil"/>
              <w:bottom w:val="single" w:sz="4" w:space="0" w:color="FFFFFF"/>
              <w:right w:val="single" w:sz="4" w:space="0" w:color="FFFFFF"/>
            </w:tcBorders>
            <w:shd w:val="clear" w:color="auto" w:fill="auto"/>
            <w:noWrap/>
            <w:vAlign w:val="bottom"/>
            <w:hideMark/>
          </w:tcPr>
          <w:p w14:paraId="0E4A20FB"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6C0B6057"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6E0EC6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554" w:type="pct"/>
            <w:tcBorders>
              <w:top w:val="nil"/>
              <w:left w:val="nil"/>
              <w:bottom w:val="single" w:sz="4" w:space="0" w:color="FFFFFF"/>
              <w:right w:val="single" w:sz="4" w:space="0" w:color="FFFFFF"/>
            </w:tcBorders>
            <w:shd w:val="clear" w:color="auto" w:fill="auto"/>
            <w:noWrap/>
            <w:vAlign w:val="center"/>
            <w:hideMark/>
          </w:tcPr>
          <w:p w14:paraId="3DD9FD3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1,768</w:t>
            </w:r>
          </w:p>
        </w:tc>
        <w:tc>
          <w:tcPr>
            <w:tcW w:w="554" w:type="pct"/>
            <w:tcBorders>
              <w:top w:val="nil"/>
              <w:left w:val="nil"/>
              <w:bottom w:val="single" w:sz="4" w:space="0" w:color="FFFFFF"/>
              <w:right w:val="single" w:sz="4" w:space="0" w:color="FFFFFF"/>
            </w:tcBorders>
            <w:shd w:val="clear" w:color="auto" w:fill="auto"/>
            <w:noWrap/>
            <w:vAlign w:val="center"/>
            <w:hideMark/>
          </w:tcPr>
          <w:p w14:paraId="6ED4F47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1,000</w:t>
            </w:r>
          </w:p>
        </w:tc>
        <w:tc>
          <w:tcPr>
            <w:tcW w:w="789" w:type="pct"/>
            <w:tcBorders>
              <w:top w:val="nil"/>
              <w:left w:val="nil"/>
              <w:bottom w:val="single" w:sz="4" w:space="0" w:color="FFFFFF"/>
              <w:right w:val="single" w:sz="4" w:space="0" w:color="FFFFFF"/>
            </w:tcBorders>
            <w:shd w:val="clear" w:color="auto" w:fill="auto"/>
            <w:noWrap/>
            <w:vAlign w:val="center"/>
            <w:hideMark/>
          </w:tcPr>
          <w:p w14:paraId="7AB4256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1,126</w:t>
            </w:r>
          </w:p>
        </w:tc>
      </w:tr>
      <w:tr w:rsidR="00CA0CCC" w:rsidRPr="00714BE8" w14:paraId="066F63F4"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0B7BE2E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554" w:type="pct"/>
            <w:tcBorders>
              <w:top w:val="nil"/>
              <w:left w:val="nil"/>
              <w:bottom w:val="single" w:sz="4" w:space="0" w:color="FFFFFF"/>
              <w:right w:val="single" w:sz="4" w:space="0" w:color="FFFFFF"/>
            </w:tcBorders>
            <w:shd w:val="clear" w:color="auto" w:fill="auto"/>
            <w:noWrap/>
            <w:vAlign w:val="center"/>
            <w:hideMark/>
          </w:tcPr>
          <w:p w14:paraId="2ABD07D8" w14:textId="7989C4B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30E2C555" w14:textId="354D31BF"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06B91BE2" w14:textId="6D7A30F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C868476"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7A5A399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554" w:type="pct"/>
            <w:tcBorders>
              <w:top w:val="nil"/>
              <w:left w:val="nil"/>
              <w:bottom w:val="single" w:sz="4" w:space="0" w:color="FFFFFF"/>
              <w:right w:val="single" w:sz="4" w:space="0" w:color="FFFFFF"/>
            </w:tcBorders>
            <w:shd w:val="clear" w:color="auto" w:fill="auto"/>
            <w:noWrap/>
            <w:vAlign w:val="center"/>
            <w:hideMark/>
          </w:tcPr>
          <w:p w14:paraId="7261422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22,076</w:t>
            </w:r>
          </w:p>
        </w:tc>
        <w:tc>
          <w:tcPr>
            <w:tcW w:w="554" w:type="pct"/>
            <w:tcBorders>
              <w:top w:val="nil"/>
              <w:left w:val="nil"/>
              <w:bottom w:val="single" w:sz="4" w:space="0" w:color="FFFFFF"/>
              <w:right w:val="single" w:sz="4" w:space="0" w:color="FFFFFF"/>
            </w:tcBorders>
            <w:shd w:val="clear" w:color="auto" w:fill="auto"/>
            <w:noWrap/>
            <w:vAlign w:val="center"/>
            <w:hideMark/>
          </w:tcPr>
          <w:p w14:paraId="1833D7C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8,008</w:t>
            </w:r>
          </w:p>
        </w:tc>
        <w:tc>
          <w:tcPr>
            <w:tcW w:w="789" w:type="pct"/>
            <w:tcBorders>
              <w:top w:val="nil"/>
              <w:left w:val="nil"/>
              <w:bottom w:val="single" w:sz="4" w:space="0" w:color="FFFFFF"/>
              <w:right w:val="single" w:sz="4" w:space="0" w:color="FFFFFF"/>
            </w:tcBorders>
            <w:shd w:val="clear" w:color="auto" w:fill="auto"/>
            <w:noWrap/>
            <w:vAlign w:val="center"/>
            <w:hideMark/>
          </w:tcPr>
          <w:p w14:paraId="17E94EF3" w14:textId="2A36D32E" w:rsidR="00FE1CCF" w:rsidRPr="00714BE8" w:rsidRDefault="004B50E1"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489,600</w:t>
            </w:r>
          </w:p>
        </w:tc>
      </w:tr>
      <w:tr w:rsidR="00CA0CCC" w:rsidRPr="00714BE8" w14:paraId="43ABEB4C"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7F9487F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554" w:type="pct"/>
            <w:tcBorders>
              <w:top w:val="nil"/>
              <w:left w:val="nil"/>
              <w:bottom w:val="single" w:sz="4" w:space="0" w:color="FFFFFF"/>
              <w:right w:val="single" w:sz="4" w:space="0" w:color="FFFFFF"/>
            </w:tcBorders>
            <w:shd w:val="clear" w:color="auto" w:fill="auto"/>
            <w:noWrap/>
            <w:vAlign w:val="center"/>
            <w:hideMark/>
          </w:tcPr>
          <w:p w14:paraId="00302A1B" w14:textId="03B4957A"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52CC0388" w14:textId="41D7099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77B05B4F" w14:textId="7198B0E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DBDF85E"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356E975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554" w:type="pct"/>
            <w:tcBorders>
              <w:top w:val="nil"/>
              <w:left w:val="nil"/>
              <w:bottom w:val="single" w:sz="4" w:space="0" w:color="FFFFFF"/>
              <w:right w:val="single" w:sz="4" w:space="0" w:color="FFFFFF"/>
            </w:tcBorders>
            <w:shd w:val="clear" w:color="auto" w:fill="auto"/>
            <w:noWrap/>
            <w:vAlign w:val="center"/>
            <w:hideMark/>
          </w:tcPr>
          <w:p w14:paraId="6EB1423E" w14:textId="09C6E10A"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2147299B" w14:textId="2DB3F7C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4213D422" w14:textId="6C3466A6"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0E87F07"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BEDE3B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554" w:type="pct"/>
            <w:tcBorders>
              <w:top w:val="nil"/>
              <w:left w:val="nil"/>
              <w:bottom w:val="single" w:sz="4" w:space="0" w:color="FFFFFF"/>
              <w:right w:val="single" w:sz="4" w:space="0" w:color="FFFFFF"/>
            </w:tcBorders>
            <w:shd w:val="clear" w:color="auto" w:fill="auto"/>
            <w:noWrap/>
            <w:vAlign w:val="center"/>
            <w:hideMark/>
          </w:tcPr>
          <w:p w14:paraId="0046052E" w14:textId="3152EFB5"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19416871" w14:textId="55C2C0E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7D506967" w14:textId="2B6F491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167B044"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25DD6B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554" w:type="pct"/>
            <w:tcBorders>
              <w:top w:val="nil"/>
              <w:left w:val="nil"/>
              <w:bottom w:val="single" w:sz="4" w:space="0" w:color="FFFFFF"/>
              <w:right w:val="single" w:sz="4" w:space="0" w:color="FFFFFF"/>
            </w:tcBorders>
            <w:shd w:val="clear" w:color="auto" w:fill="auto"/>
            <w:noWrap/>
            <w:vAlign w:val="center"/>
            <w:hideMark/>
          </w:tcPr>
          <w:p w14:paraId="25039DB3" w14:textId="6752E146"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16C5A6BC" w14:textId="71991AEF"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379A3172" w14:textId="19AB413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C2F920A" w14:textId="77777777" w:rsidTr="00117962">
        <w:trPr>
          <w:trHeight w:val="225"/>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71E1EFF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554" w:type="pct"/>
            <w:tcBorders>
              <w:top w:val="nil"/>
              <w:left w:val="nil"/>
              <w:bottom w:val="single" w:sz="4" w:space="0" w:color="auto"/>
              <w:right w:val="single" w:sz="4" w:space="0" w:color="FFFFFF"/>
            </w:tcBorders>
            <w:shd w:val="clear" w:color="auto" w:fill="auto"/>
            <w:noWrap/>
            <w:vAlign w:val="center"/>
            <w:hideMark/>
          </w:tcPr>
          <w:p w14:paraId="03C02A6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234,889</w:t>
            </w:r>
          </w:p>
        </w:tc>
        <w:tc>
          <w:tcPr>
            <w:tcW w:w="554" w:type="pct"/>
            <w:tcBorders>
              <w:top w:val="nil"/>
              <w:left w:val="nil"/>
              <w:bottom w:val="single" w:sz="4" w:space="0" w:color="auto"/>
              <w:right w:val="single" w:sz="4" w:space="0" w:color="FFFFFF"/>
            </w:tcBorders>
            <w:shd w:val="clear" w:color="auto" w:fill="auto"/>
            <w:noWrap/>
            <w:vAlign w:val="center"/>
            <w:hideMark/>
          </w:tcPr>
          <w:p w14:paraId="7E27908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71,100</w:t>
            </w:r>
          </w:p>
        </w:tc>
        <w:tc>
          <w:tcPr>
            <w:tcW w:w="789" w:type="pct"/>
            <w:tcBorders>
              <w:top w:val="nil"/>
              <w:left w:val="nil"/>
              <w:bottom w:val="single" w:sz="4" w:space="0" w:color="auto"/>
              <w:right w:val="single" w:sz="4" w:space="0" w:color="FFFFFF"/>
            </w:tcBorders>
            <w:shd w:val="clear" w:color="auto" w:fill="auto"/>
            <w:noWrap/>
            <w:vAlign w:val="center"/>
            <w:hideMark/>
          </w:tcPr>
          <w:p w14:paraId="4EDF6B9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206,713</w:t>
            </w:r>
          </w:p>
        </w:tc>
      </w:tr>
      <w:tr w:rsidR="00FE1CCF" w:rsidRPr="00714BE8" w14:paraId="15504ABC" w14:textId="77777777" w:rsidTr="00117962">
        <w:trPr>
          <w:trHeight w:val="34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7802721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554" w:type="pct"/>
            <w:tcBorders>
              <w:top w:val="single" w:sz="4" w:space="0" w:color="FFFFFF"/>
              <w:left w:val="nil"/>
              <w:bottom w:val="single" w:sz="4" w:space="0" w:color="FFFFFF"/>
              <w:right w:val="single" w:sz="4" w:space="0" w:color="FFFFFF"/>
            </w:tcBorders>
            <w:shd w:val="clear" w:color="auto" w:fill="auto"/>
            <w:noWrap/>
            <w:vAlign w:val="center"/>
            <w:hideMark/>
          </w:tcPr>
          <w:p w14:paraId="10DF719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258,733</w:t>
            </w:r>
          </w:p>
        </w:tc>
        <w:tc>
          <w:tcPr>
            <w:tcW w:w="554" w:type="pct"/>
            <w:tcBorders>
              <w:top w:val="single" w:sz="4" w:space="0" w:color="FFFFFF"/>
              <w:left w:val="nil"/>
              <w:bottom w:val="single" w:sz="4" w:space="0" w:color="FFFFFF"/>
              <w:right w:val="single" w:sz="4" w:space="0" w:color="FFFFFF"/>
            </w:tcBorders>
            <w:shd w:val="clear" w:color="auto" w:fill="auto"/>
            <w:noWrap/>
            <w:vAlign w:val="center"/>
            <w:hideMark/>
          </w:tcPr>
          <w:p w14:paraId="6714645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80,108</w:t>
            </w:r>
          </w:p>
        </w:tc>
        <w:tc>
          <w:tcPr>
            <w:tcW w:w="789" w:type="pct"/>
            <w:tcBorders>
              <w:top w:val="single" w:sz="4" w:space="0" w:color="FFFFFF"/>
              <w:left w:val="nil"/>
              <w:bottom w:val="single" w:sz="4" w:space="0" w:color="FFFFFF"/>
              <w:right w:val="single" w:sz="4" w:space="0" w:color="FFFFFF"/>
            </w:tcBorders>
            <w:shd w:val="clear" w:color="auto" w:fill="auto"/>
            <w:noWrap/>
            <w:vAlign w:val="center"/>
            <w:hideMark/>
          </w:tcPr>
          <w:p w14:paraId="145B8028" w14:textId="14504D6D" w:rsidR="00FE1CCF" w:rsidRPr="00714BE8" w:rsidRDefault="004B50E1"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697,439</w:t>
            </w:r>
          </w:p>
        </w:tc>
      </w:tr>
      <w:tr w:rsidR="00FE1CCF" w:rsidRPr="00714BE8" w14:paraId="5081F80E"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44FDDB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554" w:type="pct"/>
            <w:tcBorders>
              <w:top w:val="single" w:sz="4" w:space="0" w:color="auto"/>
              <w:left w:val="nil"/>
              <w:bottom w:val="single" w:sz="4" w:space="0" w:color="FFFFFF"/>
              <w:right w:val="single" w:sz="4" w:space="0" w:color="FFFFFF"/>
            </w:tcBorders>
            <w:shd w:val="clear" w:color="auto" w:fill="auto"/>
            <w:noWrap/>
            <w:vAlign w:val="center"/>
            <w:hideMark/>
          </w:tcPr>
          <w:p w14:paraId="46F9CA5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single" w:sz="4" w:space="0" w:color="auto"/>
              <w:left w:val="nil"/>
              <w:bottom w:val="single" w:sz="4" w:space="0" w:color="FFFFFF"/>
              <w:right w:val="single" w:sz="4" w:space="0" w:color="FFFFFF"/>
            </w:tcBorders>
            <w:shd w:val="clear" w:color="auto" w:fill="auto"/>
            <w:noWrap/>
            <w:vAlign w:val="center"/>
            <w:hideMark/>
          </w:tcPr>
          <w:p w14:paraId="77D5288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single" w:sz="4" w:space="0" w:color="auto"/>
              <w:left w:val="nil"/>
              <w:bottom w:val="single" w:sz="4" w:space="0" w:color="FFFFFF"/>
              <w:right w:val="single" w:sz="4" w:space="0" w:color="FFFFFF"/>
            </w:tcBorders>
            <w:shd w:val="clear" w:color="auto" w:fill="auto"/>
            <w:noWrap/>
            <w:vAlign w:val="center"/>
            <w:hideMark/>
          </w:tcPr>
          <w:p w14:paraId="4781901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29C6B297"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25161D4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554" w:type="pct"/>
            <w:tcBorders>
              <w:top w:val="nil"/>
              <w:left w:val="nil"/>
              <w:bottom w:val="single" w:sz="4" w:space="0" w:color="FFFFFF"/>
              <w:right w:val="single" w:sz="4" w:space="0" w:color="FFFFFF"/>
            </w:tcBorders>
            <w:shd w:val="clear" w:color="auto" w:fill="auto"/>
            <w:noWrap/>
            <w:vAlign w:val="center"/>
            <w:hideMark/>
          </w:tcPr>
          <w:p w14:paraId="5C6E3815" w14:textId="59F23864"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0B6A712C" w14:textId="3C6A4AD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0D845BE9" w14:textId="54C6E7C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0A812E0"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6BE267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554" w:type="pct"/>
            <w:tcBorders>
              <w:top w:val="nil"/>
              <w:left w:val="nil"/>
              <w:bottom w:val="single" w:sz="4" w:space="0" w:color="FFFFFF"/>
              <w:right w:val="single" w:sz="4" w:space="0" w:color="FFFFFF"/>
            </w:tcBorders>
            <w:shd w:val="clear" w:color="auto" w:fill="auto"/>
            <w:noWrap/>
            <w:vAlign w:val="center"/>
            <w:hideMark/>
          </w:tcPr>
          <w:p w14:paraId="07D78F3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420,866</w:t>
            </w:r>
          </w:p>
        </w:tc>
        <w:tc>
          <w:tcPr>
            <w:tcW w:w="554" w:type="pct"/>
            <w:tcBorders>
              <w:top w:val="nil"/>
              <w:left w:val="nil"/>
              <w:bottom w:val="single" w:sz="4" w:space="0" w:color="FFFFFF"/>
              <w:right w:val="single" w:sz="4" w:space="0" w:color="FFFFFF"/>
            </w:tcBorders>
            <w:shd w:val="clear" w:color="auto" w:fill="auto"/>
            <w:noWrap/>
            <w:vAlign w:val="center"/>
            <w:hideMark/>
          </w:tcPr>
          <w:p w14:paraId="739EB40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438,526</w:t>
            </w:r>
          </w:p>
        </w:tc>
        <w:tc>
          <w:tcPr>
            <w:tcW w:w="789" w:type="pct"/>
            <w:tcBorders>
              <w:top w:val="nil"/>
              <w:left w:val="nil"/>
              <w:bottom w:val="single" w:sz="4" w:space="0" w:color="FFFFFF"/>
              <w:right w:val="single" w:sz="4" w:space="0" w:color="FFFFFF"/>
            </w:tcBorders>
            <w:shd w:val="clear" w:color="auto" w:fill="auto"/>
            <w:noWrap/>
            <w:vAlign w:val="center"/>
            <w:hideMark/>
          </w:tcPr>
          <w:p w14:paraId="2A6C87F2" w14:textId="67B70D89" w:rsidR="00FE1CCF" w:rsidRPr="00714BE8" w:rsidRDefault="004C296B"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6,335</w:t>
            </w:r>
          </w:p>
        </w:tc>
      </w:tr>
      <w:tr w:rsidR="00CA0CCC" w:rsidRPr="00714BE8" w14:paraId="24C784E4"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AE8EB8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554" w:type="pct"/>
            <w:tcBorders>
              <w:top w:val="nil"/>
              <w:left w:val="nil"/>
              <w:bottom w:val="single" w:sz="4" w:space="0" w:color="FFFFFF"/>
              <w:right w:val="single" w:sz="4" w:space="0" w:color="FFFFFF"/>
            </w:tcBorders>
            <w:shd w:val="clear" w:color="auto" w:fill="auto"/>
            <w:noWrap/>
            <w:vAlign w:val="center"/>
            <w:hideMark/>
          </w:tcPr>
          <w:p w14:paraId="04A14157" w14:textId="6DB5F7C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3954543D" w14:textId="78EEB819"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73307363" w14:textId="7919833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502337F"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1541F646"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554" w:type="pct"/>
            <w:tcBorders>
              <w:top w:val="nil"/>
              <w:left w:val="nil"/>
              <w:bottom w:val="single" w:sz="4" w:space="0" w:color="FFFFFF"/>
              <w:right w:val="single" w:sz="4" w:space="0" w:color="FFFFFF"/>
            </w:tcBorders>
            <w:shd w:val="clear" w:color="auto" w:fill="auto"/>
            <w:noWrap/>
            <w:vAlign w:val="center"/>
            <w:hideMark/>
          </w:tcPr>
          <w:p w14:paraId="1E918DEF" w14:textId="62CB3FE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50FECDA2" w14:textId="2A603F7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5A23A873" w14:textId="496E8B7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219B8F6"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07E624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554" w:type="pct"/>
            <w:tcBorders>
              <w:top w:val="nil"/>
              <w:left w:val="nil"/>
              <w:bottom w:val="single" w:sz="4" w:space="0" w:color="FFFFFF"/>
              <w:right w:val="single" w:sz="4" w:space="0" w:color="FFFFFF"/>
            </w:tcBorders>
            <w:shd w:val="clear" w:color="auto" w:fill="auto"/>
            <w:noWrap/>
            <w:vAlign w:val="center"/>
            <w:hideMark/>
          </w:tcPr>
          <w:p w14:paraId="6B8E3C00" w14:textId="30E87380"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4AA0BAE5" w14:textId="60A3BC3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132EB671" w14:textId="04790F4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970ECDF"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2FD979C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554" w:type="pct"/>
            <w:tcBorders>
              <w:top w:val="nil"/>
              <w:left w:val="nil"/>
              <w:bottom w:val="single" w:sz="4" w:space="0" w:color="FFFFFF"/>
              <w:right w:val="single" w:sz="4" w:space="0" w:color="FFFFFF"/>
            </w:tcBorders>
            <w:shd w:val="clear" w:color="auto" w:fill="auto"/>
            <w:noWrap/>
            <w:vAlign w:val="center"/>
            <w:hideMark/>
          </w:tcPr>
          <w:p w14:paraId="45219AE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nil"/>
              <w:left w:val="nil"/>
              <w:bottom w:val="single" w:sz="4" w:space="0" w:color="FFFFFF"/>
              <w:right w:val="single" w:sz="4" w:space="0" w:color="FFFFFF"/>
            </w:tcBorders>
            <w:shd w:val="clear" w:color="auto" w:fill="auto"/>
            <w:noWrap/>
            <w:vAlign w:val="center"/>
            <w:hideMark/>
          </w:tcPr>
          <w:p w14:paraId="3540E8C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nil"/>
              <w:left w:val="nil"/>
              <w:bottom w:val="single" w:sz="4" w:space="0" w:color="FFFFFF"/>
              <w:right w:val="single" w:sz="4" w:space="0" w:color="FFFFFF"/>
            </w:tcBorders>
            <w:shd w:val="clear" w:color="auto" w:fill="auto"/>
            <w:noWrap/>
            <w:vAlign w:val="center"/>
            <w:hideMark/>
          </w:tcPr>
          <w:p w14:paraId="162E4DF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8A5A8FC"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C3BE41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554" w:type="pct"/>
            <w:tcBorders>
              <w:top w:val="nil"/>
              <w:left w:val="nil"/>
              <w:bottom w:val="single" w:sz="4" w:space="0" w:color="FFFFFF"/>
              <w:right w:val="single" w:sz="4" w:space="0" w:color="FFFFFF"/>
            </w:tcBorders>
            <w:shd w:val="clear" w:color="auto" w:fill="auto"/>
            <w:noWrap/>
            <w:vAlign w:val="center"/>
            <w:hideMark/>
          </w:tcPr>
          <w:p w14:paraId="30A9AE8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136,586</w:t>
            </w:r>
          </w:p>
        </w:tc>
        <w:tc>
          <w:tcPr>
            <w:tcW w:w="554" w:type="pct"/>
            <w:tcBorders>
              <w:top w:val="nil"/>
              <w:left w:val="nil"/>
              <w:bottom w:val="single" w:sz="4" w:space="0" w:color="FFFFFF"/>
              <w:right w:val="single" w:sz="4" w:space="0" w:color="FFFFFF"/>
            </w:tcBorders>
            <w:shd w:val="clear" w:color="auto" w:fill="auto"/>
            <w:noWrap/>
            <w:vAlign w:val="center"/>
            <w:hideMark/>
          </w:tcPr>
          <w:p w14:paraId="7899540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295,176</w:t>
            </w:r>
          </w:p>
        </w:tc>
        <w:tc>
          <w:tcPr>
            <w:tcW w:w="789" w:type="pct"/>
            <w:tcBorders>
              <w:top w:val="nil"/>
              <w:left w:val="nil"/>
              <w:bottom w:val="single" w:sz="4" w:space="0" w:color="FFFFFF"/>
              <w:right w:val="single" w:sz="4" w:space="0" w:color="FFFFFF"/>
            </w:tcBorders>
            <w:shd w:val="clear" w:color="auto" w:fill="auto"/>
            <w:noWrap/>
            <w:vAlign w:val="center"/>
            <w:hideMark/>
          </w:tcPr>
          <w:p w14:paraId="2D3941F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168,029</w:t>
            </w:r>
          </w:p>
        </w:tc>
      </w:tr>
      <w:tr w:rsidR="00FE1CCF" w:rsidRPr="00714BE8" w14:paraId="75177890"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56507AC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554" w:type="pct"/>
            <w:tcBorders>
              <w:top w:val="nil"/>
              <w:left w:val="nil"/>
              <w:bottom w:val="single" w:sz="4" w:space="0" w:color="FFFFFF"/>
              <w:right w:val="single" w:sz="4" w:space="0" w:color="FFFFFF"/>
            </w:tcBorders>
            <w:shd w:val="clear" w:color="auto" w:fill="auto"/>
            <w:noWrap/>
            <w:vAlign w:val="center"/>
            <w:hideMark/>
          </w:tcPr>
          <w:p w14:paraId="6882023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2,400</w:t>
            </w:r>
          </w:p>
        </w:tc>
        <w:tc>
          <w:tcPr>
            <w:tcW w:w="554" w:type="pct"/>
            <w:tcBorders>
              <w:top w:val="nil"/>
              <w:left w:val="nil"/>
              <w:bottom w:val="single" w:sz="4" w:space="0" w:color="FFFFFF"/>
              <w:right w:val="single" w:sz="4" w:space="0" w:color="FFFFFF"/>
            </w:tcBorders>
            <w:shd w:val="clear" w:color="auto" w:fill="auto"/>
            <w:noWrap/>
            <w:vAlign w:val="center"/>
            <w:hideMark/>
          </w:tcPr>
          <w:p w14:paraId="5E9C22D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2,855</w:t>
            </w:r>
          </w:p>
        </w:tc>
        <w:tc>
          <w:tcPr>
            <w:tcW w:w="789" w:type="pct"/>
            <w:tcBorders>
              <w:top w:val="nil"/>
              <w:left w:val="nil"/>
              <w:bottom w:val="single" w:sz="4" w:space="0" w:color="FFFFFF"/>
              <w:right w:val="single" w:sz="4" w:space="0" w:color="FFFFFF"/>
            </w:tcBorders>
            <w:shd w:val="clear" w:color="auto" w:fill="auto"/>
            <w:noWrap/>
            <w:vAlign w:val="center"/>
            <w:hideMark/>
          </w:tcPr>
          <w:p w14:paraId="26F08B2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2,583</w:t>
            </w:r>
          </w:p>
        </w:tc>
      </w:tr>
      <w:tr w:rsidR="00FE1CCF" w:rsidRPr="00714BE8" w14:paraId="35F5B3B6"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20790FE5" w14:textId="77777777" w:rsidR="00FE1CCF" w:rsidRPr="00714BE8" w:rsidRDefault="00FE1CCF"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554" w:type="pct"/>
            <w:tcBorders>
              <w:top w:val="nil"/>
              <w:left w:val="nil"/>
              <w:bottom w:val="single" w:sz="4" w:space="0" w:color="FFFFFF"/>
              <w:right w:val="single" w:sz="4" w:space="0" w:color="FFFFFF"/>
            </w:tcBorders>
            <w:shd w:val="clear" w:color="auto" w:fill="auto"/>
            <w:noWrap/>
            <w:vAlign w:val="center"/>
            <w:hideMark/>
          </w:tcPr>
          <w:p w14:paraId="5F63871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333,845</w:t>
            </w:r>
          </w:p>
        </w:tc>
        <w:tc>
          <w:tcPr>
            <w:tcW w:w="554" w:type="pct"/>
            <w:tcBorders>
              <w:top w:val="nil"/>
              <w:left w:val="nil"/>
              <w:bottom w:val="single" w:sz="4" w:space="0" w:color="FFFFFF"/>
              <w:right w:val="single" w:sz="4" w:space="0" w:color="FFFFFF"/>
            </w:tcBorders>
            <w:shd w:val="clear" w:color="auto" w:fill="auto"/>
            <w:noWrap/>
            <w:vAlign w:val="center"/>
            <w:hideMark/>
          </w:tcPr>
          <w:p w14:paraId="0842D22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316,131</w:t>
            </w:r>
          </w:p>
        </w:tc>
        <w:tc>
          <w:tcPr>
            <w:tcW w:w="789" w:type="pct"/>
            <w:tcBorders>
              <w:top w:val="nil"/>
              <w:left w:val="nil"/>
              <w:bottom w:val="single" w:sz="4" w:space="0" w:color="FFFFFF"/>
              <w:right w:val="single" w:sz="4" w:space="0" w:color="FFFFFF"/>
            </w:tcBorders>
            <w:shd w:val="clear" w:color="auto" w:fill="auto"/>
            <w:noWrap/>
            <w:vAlign w:val="center"/>
            <w:hideMark/>
          </w:tcPr>
          <w:p w14:paraId="0684F69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306,657</w:t>
            </w:r>
          </w:p>
        </w:tc>
      </w:tr>
      <w:tr w:rsidR="00CA0CCC" w:rsidRPr="00714BE8" w14:paraId="42C53952"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2DFC1C5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554" w:type="pct"/>
            <w:tcBorders>
              <w:top w:val="nil"/>
              <w:left w:val="nil"/>
              <w:bottom w:val="single" w:sz="4" w:space="0" w:color="FFFFFF"/>
              <w:right w:val="single" w:sz="4" w:space="0" w:color="FFFFFF"/>
            </w:tcBorders>
            <w:shd w:val="clear" w:color="auto" w:fill="auto"/>
            <w:noWrap/>
            <w:vAlign w:val="center"/>
            <w:hideMark/>
          </w:tcPr>
          <w:p w14:paraId="3BD7290A" w14:textId="334B1910"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484E47C3" w14:textId="630D5C98"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7E23E997" w14:textId="12A60EA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D5B3E50"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2334D52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554" w:type="pct"/>
            <w:tcBorders>
              <w:top w:val="nil"/>
              <w:left w:val="nil"/>
              <w:bottom w:val="single" w:sz="4" w:space="0" w:color="FFFFFF"/>
              <w:right w:val="single" w:sz="4" w:space="0" w:color="FFFFFF"/>
            </w:tcBorders>
            <w:shd w:val="clear" w:color="auto" w:fill="auto"/>
            <w:noWrap/>
            <w:vAlign w:val="center"/>
            <w:hideMark/>
          </w:tcPr>
          <w:p w14:paraId="3CE3301C" w14:textId="078C2769"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72B97950" w14:textId="26D0905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506FD56B" w14:textId="2A3EC927"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61D1BA4" w14:textId="77777777" w:rsidTr="00117962">
        <w:trPr>
          <w:trHeight w:val="225"/>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6072781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554" w:type="pct"/>
            <w:tcBorders>
              <w:top w:val="nil"/>
              <w:left w:val="nil"/>
              <w:bottom w:val="single" w:sz="4" w:space="0" w:color="auto"/>
              <w:right w:val="single" w:sz="4" w:space="0" w:color="FFFFFF"/>
            </w:tcBorders>
            <w:shd w:val="clear" w:color="auto" w:fill="auto"/>
            <w:noWrap/>
            <w:vAlign w:val="center"/>
            <w:hideMark/>
          </w:tcPr>
          <w:p w14:paraId="22764CCC" w14:textId="45B7ABB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auto"/>
              <w:right w:val="single" w:sz="4" w:space="0" w:color="FFFFFF"/>
            </w:tcBorders>
            <w:shd w:val="clear" w:color="auto" w:fill="auto"/>
            <w:noWrap/>
            <w:vAlign w:val="center"/>
            <w:hideMark/>
          </w:tcPr>
          <w:p w14:paraId="2F6CEF4C" w14:textId="32428CE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auto"/>
              <w:right w:val="single" w:sz="4" w:space="0" w:color="FFFFFF"/>
            </w:tcBorders>
            <w:shd w:val="clear" w:color="auto" w:fill="auto"/>
            <w:noWrap/>
            <w:vAlign w:val="center"/>
            <w:hideMark/>
          </w:tcPr>
          <w:p w14:paraId="01251180" w14:textId="3E2541F4"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E1503B5" w14:textId="77777777" w:rsidTr="00117962">
        <w:trPr>
          <w:trHeight w:val="34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25BA28A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554" w:type="pct"/>
            <w:tcBorders>
              <w:top w:val="single" w:sz="4" w:space="0" w:color="FFFFFF"/>
              <w:left w:val="nil"/>
              <w:bottom w:val="single" w:sz="4" w:space="0" w:color="FFFFFF"/>
              <w:right w:val="single" w:sz="4" w:space="0" w:color="FFFFFF"/>
            </w:tcBorders>
            <w:shd w:val="clear" w:color="auto" w:fill="auto"/>
            <w:noWrap/>
            <w:vAlign w:val="center"/>
            <w:hideMark/>
          </w:tcPr>
          <w:p w14:paraId="71B5D42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893,697</w:t>
            </w:r>
          </w:p>
        </w:tc>
        <w:tc>
          <w:tcPr>
            <w:tcW w:w="554" w:type="pct"/>
            <w:tcBorders>
              <w:top w:val="single" w:sz="4" w:space="0" w:color="FFFFFF"/>
              <w:left w:val="nil"/>
              <w:bottom w:val="single" w:sz="4" w:space="0" w:color="FFFFFF"/>
              <w:right w:val="single" w:sz="4" w:space="0" w:color="FFFFFF"/>
            </w:tcBorders>
            <w:shd w:val="clear" w:color="auto" w:fill="auto"/>
            <w:noWrap/>
            <w:vAlign w:val="center"/>
            <w:hideMark/>
          </w:tcPr>
          <w:p w14:paraId="6799D6E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1,052,689</w:t>
            </w:r>
          </w:p>
        </w:tc>
        <w:tc>
          <w:tcPr>
            <w:tcW w:w="789" w:type="pct"/>
            <w:tcBorders>
              <w:top w:val="single" w:sz="4" w:space="0" w:color="FFFFFF"/>
              <w:left w:val="nil"/>
              <w:bottom w:val="single" w:sz="4" w:space="0" w:color="FFFFFF"/>
              <w:right w:val="single" w:sz="4" w:space="0" w:color="FFFFFF"/>
            </w:tcBorders>
            <w:shd w:val="clear" w:color="auto" w:fill="auto"/>
            <w:noWrap/>
            <w:vAlign w:val="center"/>
            <w:hideMark/>
          </w:tcPr>
          <w:p w14:paraId="13D5D9E6" w14:textId="748F30C9" w:rsidR="00FE1CCF" w:rsidRPr="00714BE8" w:rsidRDefault="004C296B"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483,604</w:t>
            </w:r>
          </w:p>
        </w:tc>
      </w:tr>
      <w:tr w:rsidR="00FE1CCF" w:rsidRPr="00714BE8" w14:paraId="3BD5AAD4" w14:textId="77777777" w:rsidTr="00117962">
        <w:trPr>
          <w:trHeight w:val="34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573BDE3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554" w:type="pct"/>
            <w:tcBorders>
              <w:top w:val="single" w:sz="4" w:space="0" w:color="auto"/>
              <w:left w:val="nil"/>
              <w:bottom w:val="single" w:sz="4" w:space="0" w:color="auto"/>
              <w:right w:val="single" w:sz="4" w:space="0" w:color="FFFFFF"/>
            </w:tcBorders>
            <w:shd w:val="clear" w:color="auto" w:fill="auto"/>
            <w:noWrap/>
            <w:vAlign w:val="center"/>
            <w:hideMark/>
          </w:tcPr>
          <w:p w14:paraId="2EC9BFC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1,152,429</w:t>
            </w:r>
          </w:p>
        </w:tc>
        <w:tc>
          <w:tcPr>
            <w:tcW w:w="554" w:type="pct"/>
            <w:tcBorders>
              <w:top w:val="single" w:sz="4" w:space="0" w:color="auto"/>
              <w:left w:val="nil"/>
              <w:bottom w:val="single" w:sz="4" w:space="0" w:color="auto"/>
              <w:right w:val="single" w:sz="4" w:space="0" w:color="FFFFFF"/>
            </w:tcBorders>
            <w:shd w:val="clear" w:color="auto" w:fill="auto"/>
            <w:noWrap/>
            <w:vAlign w:val="center"/>
            <w:hideMark/>
          </w:tcPr>
          <w:p w14:paraId="0CCFD5B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1,132,796</w:t>
            </w:r>
          </w:p>
        </w:tc>
        <w:tc>
          <w:tcPr>
            <w:tcW w:w="789" w:type="pct"/>
            <w:tcBorders>
              <w:top w:val="single" w:sz="4" w:space="0" w:color="auto"/>
              <w:left w:val="nil"/>
              <w:bottom w:val="single" w:sz="4" w:space="0" w:color="auto"/>
              <w:right w:val="single" w:sz="4" w:space="0" w:color="FFFFFF"/>
            </w:tcBorders>
            <w:shd w:val="clear" w:color="auto" w:fill="auto"/>
            <w:noWrap/>
            <w:vAlign w:val="center"/>
            <w:hideMark/>
          </w:tcPr>
          <w:p w14:paraId="1C45C65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1,181,043</w:t>
            </w:r>
          </w:p>
        </w:tc>
      </w:tr>
      <w:tr w:rsidR="00FE1CCF" w:rsidRPr="00714BE8" w14:paraId="4FDBEF6B"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0F07509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554" w:type="pct"/>
            <w:tcBorders>
              <w:top w:val="nil"/>
              <w:left w:val="nil"/>
              <w:bottom w:val="single" w:sz="4" w:space="0" w:color="FFFFFF"/>
              <w:right w:val="single" w:sz="4" w:space="0" w:color="FFFFFF"/>
            </w:tcBorders>
            <w:shd w:val="clear" w:color="auto" w:fill="auto"/>
            <w:noWrap/>
            <w:vAlign w:val="center"/>
            <w:hideMark/>
          </w:tcPr>
          <w:p w14:paraId="26ABBF4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nil"/>
              <w:left w:val="nil"/>
              <w:bottom w:val="single" w:sz="4" w:space="0" w:color="FFFFFF"/>
              <w:right w:val="single" w:sz="4" w:space="0" w:color="FFFFFF"/>
            </w:tcBorders>
            <w:shd w:val="clear" w:color="auto" w:fill="auto"/>
            <w:noWrap/>
            <w:vAlign w:val="center"/>
            <w:hideMark/>
          </w:tcPr>
          <w:p w14:paraId="25D6858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nil"/>
              <w:left w:val="nil"/>
              <w:bottom w:val="single" w:sz="4" w:space="0" w:color="FFFFFF"/>
              <w:right w:val="single" w:sz="4" w:space="0" w:color="FFFFFF"/>
            </w:tcBorders>
            <w:shd w:val="clear" w:color="auto" w:fill="auto"/>
            <w:noWrap/>
            <w:vAlign w:val="center"/>
            <w:hideMark/>
          </w:tcPr>
          <w:p w14:paraId="31CE3BE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1935473"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37CBD0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554" w:type="pct"/>
            <w:tcBorders>
              <w:top w:val="nil"/>
              <w:left w:val="nil"/>
              <w:bottom w:val="single" w:sz="4" w:space="0" w:color="FFFFFF"/>
              <w:right w:val="single" w:sz="4" w:space="0" w:color="FFFFFF"/>
            </w:tcBorders>
            <w:shd w:val="clear" w:color="auto" w:fill="auto"/>
            <w:noWrap/>
            <w:vAlign w:val="center"/>
            <w:hideMark/>
          </w:tcPr>
          <w:p w14:paraId="236D8C1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nil"/>
              <w:left w:val="nil"/>
              <w:bottom w:val="single" w:sz="4" w:space="0" w:color="FFFFFF"/>
              <w:right w:val="single" w:sz="4" w:space="0" w:color="FFFFFF"/>
            </w:tcBorders>
            <w:shd w:val="clear" w:color="auto" w:fill="auto"/>
            <w:noWrap/>
            <w:vAlign w:val="center"/>
            <w:hideMark/>
          </w:tcPr>
          <w:p w14:paraId="3CA5200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nil"/>
              <w:left w:val="nil"/>
              <w:bottom w:val="single" w:sz="4" w:space="0" w:color="FFFFFF"/>
              <w:right w:val="single" w:sz="4" w:space="0" w:color="FFFFFF"/>
            </w:tcBorders>
            <w:shd w:val="clear" w:color="auto" w:fill="auto"/>
            <w:noWrap/>
            <w:vAlign w:val="center"/>
            <w:hideMark/>
          </w:tcPr>
          <w:p w14:paraId="25CBAC0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055D6523"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5C1B735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554" w:type="pct"/>
            <w:tcBorders>
              <w:top w:val="nil"/>
              <w:left w:val="nil"/>
              <w:bottom w:val="single" w:sz="4" w:space="0" w:color="FFFFFF"/>
              <w:right w:val="single" w:sz="4" w:space="0" w:color="FFFFFF"/>
            </w:tcBorders>
            <w:shd w:val="clear" w:color="auto" w:fill="auto"/>
            <w:noWrap/>
            <w:vAlign w:val="center"/>
            <w:hideMark/>
          </w:tcPr>
          <w:p w14:paraId="24243628" w14:textId="36601006"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1C3E71CD" w14:textId="1E537C9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22A09413" w14:textId="03E062F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1E7D3AC"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AFDA71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554" w:type="pct"/>
            <w:tcBorders>
              <w:top w:val="nil"/>
              <w:left w:val="nil"/>
              <w:bottom w:val="single" w:sz="4" w:space="0" w:color="FFFFFF"/>
              <w:right w:val="single" w:sz="4" w:space="0" w:color="FFFFFF"/>
            </w:tcBorders>
            <w:shd w:val="clear" w:color="auto" w:fill="auto"/>
            <w:noWrap/>
            <w:vAlign w:val="center"/>
            <w:hideMark/>
          </w:tcPr>
          <w:p w14:paraId="1FFFD9C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23,950</w:t>
            </w:r>
          </w:p>
        </w:tc>
        <w:tc>
          <w:tcPr>
            <w:tcW w:w="554" w:type="pct"/>
            <w:tcBorders>
              <w:top w:val="nil"/>
              <w:left w:val="nil"/>
              <w:bottom w:val="single" w:sz="4" w:space="0" w:color="FFFFFF"/>
              <w:right w:val="single" w:sz="4" w:space="0" w:color="FFFFFF"/>
            </w:tcBorders>
            <w:shd w:val="clear" w:color="auto" w:fill="auto"/>
            <w:noWrap/>
            <w:vAlign w:val="center"/>
            <w:hideMark/>
          </w:tcPr>
          <w:p w14:paraId="35515DD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51,537</w:t>
            </w:r>
          </w:p>
        </w:tc>
        <w:tc>
          <w:tcPr>
            <w:tcW w:w="789" w:type="pct"/>
            <w:tcBorders>
              <w:top w:val="nil"/>
              <w:left w:val="nil"/>
              <w:bottom w:val="single" w:sz="4" w:space="0" w:color="FFFFFF"/>
              <w:right w:val="single" w:sz="4" w:space="0" w:color="FFFFFF"/>
            </w:tcBorders>
            <w:shd w:val="clear" w:color="auto" w:fill="auto"/>
            <w:noWrap/>
            <w:vAlign w:val="center"/>
            <w:hideMark/>
          </w:tcPr>
          <w:p w14:paraId="0D88BDD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51,537</w:t>
            </w:r>
          </w:p>
        </w:tc>
      </w:tr>
      <w:tr w:rsidR="00CA0CCC" w:rsidRPr="00714BE8" w14:paraId="347BFE2C"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5B03CE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554" w:type="pct"/>
            <w:tcBorders>
              <w:top w:val="nil"/>
              <w:left w:val="nil"/>
              <w:bottom w:val="single" w:sz="4" w:space="0" w:color="FFFFFF"/>
              <w:right w:val="single" w:sz="4" w:space="0" w:color="FFFFFF"/>
            </w:tcBorders>
            <w:shd w:val="clear" w:color="auto" w:fill="auto"/>
            <w:noWrap/>
            <w:vAlign w:val="center"/>
            <w:hideMark/>
          </w:tcPr>
          <w:p w14:paraId="151D7ECE" w14:textId="5242301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2796553E" w14:textId="503CCF2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4D50EC09" w14:textId="47E50136"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1036A1E"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13D29CD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554" w:type="pct"/>
            <w:tcBorders>
              <w:top w:val="nil"/>
              <w:left w:val="nil"/>
              <w:bottom w:val="single" w:sz="4" w:space="0" w:color="FFFFFF"/>
              <w:right w:val="single" w:sz="4" w:space="0" w:color="FFFFFF"/>
            </w:tcBorders>
            <w:shd w:val="clear" w:color="auto" w:fill="auto"/>
            <w:noWrap/>
            <w:vAlign w:val="center"/>
            <w:hideMark/>
          </w:tcPr>
          <w:p w14:paraId="11D819E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42,000</w:t>
            </w:r>
          </w:p>
        </w:tc>
        <w:tc>
          <w:tcPr>
            <w:tcW w:w="554" w:type="pct"/>
            <w:tcBorders>
              <w:top w:val="nil"/>
              <w:left w:val="nil"/>
              <w:bottom w:val="single" w:sz="4" w:space="0" w:color="FFFFFF"/>
              <w:right w:val="single" w:sz="4" w:space="0" w:color="FFFFFF"/>
            </w:tcBorders>
            <w:shd w:val="clear" w:color="auto" w:fill="auto"/>
            <w:noWrap/>
            <w:vAlign w:val="center"/>
            <w:hideMark/>
          </w:tcPr>
          <w:p w14:paraId="2A65BFE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21,543</w:t>
            </w:r>
          </w:p>
        </w:tc>
        <w:tc>
          <w:tcPr>
            <w:tcW w:w="789" w:type="pct"/>
            <w:tcBorders>
              <w:top w:val="nil"/>
              <w:left w:val="nil"/>
              <w:bottom w:val="single" w:sz="4" w:space="0" w:color="FFFFFF"/>
              <w:right w:val="single" w:sz="4" w:space="0" w:color="FFFFFF"/>
            </w:tcBorders>
            <w:shd w:val="clear" w:color="auto" w:fill="auto"/>
            <w:noWrap/>
            <w:vAlign w:val="center"/>
            <w:hideMark/>
          </w:tcPr>
          <w:p w14:paraId="1C7FE1B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1,573</w:t>
            </w:r>
          </w:p>
        </w:tc>
      </w:tr>
      <w:tr w:rsidR="00FE1CCF" w:rsidRPr="00714BE8" w14:paraId="51F973F6"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2B0B010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554" w:type="pct"/>
            <w:tcBorders>
              <w:top w:val="nil"/>
              <w:left w:val="nil"/>
              <w:bottom w:val="single" w:sz="4" w:space="0" w:color="FFFFFF"/>
              <w:right w:val="single" w:sz="4" w:space="0" w:color="FFFFFF"/>
            </w:tcBorders>
            <w:shd w:val="clear" w:color="auto" w:fill="auto"/>
            <w:noWrap/>
            <w:vAlign w:val="center"/>
            <w:hideMark/>
          </w:tcPr>
          <w:p w14:paraId="6033346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50,296</w:t>
            </w:r>
          </w:p>
        </w:tc>
        <w:tc>
          <w:tcPr>
            <w:tcW w:w="554" w:type="pct"/>
            <w:tcBorders>
              <w:top w:val="nil"/>
              <w:left w:val="nil"/>
              <w:bottom w:val="single" w:sz="4" w:space="0" w:color="FFFFFF"/>
              <w:right w:val="single" w:sz="4" w:space="0" w:color="FFFFFF"/>
            </w:tcBorders>
            <w:shd w:val="clear" w:color="auto" w:fill="auto"/>
            <w:noWrap/>
            <w:vAlign w:val="center"/>
            <w:hideMark/>
          </w:tcPr>
          <w:p w14:paraId="276DF22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79,189</w:t>
            </w:r>
          </w:p>
        </w:tc>
        <w:tc>
          <w:tcPr>
            <w:tcW w:w="789" w:type="pct"/>
            <w:tcBorders>
              <w:top w:val="nil"/>
              <w:left w:val="nil"/>
              <w:bottom w:val="single" w:sz="4" w:space="0" w:color="FFFFFF"/>
              <w:right w:val="single" w:sz="4" w:space="0" w:color="FFFFFF"/>
            </w:tcBorders>
            <w:shd w:val="clear" w:color="auto" w:fill="auto"/>
            <w:noWrap/>
            <w:vAlign w:val="center"/>
            <w:hideMark/>
          </w:tcPr>
          <w:p w14:paraId="3FEF14B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72,289</w:t>
            </w:r>
          </w:p>
        </w:tc>
      </w:tr>
      <w:tr w:rsidR="00FE1CCF" w:rsidRPr="00714BE8" w14:paraId="71A14D7D"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9E27DE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554" w:type="pct"/>
            <w:tcBorders>
              <w:top w:val="nil"/>
              <w:left w:val="nil"/>
              <w:bottom w:val="single" w:sz="4" w:space="0" w:color="FFFFFF"/>
              <w:right w:val="single" w:sz="4" w:space="0" w:color="FFFFFF"/>
            </w:tcBorders>
            <w:shd w:val="clear" w:color="auto" w:fill="auto"/>
            <w:noWrap/>
            <w:vAlign w:val="center"/>
            <w:hideMark/>
          </w:tcPr>
          <w:p w14:paraId="3105097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429,837</w:t>
            </w:r>
          </w:p>
        </w:tc>
        <w:tc>
          <w:tcPr>
            <w:tcW w:w="554" w:type="pct"/>
            <w:tcBorders>
              <w:top w:val="nil"/>
              <w:left w:val="nil"/>
              <w:bottom w:val="single" w:sz="4" w:space="0" w:color="FFFFFF"/>
              <w:right w:val="single" w:sz="4" w:space="0" w:color="FFFFFF"/>
            </w:tcBorders>
            <w:shd w:val="clear" w:color="auto" w:fill="auto"/>
            <w:noWrap/>
            <w:vAlign w:val="center"/>
            <w:hideMark/>
          </w:tcPr>
          <w:p w14:paraId="29481DE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79,568</w:t>
            </w:r>
          </w:p>
        </w:tc>
        <w:tc>
          <w:tcPr>
            <w:tcW w:w="789" w:type="pct"/>
            <w:tcBorders>
              <w:top w:val="nil"/>
              <w:left w:val="nil"/>
              <w:bottom w:val="single" w:sz="4" w:space="0" w:color="FFFFFF"/>
              <w:right w:val="single" w:sz="4" w:space="0" w:color="FFFFFF"/>
            </w:tcBorders>
            <w:shd w:val="clear" w:color="auto" w:fill="auto"/>
            <w:noWrap/>
            <w:vAlign w:val="center"/>
            <w:hideMark/>
          </w:tcPr>
          <w:p w14:paraId="4EB0D9D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79,568</w:t>
            </w:r>
          </w:p>
        </w:tc>
      </w:tr>
      <w:tr w:rsidR="00CA0CCC" w:rsidRPr="00714BE8" w14:paraId="34D5DB0F"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5426AC7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554" w:type="pct"/>
            <w:tcBorders>
              <w:top w:val="nil"/>
              <w:left w:val="nil"/>
              <w:bottom w:val="single" w:sz="4" w:space="0" w:color="auto"/>
              <w:right w:val="single" w:sz="4" w:space="0" w:color="FFFFFF"/>
            </w:tcBorders>
            <w:shd w:val="clear" w:color="auto" w:fill="auto"/>
            <w:noWrap/>
            <w:vAlign w:val="center"/>
            <w:hideMark/>
          </w:tcPr>
          <w:p w14:paraId="6AB26AF3" w14:textId="376C44DE"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auto"/>
              <w:right w:val="single" w:sz="4" w:space="0" w:color="FFFFFF"/>
            </w:tcBorders>
            <w:shd w:val="clear" w:color="auto" w:fill="auto"/>
            <w:noWrap/>
            <w:vAlign w:val="center"/>
            <w:hideMark/>
          </w:tcPr>
          <w:p w14:paraId="59BDEECD" w14:textId="4F9AC0B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auto"/>
              <w:right w:val="single" w:sz="4" w:space="0" w:color="FFFFFF"/>
            </w:tcBorders>
            <w:shd w:val="clear" w:color="auto" w:fill="auto"/>
            <w:noWrap/>
            <w:vAlign w:val="center"/>
            <w:hideMark/>
          </w:tcPr>
          <w:p w14:paraId="667F1858" w14:textId="7EE095BB"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9E758FB" w14:textId="77777777" w:rsidTr="00117962">
        <w:trPr>
          <w:trHeight w:val="340"/>
        </w:trPr>
        <w:tc>
          <w:tcPr>
            <w:tcW w:w="3103"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B41A84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554" w:type="pct"/>
            <w:tcBorders>
              <w:top w:val="single" w:sz="4" w:space="0" w:color="FFFFFF"/>
              <w:left w:val="nil"/>
              <w:bottom w:val="single" w:sz="4" w:space="0" w:color="FFFFFF"/>
              <w:right w:val="single" w:sz="4" w:space="0" w:color="FFFFFF"/>
            </w:tcBorders>
            <w:shd w:val="clear" w:color="auto" w:fill="auto"/>
            <w:noWrap/>
            <w:vAlign w:val="center"/>
            <w:hideMark/>
          </w:tcPr>
          <w:p w14:paraId="70E1F08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546,083</w:t>
            </w:r>
          </w:p>
        </w:tc>
        <w:tc>
          <w:tcPr>
            <w:tcW w:w="554" w:type="pct"/>
            <w:tcBorders>
              <w:top w:val="single" w:sz="4" w:space="0" w:color="FFFFFF"/>
              <w:left w:val="nil"/>
              <w:bottom w:val="single" w:sz="4" w:space="0" w:color="FFFFFF"/>
              <w:right w:val="single" w:sz="4" w:space="0" w:color="FFFFFF"/>
            </w:tcBorders>
            <w:shd w:val="clear" w:color="auto" w:fill="auto"/>
            <w:noWrap/>
            <w:vAlign w:val="center"/>
            <w:hideMark/>
          </w:tcPr>
          <w:p w14:paraId="26D650F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231,837</w:t>
            </w:r>
          </w:p>
        </w:tc>
        <w:tc>
          <w:tcPr>
            <w:tcW w:w="789" w:type="pct"/>
            <w:tcBorders>
              <w:top w:val="single" w:sz="4" w:space="0" w:color="FFFFFF"/>
              <w:left w:val="nil"/>
              <w:bottom w:val="single" w:sz="4" w:space="0" w:color="FFFFFF"/>
              <w:right w:val="single" w:sz="4" w:space="0" w:color="FFFFFF"/>
            </w:tcBorders>
            <w:shd w:val="clear" w:color="auto" w:fill="auto"/>
            <w:noWrap/>
            <w:vAlign w:val="center"/>
            <w:hideMark/>
          </w:tcPr>
          <w:p w14:paraId="06ED552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204,967</w:t>
            </w:r>
          </w:p>
        </w:tc>
      </w:tr>
      <w:tr w:rsidR="00FE1CCF" w:rsidRPr="00714BE8" w14:paraId="10DC30F7"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1B4D836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554" w:type="pct"/>
            <w:tcBorders>
              <w:top w:val="single" w:sz="4" w:space="0" w:color="auto"/>
              <w:left w:val="nil"/>
              <w:bottom w:val="single" w:sz="4" w:space="0" w:color="FFFFFF"/>
              <w:right w:val="single" w:sz="4" w:space="0" w:color="FFFFFF"/>
            </w:tcBorders>
            <w:shd w:val="clear" w:color="auto" w:fill="auto"/>
            <w:noWrap/>
            <w:vAlign w:val="center"/>
            <w:hideMark/>
          </w:tcPr>
          <w:p w14:paraId="07B6E7A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single" w:sz="4" w:space="0" w:color="auto"/>
              <w:left w:val="nil"/>
              <w:bottom w:val="single" w:sz="4" w:space="0" w:color="FFFFFF"/>
              <w:right w:val="single" w:sz="4" w:space="0" w:color="FFFFFF"/>
            </w:tcBorders>
            <w:shd w:val="clear" w:color="auto" w:fill="auto"/>
            <w:noWrap/>
            <w:vAlign w:val="center"/>
            <w:hideMark/>
          </w:tcPr>
          <w:p w14:paraId="0EE2A8D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single" w:sz="4" w:space="0" w:color="auto"/>
              <w:left w:val="nil"/>
              <w:bottom w:val="single" w:sz="4" w:space="0" w:color="FFFFFF"/>
              <w:right w:val="single" w:sz="4" w:space="0" w:color="FFFFFF"/>
            </w:tcBorders>
            <w:shd w:val="clear" w:color="auto" w:fill="auto"/>
            <w:noWrap/>
            <w:vAlign w:val="center"/>
            <w:hideMark/>
          </w:tcPr>
          <w:p w14:paraId="28744DD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76245BEA"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A4F3C1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554" w:type="pct"/>
            <w:tcBorders>
              <w:top w:val="nil"/>
              <w:left w:val="nil"/>
              <w:bottom w:val="single" w:sz="4" w:space="0" w:color="FFFFFF"/>
              <w:right w:val="single" w:sz="4" w:space="0" w:color="FFFFFF"/>
            </w:tcBorders>
            <w:shd w:val="clear" w:color="auto" w:fill="auto"/>
            <w:noWrap/>
            <w:vAlign w:val="center"/>
            <w:hideMark/>
          </w:tcPr>
          <w:p w14:paraId="7CC1E9D7" w14:textId="08DD11EF"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3634DDFC" w14:textId="2405BFF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2534D036" w14:textId="0BA30F4D"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031844B"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BE717F7"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554" w:type="pct"/>
            <w:tcBorders>
              <w:top w:val="nil"/>
              <w:left w:val="nil"/>
              <w:bottom w:val="single" w:sz="4" w:space="0" w:color="FFFFFF"/>
              <w:right w:val="single" w:sz="4" w:space="0" w:color="FFFFFF"/>
            </w:tcBorders>
            <w:shd w:val="clear" w:color="auto" w:fill="auto"/>
            <w:noWrap/>
            <w:vAlign w:val="center"/>
            <w:hideMark/>
          </w:tcPr>
          <w:p w14:paraId="1B8F5798" w14:textId="098EADE8"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6520153E" w14:textId="41B241D9"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1ADBE01D" w14:textId="6E94EDE2"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BECCF30"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06ACD6DD"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554" w:type="pct"/>
            <w:tcBorders>
              <w:top w:val="nil"/>
              <w:left w:val="nil"/>
              <w:bottom w:val="single" w:sz="4" w:space="0" w:color="FFFFFF"/>
              <w:right w:val="single" w:sz="4" w:space="0" w:color="FFFFFF"/>
            </w:tcBorders>
            <w:shd w:val="clear" w:color="auto" w:fill="auto"/>
            <w:noWrap/>
            <w:vAlign w:val="center"/>
            <w:hideMark/>
          </w:tcPr>
          <w:p w14:paraId="2FBB96CF" w14:textId="6276DEF3"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FFFFFF"/>
              <w:right w:val="single" w:sz="4" w:space="0" w:color="FFFFFF"/>
            </w:tcBorders>
            <w:shd w:val="clear" w:color="auto" w:fill="auto"/>
            <w:noWrap/>
            <w:vAlign w:val="center"/>
            <w:hideMark/>
          </w:tcPr>
          <w:p w14:paraId="4A953FBB" w14:textId="0554073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FFFFFF"/>
              <w:right w:val="single" w:sz="4" w:space="0" w:color="FFFFFF"/>
            </w:tcBorders>
            <w:shd w:val="clear" w:color="auto" w:fill="auto"/>
            <w:noWrap/>
            <w:vAlign w:val="center"/>
            <w:hideMark/>
          </w:tcPr>
          <w:p w14:paraId="5ABAD0E5" w14:textId="03A4A065"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BC3493E"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56D530C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554" w:type="pct"/>
            <w:tcBorders>
              <w:top w:val="nil"/>
              <w:left w:val="nil"/>
              <w:bottom w:val="single" w:sz="4" w:space="0" w:color="FFFFFF"/>
              <w:right w:val="single" w:sz="4" w:space="0" w:color="FFFFFF"/>
            </w:tcBorders>
            <w:shd w:val="clear" w:color="auto" w:fill="auto"/>
            <w:noWrap/>
            <w:vAlign w:val="center"/>
            <w:hideMark/>
          </w:tcPr>
          <w:p w14:paraId="4BBD92B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466,064</w:t>
            </w:r>
          </w:p>
        </w:tc>
        <w:tc>
          <w:tcPr>
            <w:tcW w:w="554" w:type="pct"/>
            <w:tcBorders>
              <w:top w:val="nil"/>
              <w:left w:val="nil"/>
              <w:bottom w:val="single" w:sz="4" w:space="0" w:color="FFFFFF"/>
              <w:right w:val="single" w:sz="4" w:space="0" w:color="FFFFFF"/>
            </w:tcBorders>
            <w:shd w:val="clear" w:color="auto" w:fill="auto"/>
            <w:noWrap/>
            <w:vAlign w:val="center"/>
            <w:hideMark/>
          </w:tcPr>
          <w:p w14:paraId="42B3694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522,478</w:t>
            </w:r>
          </w:p>
        </w:tc>
        <w:tc>
          <w:tcPr>
            <w:tcW w:w="789" w:type="pct"/>
            <w:tcBorders>
              <w:top w:val="nil"/>
              <w:left w:val="nil"/>
              <w:bottom w:val="single" w:sz="4" w:space="0" w:color="FFFFFF"/>
              <w:right w:val="single" w:sz="4" w:space="0" w:color="FFFFFF"/>
            </w:tcBorders>
            <w:shd w:val="clear" w:color="auto" w:fill="auto"/>
            <w:noWrap/>
            <w:vAlign w:val="center"/>
            <w:hideMark/>
          </w:tcPr>
          <w:p w14:paraId="77DB867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650,106</w:t>
            </w:r>
          </w:p>
        </w:tc>
      </w:tr>
      <w:tr w:rsidR="00FE1CCF" w:rsidRPr="00714BE8" w14:paraId="3299F724"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DDDB5A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554" w:type="pct"/>
            <w:tcBorders>
              <w:top w:val="nil"/>
              <w:left w:val="nil"/>
              <w:bottom w:val="single" w:sz="4" w:space="0" w:color="FFFFFF"/>
              <w:right w:val="single" w:sz="4" w:space="0" w:color="FFFFFF"/>
            </w:tcBorders>
            <w:shd w:val="clear" w:color="auto" w:fill="auto"/>
            <w:noWrap/>
            <w:vAlign w:val="center"/>
            <w:hideMark/>
          </w:tcPr>
          <w:p w14:paraId="4D8E913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31,673</w:t>
            </w:r>
          </w:p>
        </w:tc>
        <w:tc>
          <w:tcPr>
            <w:tcW w:w="554" w:type="pct"/>
            <w:tcBorders>
              <w:top w:val="nil"/>
              <w:left w:val="nil"/>
              <w:bottom w:val="single" w:sz="4" w:space="0" w:color="FFFFFF"/>
              <w:right w:val="single" w:sz="4" w:space="0" w:color="FFFFFF"/>
            </w:tcBorders>
            <w:shd w:val="clear" w:color="auto" w:fill="auto"/>
            <w:noWrap/>
            <w:vAlign w:val="center"/>
            <w:hideMark/>
          </w:tcPr>
          <w:p w14:paraId="716705F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7,931</w:t>
            </w:r>
          </w:p>
        </w:tc>
        <w:tc>
          <w:tcPr>
            <w:tcW w:w="789" w:type="pct"/>
            <w:tcBorders>
              <w:top w:val="nil"/>
              <w:left w:val="nil"/>
              <w:bottom w:val="single" w:sz="4" w:space="0" w:color="FFFFFF"/>
              <w:right w:val="single" w:sz="4" w:space="0" w:color="FFFFFF"/>
            </w:tcBorders>
            <w:shd w:val="clear" w:color="auto" w:fill="auto"/>
            <w:noWrap/>
            <w:vAlign w:val="center"/>
            <w:hideMark/>
          </w:tcPr>
          <w:p w14:paraId="185C93A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7,931</w:t>
            </w:r>
          </w:p>
        </w:tc>
      </w:tr>
      <w:tr w:rsidR="00FE1CCF" w:rsidRPr="00714BE8" w14:paraId="4A773D0E"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57AAE8C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554" w:type="pct"/>
            <w:tcBorders>
              <w:top w:val="nil"/>
              <w:left w:val="nil"/>
              <w:bottom w:val="single" w:sz="4" w:space="0" w:color="FFFFFF"/>
              <w:right w:val="single" w:sz="4" w:space="0" w:color="FFFFFF"/>
            </w:tcBorders>
            <w:shd w:val="clear" w:color="auto" w:fill="auto"/>
            <w:noWrap/>
            <w:vAlign w:val="center"/>
            <w:hideMark/>
          </w:tcPr>
          <w:p w14:paraId="52B03BA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10,761</w:t>
            </w:r>
          </w:p>
        </w:tc>
        <w:tc>
          <w:tcPr>
            <w:tcW w:w="554" w:type="pct"/>
            <w:tcBorders>
              <w:top w:val="nil"/>
              <w:left w:val="nil"/>
              <w:bottom w:val="single" w:sz="4" w:space="0" w:color="FFFFFF"/>
              <w:right w:val="single" w:sz="4" w:space="0" w:color="FFFFFF"/>
            </w:tcBorders>
            <w:shd w:val="clear" w:color="auto" w:fill="auto"/>
            <w:noWrap/>
            <w:vAlign w:val="center"/>
            <w:hideMark/>
          </w:tcPr>
          <w:p w14:paraId="4DED8C6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263,727</w:t>
            </w:r>
          </w:p>
        </w:tc>
        <w:tc>
          <w:tcPr>
            <w:tcW w:w="789" w:type="pct"/>
            <w:tcBorders>
              <w:top w:val="nil"/>
              <w:left w:val="nil"/>
              <w:bottom w:val="single" w:sz="4" w:space="0" w:color="FFFFFF"/>
              <w:right w:val="single" w:sz="4" w:space="0" w:color="FFFFFF"/>
            </w:tcBorders>
            <w:shd w:val="clear" w:color="auto" w:fill="auto"/>
            <w:noWrap/>
            <w:vAlign w:val="center"/>
            <w:hideMark/>
          </w:tcPr>
          <w:p w14:paraId="2D30F6C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263,727</w:t>
            </w:r>
          </w:p>
        </w:tc>
      </w:tr>
      <w:tr w:rsidR="00FE1CCF" w:rsidRPr="00714BE8" w14:paraId="6DB8FB8D" w14:textId="77777777" w:rsidTr="00117962">
        <w:trPr>
          <w:trHeight w:val="340"/>
        </w:trPr>
        <w:tc>
          <w:tcPr>
            <w:tcW w:w="3103"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B6E0DF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554" w:type="pct"/>
            <w:tcBorders>
              <w:top w:val="single" w:sz="4" w:space="0" w:color="auto"/>
              <w:left w:val="nil"/>
              <w:bottom w:val="single" w:sz="4" w:space="0" w:color="auto"/>
              <w:right w:val="single" w:sz="4" w:space="0" w:color="FFFFFF"/>
            </w:tcBorders>
            <w:shd w:val="clear" w:color="auto" w:fill="auto"/>
            <w:noWrap/>
            <w:vAlign w:val="center"/>
            <w:hideMark/>
          </w:tcPr>
          <w:p w14:paraId="281B7CD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508,498</w:t>
            </w:r>
          </w:p>
        </w:tc>
        <w:tc>
          <w:tcPr>
            <w:tcW w:w="554" w:type="pct"/>
            <w:tcBorders>
              <w:top w:val="single" w:sz="4" w:space="0" w:color="auto"/>
              <w:left w:val="nil"/>
              <w:bottom w:val="single" w:sz="4" w:space="0" w:color="auto"/>
              <w:right w:val="single" w:sz="4" w:space="0" w:color="FFFFFF"/>
            </w:tcBorders>
            <w:shd w:val="clear" w:color="auto" w:fill="auto"/>
            <w:noWrap/>
            <w:vAlign w:val="center"/>
            <w:hideMark/>
          </w:tcPr>
          <w:p w14:paraId="4190834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794,136</w:t>
            </w:r>
          </w:p>
        </w:tc>
        <w:tc>
          <w:tcPr>
            <w:tcW w:w="789" w:type="pct"/>
            <w:tcBorders>
              <w:top w:val="single" w:sz="4" w:space="0" w:color="auto"/>
              <w:left w:val="nil"/>
              <w:bottom w:val="single" w:sz="4" w:space="0" w:color="auto"/>
              <w:right w:val="single" w:sz="4" w:space="0" w:color="FFFFFF"/>
            </w:tcBorders>
            <w:shd w:val="clear" w:color="auto" w:fill="auto"/>
            <w:noWrap/>
            <w:vAlign w:val="center"/>
            <w:hideMark/>
          </w:tcPr>
          <w:p w14:paraId="6009A98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921,764</w:t>
            </w:r>
          </w:p>
        </w:tc>
      </w:tr>
      <w:tr w:rsidR="00FE1CCF" w:rsidRPr="00714BE8" w14:paraId="7DF99453" w14:textId="77777777" w:rsidTr="00117962">
        <w:trPr>
          <w:trHeight w:val="34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6C973ED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554" w:type="pct"/>
            <w:tcBorders>
              <w:top w:val="nil"/>
              <w:left w:val="nil"/>
              <w:bottom w:val="single" w:sz="4" w:space="0" w:color="auto"/>
              <w:right w:val="single" w:sz="4" w:space="0" w:color="FFFFFF"/>
            </w:tcBorders>
            <w:shd w:val="clear" w:color="auto" w:fill="auto"/>
            <w:noWrap/>
            <w:vAlign w:val="center"/>
            <w:hideMark/>
          </w:tcPr>
          <w:p w14:paraId="0151B5A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1,054,580</w:t>
            </w:r>
          </w:p>
        </w:tc>
        <w:tc>
          <w:tcPr>
            <w:tcW w:w="554" w:type="pct"/>
            <w:tcBorders>
              <w:top w:val="nil"/>
              <w:left w:val="nil"/>
              <w:bottom w:val="single" w:sz="4" w:space="0" w:color="auto"/>
              <w:right w:val="single" w:sz="4" w:space="0" w:color="FFFFFF"/>
            </w:tcBorders>
            <w:shd w:val="clear" w:color="auto" w:fill="auto"/>
            <w:noWrap/>
            <w:vAlign w:val="center"/>
            <w:hideMark/>
          </w:tcPr>
          <w:p w14:paraId="36B2F73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1,025,973</w:t>
            </w:r>
          </w:p>
        </w:tc>
        <w:tc>
          <w:tcPr>
            <w:tcW w:w="789" w:type="pct"/>
            <w:tcBorders>
              <w:top w:val="nil"/>
              <w:left w:val="nil"/>
              <w:bottom w:val="single" w:sz="4" w:space="0" w:color="auto"/>
              <w:right w:val="single" w:sz="4" w:space="0" w:color="FFFFFF"/>
            </w:tcBorders>
            <w:shd w:val="clear" w:color="auto" w:fill="auto"/>
            <w:noWrap/>
            <w:vAlign w:val="center"/>
            <w:hideMark/>
          </w:tcPr>
          <w:p w14:paraId="0AC335F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1,126,731</w:t>
            </w:r>
          </w:p>
        </w:tc>
      </w:tr>
      <w:tr w:rsidR="00FE1CCF" w:rsidRPr="00714BE8" w14:paraId="3FE59810" w14:textId="77777777" w:rsidTr="00117962">
        <w:trPr>
          <w:trHeight w:val="34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6ABC275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554" w:type="pct"/>
            <w:tcBorders>
              <w:top w:val="nil"/>
              <w:left w:val="nil"/>
              <w:bottom w:val="single" w:sz="4" w:space="0" w:color="auto"/>
              <w:right w:val="single" w:sz="4" w:space="0" w:color="FFFFFF"/>
            </w:tcBorders>
            <w:shd w:val="clear" w:color="auto" w:fill="auto"/>
            <w:noWrap/>
            <w:vAlign w:val="center"/>
            <w:hideMark/>
          </w:tcPr>
          <w:p w14:paraId="4F3D2F4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97,849</w:t>
            </w:r>
          </w:p>
        </w:tc>
        <w:tc>
          <w:tcPr>
            <w:tcW w:w="554" w:type="pct"/>
            <w:tcBorders>
              <w:top w:val="nil"/>
              <w:left w:val="nil"/>
              <w:bottom w:val="single" w:sz="4" w:space="0" w:color="auto"/>
              <w:right w:val="single" w:sz="4" w:space="0" w:color="FFFFFF"/>
            </w:tcBorders>
            <w:shd w:val="clear" w:color="auto" w:fill="auto"/>
            <w:noWrap/>
            <w:vAlign w:val="center"/>
            <w:hideMark/>
          </w:tcPr>
          <w:p w14:paraId="794CBE37"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106,823</w:t>
            </w:r>
          </w:p>
        </w:tc>
        <w:tc>
          <w:tcPr>
            <w:tcW w:w="789" w:type="pct"/>
            <w:tcBorders>
              <w:top w:val="nil"/>
              <w:left w:val="nil"/>
              <w:bottom w:val="single" w:sz="4" w:space="0" w:color="auto"/>
              <w:right w:val="single" w:sz="4" w:space="0" w:color="FFFFFF"/>
            </w:tcBorders>
            <w:shd w:val="clear" w:color="auto" w:fill="auto"/>
            <w:noWrap/>
            <w:vAlign w:val="center"/>
            <w:hideMark/>
          </w:tcPr>
          <w:p w14:paraId="102A3FF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54,313</w:t>
            </w:r>
          </w:p>
        </w:tc>
      </w:tr>
      <w:tr w:rsidR="00FE1CCF" w:rsidRPr="00714BE8" w14:paraId="53A11B17"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6077EC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554" w:type="pct"/>
            <w:tcBorders>
              <w:top w:val="nil"/>
              <w:left w:val="nil"/>
              <w:bottom w:val="single" w:sz="4" w:space="0" w:color="FFFFFF"/>
              <w:right w:val="single" w:sz="4" w:space="0" w:color="FFFFFF"/>
            </w:tcBorders>
            <w:shd w:val="clear" w:color="auto" w:fill="auto"/>
            <w:noWrap/>
            <w:vAlign w:val="center"/>
            <w:hideMark/>
          </w:tcPr>
          <w:p w14:paraId="4897270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554" w:type="pct"/>
            <w:tcBorders>
              <w:top w:val="nil"/>
              <w:left w:val="nil"/>
              <w:bottom w:val="single" w:sz="4" w:space="0" w:color="FFFFFF"/>
              <w:right w:val="single" w:sz="4" w:space="0" w:color="FFFFFF"/>
            </w:tcBorders>
            <w:shd w:val="clear" w:color="auto" w:fill="auto"/>
            <w:noWrap/>
            <w:vAlign w:val="center"/>
            <w:hideMark/>
          </w:tcPr>
          <w:p w14:paraId="69C2159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789" w:type="pct"/>
            <w:tcBorders>
              <w:top w:val="nil"/>
              <w:left w:val="nil"/>
              <w:bottom w:val="single" w:sz="4" w:space="0" w:color="FFFFFF"/>
              <w:right w:val="single" w:sz="4" w:space="0" w:color="FFFFFF"/>
            </w:tcBorders>
            <w:shd w:val="clear" w:color="auto" w:fill="auto"/>
            <w:noWrap/>
            <w:vAlign w:val="center"/>
            <w:hideMark/>
          </w:tcPr>
          <w:p w14:paraId="55C3CD2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DCCCA88"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669932B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554" w:type="pct"/>
            <w:tcBorders>
              <w:top w:val="nil"/>
              <w:left w:val="nil"/>
              <w:bottom w:val="single" w:sz="4" w:space="0" w:color="FFFFFF"/>
              <w:right w:val="single" w:sz="4" w:space="0" w:color="FFFFFF"/>
            </w:tcBorders>
            <w:shd w:val="clear" w:color="auto" w:fill="auto"/>
            <w:noWrap/>
            <w:vAlign w:val="center"/>
            <w:hideMark/>
          </w:tcPr>
          <w:p w14:paraId="1E3BB63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69,065</w:t>
            </w:r>
          </w:p>
        </w:tc>
        <w:tc>
          <w:tcPr>
            <w:tcW w:w="554" w:type="pct"/>
            <w:tcBorders>
              <w:top w:val="nil"/>
              <w:left w:val="nil"/>
              <w:bottom w:val="single" w:sz="4" w:space="0" w:color="FFFFFF"/>
              <w:right w:val="single" w:sz="4" w:space="0" w:color="FFFFFF"/>
            </w:tcBorders>
            <w:shd w:val="clear" w:color="auto" w:fill="auto"/>
            <w:noWrap/>
            <w:vAlign w:val="center"/>
            <w:hideMark/>
          </w:tcPr>
          <w:p w14:paraId="73CAB2C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77,887</w:t>
            </w:r>
          </w:p>
        </w:tc>
        <w:tc>
          <w:tcPr>
            <w:tcW w:w="789" w:type="pct"/>
            <w:tcBorders>
              <w:top w:val="nil"/>
              <w:left w:val="nil"/>
              <w:bottom w:val="single" w:sz="4" w:space="0" w:color="FFFFFF"/>
              <w:right w:val="single" w:sz="4" w:space="0" w:color="FFFFFF"/>
            </w:tcBorders>
            <w:shd w:val="clear" w:color="auto" w:fill="auto"/>
            <w:noWrap/>
            <w:vAlign w:val="center"/>
            <w:hideMark/>
          </w:tcPr>
          <w:p w14:paraId="423A333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25,376</w:t>
            </w:r>
          </w:p>
        </w:tc>
      </w:tr>
      <w:tr w:rsidR="00FE1CCF" w:rsidRPr="00714BE8" w14:paraId="6E119F2E" w14:textId="77777777" w:rsidTr="00117962">
        <w:trPr>
          <w:trHeight w:val="225"/>
        </w:trPr>
        <w:tc>
          <w:tcPr>
            <w:tcW w:w="3103" w:type="pct"/>
            <w:tcBorders>
              <w:top w:val="nil"/>
              <w:left w:val="single" w:sz="4" w:space="0" w:color="FFFFFF"/>
              <w:bottom w:val="single" w:sz="4" w:space="0" w:color="FFFFFF"/>
              <w:right w:val="single" w:sz="4" w:space="0" w:color="FFFFFF"/>
            </w:tcBorders>
            <w:shd w:val="clear" w:color="auto" w:fill="auto"/>
            <w:noWrap/>
            <w:vAlign w:val="center"/>
            <w:hideMark/>
          </w:tcPr>
          <w:p w14:paraId="4482AAA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554" w:type="pct"/>
            <w:tcBorders>
              <w:top w:val="nil"/>
              <w:left w:val="nil"/>
              <w:bottom w:val="single" w:sz="4" w:space="0" w:color="FFFFFF"/>
              <w:right w:val="single" w:sz="4" w:space="0" w:color="FFFFFF"/>
            </w:tcBorders>
            <w:shd w:val="clear" w:color="auto" w:fill="auto"/>
            <w:noWrap/>
            <w:vAlign w:val="center"/>
            <w:hideMark/>
          </w:tcPr>
          <w:p w14:paraId="63D9D46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28,784</w:t>
            </w:r>
          </w:p>
        </w:tc>
        <w:tc>
          <w:tcPr>
            <w:tcW w:w="554" w:type="pct"/>
            <w:tcBorders>
              <w:top w:val="nil"/>
              <w:left w:val="nil"/>
              <w:bottom w:val="single" w:sz="4" w:space="0" w:color="FFFFFF"/>
              <w:right w:val="single" w:sz="4" w:space="0" w:color="FFFFFF"/>
            </w:tcBorders>
            <w:shd w:val="clear" w:color="auto" w:fill="auto"/>
            <w:noWrap/>
            <w:vAlign w:val="center"/>
            <w:hideMark/>
          </w:tcPr>
          <w:p w14:paraId="36B690C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28,936</w:t>
            </w:r>
          </w:p>
        </w:tc>
        <w:tc>
          <w:tcPr>
            <w:tcW w:w="789" w:type="pct"/>
            <w:tcBorders>
              <w:top w:val="nil"/>
              <w:left w:val="nil"/>
              <w:bottom w:val="single" w:sz="4" w:space="0" w:color="FFFFFF"/>
              <w:right w:val="single" w:sz="4" w:space="0" w:color="FFFFFF"/>
            </w:tcBorders>
            <w:shd w:val="clear" w:color="auto" w:fill="auto"/>
            <w:noWrap/>
            <w:vAlign w:val="center"/>
            <w:hideMark/>
          </w:tcPr>
          <w:p w14:paraId="14DC9A2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28,936</w:t>
            </w:r>
          </w:p>
        </w:tc>
      </w:tr>
      <w:tr w:rsidR="00CA0CCC" w:rsidRPr="00714BE8" w14:paraId="7D33CDCF" w14:textId="77777777" w:rsidTr="00117962">
        <w:trPr>
          <w:trHeight w:val="30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3514949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554" w:type="pct"/>
            <w:tcBorders>
              <w:top w:val="nil"/>
              <w:left w:val="nil"/>
              <w:bottom w:val="single" w:sz="4" w:space="0" w:color="auto"/>
              <w:right w:val="single" w:sz="4" w:space="0" w:color="FFFFFF"/>
            </w:tcBorders>
            <w:shd w:val="clear" w:color="auto" w:fill="auto"/>
            <w:noWrap/>
            <w:vAlign w:val="center"/>
            <w:hideMark/>
          </w:tcPr>
          <w:p w14:paraId="7194EF1E" w14:textId="5DAA0201"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554" w:type="pct"/>
            <w:tcBorders>
              <w:top w:val="nil"/>
              <w:left w:val="nil"/>
              <w:bottom w:val="single" w:sz="4" w:space="0" w:color="auto"/>
              <w:right w:val="single" w:sz="4" w:space="0" w:color="FFFFFF"/>
            </w:tcBorders>
            <w:shd w:val="clear" w:color="auto" w:fill="auto"/>
            <w:noWrap/>
            <w:vAlign w:val="center"/>
            <w:hideMark/>
          </w:tcPr>
          <w:p w14:paraId="79A64DAD" w14:textId="5E1BCCDC"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789" w:type="pct"/>
            <w:tcBorders>
              <w:top w:val="nil"/>
              <w:left w:val="nil"/>
              <w:bottom w:val="single" w:sz="4" w:space="0" w:color="auto"/>
              <w:right w:val="single" w:sz="4" w:space="0" w:color="FFFFFF"/>
            </w:tcBorders>
            <w:shd w:val="clear" w:color="auto" w:fill="auto"/>
            <w:noWrap/>
            <w:vAlign w:val="center"/>
            <w:hideMark/>
          </w:tcPr>
          <w:p w14:paraId="7BFEE8BE" w14:textId="6B8EEE5C" w:rsidR="00CA0CCC" w:rsidRPr="00714BE8" w:rsidRDefault="00CA0CCC"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4A17F8D" w14:textId="77777777" w:rsidTr="00117962">
        <w:trPr>
          <w:trHeight w:val="340"/>
        </w:trPr>
        <w:tc>
          <w:tcPr>
            <w:tcW w:w="3103" w:type="pct"/>
            <w:tcBorders>
              <w:top w:val="nil"/>
              <w:left w:val="single" w:sz="4" w:space="0" w:color="FFFFFF"/>
              <w:bottom w:val="single" w:sz="4" w:space="0" w:color="auto"/>
              <w:right w:val="single" w:sz="4" w:space="0" w:color="FFFFFF"/>
            </w:tcBorders>
            <w:shd w:val="clear" w:color="auto" w:fill="auto"/>
            <w:noWrap/>
            <w:vAlign w:val="center"/>
            <w:hideMark/>
          </w:tcPr>
          <w:p w14:paraId="476B8A1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554" w:type="pct"/>
            <w:tcBorders>
              <w:top w:val="nil"/>
              <w:left w:val="nil"/>
              <w:bottom w:val="single" w:sz="4" w:space="0" w:color="auto"/>
              <w:right w:val="single" w:sz="4" w:space="0" w:color="FFFFFF"/>
            </w:tcBorders>
            <w:shd w:val="clear" w:color="auto" w:fill="auto"/>
            <w:noWrap/>
            <w:vAlign w:val="center"/>
            <w:hideMark/>
          </w:tcPr>
          <w:p w14:paraId="039D72F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97,849</w:t>
            </w:r>
          </w:p>
        </w:tc>
        <w:tc>
          <w:tcPr>
            <w:tcW w:w="554" w:type="pct"/>
            <w:tcBorders>
              <w:top w:val="nil"/>
              <w:left w:val="nil"/>
              <w:bottom w:val="single" w:sz="4" w:space="0" w:color="auto"/>
              <w:right w:val="single" w:sz="4" w:space="0" w:color="FFFFFF"/>
            </w:tcBorders>
            <w:shd w:val="clear" w:color="auto" w:fill="auto"/>
            <w:noWrap/>
            <w:vAlign w:val="center"/>
            <w:hideMark/>
          </w:tcPr>
          <w:p w14:paraId="4A513D8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106,823</w:t>
            </w:r>
          </w:p>
        </w:tc>
        <w:tc>
          <w:tcPr>
            <w:tcW w:w="789" w:type="pct"/>
            <w:tcBorders>
              <w:top w:val="nil"/>
              <w:left w:val="nil"/>
              <w:bottom w:val="single" w:sz="4" w:space="0" w:color="auto"/>
              <w:right w:val="single" w:sz="4" w:space="0" w:color="FFFFFF"/>
            </w:tcBorders>
            <w:shd w:val="clear" w:color="auto" w:fill="auto"/>
            <w:noWrap/>
            <w:vAlign w:val="center"/>
            <w:hideMark/>
          </w:tcPr>
          <w:p w14:paraId="29B3752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54,313</w:t>
            </w:r>
          </w:p>
        </w:tc>
      </w:tr>
    </w:tbl>
    <w:p w14:paraId="2F48040D" w14:textId="77777777" w:rsidR="00241518" w:rsidRPr="00714BE8" w:rsidRDefault="00241518">
      <w:pPr>
        <w:rPr>
          <w:rFonts w:ascii="Arial" w:hAnsi="Arial" w:cs="Arial"/>
          <w:b/>
          <w:kern w:val="28"/>
          <w:sz w:val="25"/>
          <w:szCs w:val="36"/>
          <w:lang w:eastAsia="en-AU"/>
        </w:rPr>
      </w:pPr>
      <w:r w:rsidRPr="00714BE8">
        <w:rPr>
          <w:rFonts w:ascii="Arial" w:hAnsi="Arial" w:cs="Arial"/>
          <w:lang w:eastAsia="en-AU"/>
        </w:rPr>
        <w:br w:type="page"/>
      </w:r>
    </w:p>
    <w:p w14:paraId="04946B4F" w14:textId="54D5F5EA"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Barangaroo Delivery Authority"/>
        <w:tblDescription w:val="Barangaroo Delivery Authority - Cash Flow Statement"/>
      </w:tblPr>
      <w:tblGrid>
        <w:gridCol w:w="6099"/>
        <w:gridCol w:w="1180"/>
        <w:gridCol w:w="1180"/>
        <w:gridCol w:w="1178"/>
      </w:tblGrid>
      <w:tr w:rsidR="00A16831" w:rsidRPr="00714BE8" w14:paraId="0D70A18A" w14:textId="77777777" w:rsidTr="003E4E3F">
        <w:trPr>
          <w:trHeight w:val="225"/>
        </w:trPr>
        <w:tc>
          <w:tcPr>
            <w:tcW w:w="3164" w:type="pct"/>
            <w:tcBorders>
              <w:top w:val="nil"/>
              <w:left w:val="nil"/>
              <w:bottom w:val="nil"/>
              <w:right w:val="nil"/>
            </w:tcBorders>
            <w:shd w:val="clear" w:color="000000" w:fill="25A9E1"/>
            <w:vAlign w:val="center"/>
            <w:hideMark/>
          </w:tcPr>
          <w:p w14:paraId="4777C159"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8415B7B"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E5F69F4"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754C6484" w14:textId="77777777" w:rsidTr="00A16831">
        <w:trPr>
          <w:trHeight w:val="225"/>
        </w:trPr>
        <w:tc>
          <w:tcPr>
            <w:tcW w:w="3164" w:type="pct"/>
            <w:tcBorders>
              <w:top w:val="nil"/>
              <w:left w:val="nil"/>
              <w:bottom w:val="nil"/>
              <w:right w:val="nil"/>
            </w:tcBorders>
            <w:shd w:val="clear" w:color="000000" w:fill="25A9E1"/>
            <w:vAlign w:val="center"/>
            <w:hideMark/>
          </w:tcPr>
          <w:p w14:paraId="405533E3"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FB46AA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76B49D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19FC0B5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6786647" w14:textId="77777777" w:rsidTr="00957621">
        <w:trPr>
          <w:trHeight w:val="225"/>
        </w:trPr>
        <w:tc>
          <w:tcPr>
            <w:tcW w:w="3164" w:type="pct"/>
            <w:tcBorders>
              <w:top w:val="nil"/>
              <w:left w:val="nil"/>
              <w:bottom w:val="nil"/>
              <w:right w:val="nil"/>
            </w:tcBorders>
            <w:shd w:val="clear" w:color="000000" w:fill="0579B9"/>
            <w:vAlign w:val="center"/>
            <w:hideMark/>
          </w:tcPr>
          <w:p w14:paraId="0EB9209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F2394B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30D579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1E5584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AC0CEC4"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3F8542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8C2773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764B1F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D0CAFC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3DEB35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1C9351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2F07290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0BE7BD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6A1AFB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C05B02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192920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1EF901B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13,779</w:t>
            </w:r>
          </w:p>
        </w:tc>
        <w:tc>
          <w:tcPr>
            <w:tcW w:w="612" w:type="pct"/>
            <w:tcBorders>
              <w:top w:val="nil"/>
              <w:left w:val="nil"/>
              <w:bottom w:val="single" w:sz="4" w:space="0" w:color="FFFFFF"/>
              <w:right w:val="single" w:sz="4" w:space="0" w:color="FFFFFF"/>
            </w:tcBorders>
            <w:shd w:val="clear" w:color="auto" w:fill="auto"/>
            <w:noWrap/>
            <w:vAlign w:val="center"/>
            <w:hideMark/>
          </w:tcPr>
          <w:p w14:paraId="51C2B38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12,371</w:t>
            </w:r>
          </w:p>
        </w:tc>
        <w:tc>
          <w:tcPr>
            <w:tcW w:w="611" w:type="pct"/>
            <w:tcBorders>
              <w:top w:val="nil"/>
              <w:left w:val="nil"/>
              <w:bottom w:val="single" w:sz="4" w:space="0" w:color="FFFFFF"/>
              <w:right w:val="single" w:sz="4" w:space="0" w:color="FFFFFF"/>
            </w:tcBorders>
            <w:shd w:val="clear" w:color="auto" w:fill="auto"/>
            <w:noWrap/>
            <w:vAlign w:val="center"/>
            <w:hideMark/>
          </w:tcPr>
          <w:p w14:paraId="356EF0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72A7C5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142F35A"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007E85DC" w14:textId="655B22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E20B50" w14:textId="7446814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D8B87D"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14,075</w:t>
            </w:r>
          </w:p>
        </w:tc>
      </w:tr>
      <w:tr w:rsidR="00CA0CCC" w:rsidRPr="00714BE8" w14:paraId="5FC4CF1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3F137E7"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47FA5D2D" w14:textId="4FD979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D57364" w14:textId="65216EC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9B8C0B0" w14:textId="4EA3BDE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6B65DA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48A2A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2995CF7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23,630</w:t>
            </w:r>
          </w:p>
        </w:tc>
        <w:tc>
          <w:tcPr>
            <w:tcW w:w="612" w:type="pct"/>
            <w:tcBorders>
              <w:top w:val="nil"/>
              <w:left w:val="nil"/>
              <w:bottom w:val="single" w:sz="4" w:space="0" w:color="FFFFFF"/>
              <w:right w:val="single" w:sz="4" w:space="0" w:color="FFFFFF"/>
            </w:tcBorders>
            <w:shd w:val="clear" w:color="auto" w:fill="auto"/>
            <w:noWrap/>
            <w:vAlign w:val="center"/>
            <w:hideMark/>
          </w:tcPr>
          <w:p w14:paraId="734400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13,957</w:t>
            </w:r>
          </w:p>
        </w:tc>
        <w:tc>
          <w:tcPr>
            <w:tcW w:w="611" w:type="pct"/>
            <w:tcBorders>
              <w:top w:val="nil"/>
              <w:left w:val="nil"/>
              <w:bottom w:val="single" w:sz="4" w:space="0" w:color="FFFFFF"/>
              <w:right w:val="single" w:sz="4" w:space="0" w:color="FFFFFF"/>
            </w:tcBorders>
            <w:shd w:val="clear" w:color="auto" w:fill="auto"/>
            <w:noWrap/>
            <w:vAlign w:val="center"/>
            <w:hideMark/>
          </w:tcPr>
          <w:p w14:paraId="12E3C2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30,398</w:t>
            </w:r>
          </w:p>
        </w:tc>
      </w:tr>
      <w:tr w:rsidR="00FE1CCF" w:rsidRPr="00714BE8" w14:paraId="2CBFB7D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D33248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0E0C77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F4F6A05" w14:textId="7ABA340A"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4A3033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814A04E"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1FD736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0341E3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201,912</w:t>
            </w:r>
          </w:p>
        </w:tc>
        <w:tc>
          <w:tcPr>
            <w:tcW w:w="612" w:type="pct"/>
            <w:tcBorders>
              <w:top w:val="nil"/>
              <w:left w:val="nil"/>
              <w:bottom w:val="nil"/>
              <w:right w:val="single" w:sz="4" w:space="0" w:color="FFFFFF"/>
            </w:tcBorders>
            <w:shd w:val="clear" w:color="auto" w:fill="auto"/>
            <w:noWrap/>
            <w:vAlign w:val="center"/>
            <w:hideMark/>
          </w:tcPr>
          <w:p w14:paraId="11CC38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207,201</w:t>
            </w:r>
          </w:p>
        </w:tc>
        <w:tc>
          <w:tcPr>
            <w:tcW w:w="611" w:type="pct"/>
            <w:tcBorders>
              <w:top w:val="nil"/>
              <w:left w:val="nil"/>
              <w:bottom w:val="nil"/>
              <w:right w:val="single" w:sz="4" w:space="0" w:color="FFFFFF"/>
            </w:tcBorders>
            <w:shd w:val="clear" w:color="auto" w:fill="auto"/>
            <w:noWrap/>
            <w:vAlign w:val="center"/>
            <w:hideMark/>
          </w:tcPr>
          <w:p w14:paraId="62A2BC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45,682</w:t>
            </w:r>
          </w:p>
        </w:tc>
      </w:tr>
      <w:tr w:rsidR="00FE1CCF" w:rsidRPr="00714BE8" w14:paraId="7FABF97A"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A568D8D"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581436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239,321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B0460F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233,529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209090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90,155</w:t>
            </w:r>
          </w:p>
        </w:tc>
      </w:tr>
      <w:tr w:rsidR="00FE1CCF" w:rsidRPr="00714BE8" w14:paraId="042E070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38EB66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14F87BA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BABFD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027DBF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589661B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4D0FDF2"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10AB1BA9" w14:textId="546B690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50E7DB" w14:textId="37A8317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DB7EA6" w14:textId="4A7F785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2C966F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2FD19F"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71898B50" w14:textId="1738FC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B27200" w14:textId="0045F6E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CCC403F" w14:textId="171C92A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1B350D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380B0EE"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0B107D12" w14:textId="3E3372C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9AD084" w14:textId="56C8120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83E1B8A" w14:textId="54683D4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9BEE73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730AABC"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112C057" w14:textId="3E03C97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69C5D7" w14:textId="32550A6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D782BA" w14:textId="037C533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F25CF7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BB849E6"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7F7C324" w14:textId="5391BB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05F39A" w14:textId="18C1B98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5F2546" w14:textId="5AF7B8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CA81FE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894C45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6E3C71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FDD20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(100,000)</w:t>
            </w:r>
          </w:p>
        </w:tc>
        <w:tc>
          <w:tcPr>
            <w:tcW w:w="611" w:type="pct"/>
            <w:tcBorders>
              <w:top w:val="nil"/>
              <w:left w:val="nil"/>
              <w:bottom w:val="single" w:sz="4" w:space="0" w:color="FFFFFF"/>
              <w:right w:val="single" w:sz="4" w:space="0" w:color="FFFFFF"/>
            </w:tcBorders>
            <w:shd w:val="clear" w:color="auto" w:fill="auto"/>
            <w:noWrap/>
            <w:vAlign w:val="center"/>
            <w:hideMark/>
          </w:tcPr>
          <w:p w14:paraId="013155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8113DC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8DCB5D0"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0637CA27" w14:textId="6C6CF5E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52E8A0" w14:textId="2B21EFF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B30D46" w14:textId="4FFEA85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8BB03D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87ACA6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39B317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w:t>
            </w:r>
          </w:p>
        </w:tc>
        <w:tc>
          <w:tcPr>
            <w:tcW w:w="612" w:type="pct"/>
            <w:tcBorders>
              <w:top w:val="nil"/>
              <w:left w:val="nil"/>
              <w:bottom w:val="single" w:sz="4" w:space="0" w:color="FFFFFF"/>
              <w:right w:val="single" w:sz="4" w:space="0" w:color="FFFFFF"/>
            </w:tcBorders>
            <w:shd w:val="clear" w:color="auto" w:fill="auto"/>
            <w:noWrap/>
            <w:vAlign w:val="center"/>
            <w:hideMark/>
          </w:tcPr>
          <w:p w14:paraId="269673C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820</w:t>
            </w:r>
          </w:p>
        </w:tc>
        <w:tc>
          <w:tcPr>
            <w:tcW w:w="611" w:type="pct"/>
            <w:tcBorders>
              <w:top w:val="nil"/>
              <w:left w:val="nil"/>
              <w:bottom w:val="single" w:sz="4" w:space="0" w:color="FFFFFF"/>
              <w:right w:val="single" w:sz="4" w:space="0" w:color="FFFFFF"/>
            </w:tcBorders>
            <w:shd w:val="clear" w:color="auto" w:fill="auto"/>
            <w:noWrap/>
            <w:vAlign w:val="center"/>
            <w:hideMark/>
          </w:tcPr>
          <w:p w14:paraId="74E5A3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w:t>
            </w:r>
          </w:p>
        </w:tc>
      </w:tr>
      <w:tr w:rsidR="00FE1CCF" w:rsidRPr="00714BE8" w14:paraId="1B24F13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98ED2A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673332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10,332</w:t>
            </w:r>
          </w:p>
        </w:tc>
        <w:tc>
          <w:tcPr>
            <w:tcW w:w="612" w:type="pct"/>
            <w:tcBorders>
              <w:top w:val="nil"/>
              <w:left w:val="nil"/>
              <w:bottom w:val="single" w:sz="4" w:space="0" w:color="FFFFFF"/>
              <w:right w:val="single" w:sz="4" w:space="0" w:color="FFFFFF"/>
            </w:tcBorders>
            <w:shd w:val="clear" w:color="auto" w:fill="auto"/>
            <w:noWrap/>
            <w:vAlign w:val="center"/>
            <w:hideMark/>
          </w:tcPr>
          <w:p w14:paraId="3227DA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10,931</w:t>
            </w:r>
          </w:p>
        </w:tc>
        <w:tc>
          <w:tcPr>
            <w:tcW w:w="611" w:type="pct"/>
            <w:tcBorders>
              <w:top w:val="nil"/>
              <w:left w:val="nil"/>
              <w:bottom w:val="single" w:sz="4" w:space="0" w:color="FFFFFF"/>
              <w:right w:val="single" w:sz="4" w:space="0" w:color="FFFFFF"/>
            </w:tcBorders>
            <w:shd w:val="clear" w:color="auto" w:fill="auto"/>
            <w:noWrap/>
            <w:vAlign w:val="center"/>
            <w:hideMark/>
          </w:tcPr>
          <w:p w14:paraId="3E032EB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7,658</w:t>
            </w:r>
          </w:p>
        </w:tc>
      </w:tr>
      <w:tr w:rsidR="00FE1CCF" w:rsidRPr="00714BE8" w14:paraId="6469490E"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34580D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4C6BF5F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14,437</w:t>
            </w:r>
          </w:p>
        </w:tc>
        <w:tc>
          <w:tcPr>
            <w:tcW w:w="612" w:type="pct"/>
            <w:tcBorders>
              <w:top w:val="nil"/>
              <w:left w:val="nil"/>
              <w:bottom w:val="nil"/>
              <w:right w:val="single" w:sz="4" w:space="0" w:color="FFFFFF"/>
            </w:tcBorders>
            <w:shd w:val="clear" w:color="auto" w:fill="auto"/>
            <w:noWrap/>
            <w:vAlign w:val="center"/>
            <w:hideMark/>
          </w:tcPr>
          <w:p w14:paraId="64C70FE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13,933</w:t>
            </w:r>
          </w:p>
        </w:tc>
        <w:tc>
          <w:tcPr>
            <w:tcW w:w="611" w:type="pct"/>
            <w:tcBorders>
              <w:top w:val="nil"/>
              <w:left w:val="nil"/>
              <w:bottom w:val="nil"/>
              <w:right w:val="single" w:sz="4" w:space="0" w:color="FFFFFF"/>
            </w:tcBorders>
            <w:shd w:val="clear" w:color="auto" w:fill="auto"/>
            <w:noWrap/>
            <w:vAlign w:val="center"/>
            <w:hideMark/>
          </w:tcPr>
          <w:p w14:paraId="43BA7D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14,858</w:t>
            </w:r>
          </w:p>
        </w:tc>
      </w:tr>
      <w:tr w:rsidR="00FE1CCF" w:rsidRPr="00714BE8" w14:paraId="4C238377"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6249539"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47D7E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24,819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D5F6A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(74,316)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07A3A8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22,566</w:t>
            </w:r>
          </w:p>
        </w:tc>
      </w:tr>
      <w:tr w:rsidR="00FE1CCF" w:rsidRPr="00714BE8" w14:paraId="67C5E948"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97737D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3DA5CAC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(214,502)</w:t>
            </w:r>
          </w:p>
        </w:tc>
        <w:tc>
          <w:tcPr>
            <w:tcW w:w="612" w:type="pct"/>
            <w:tcBorders>
              <w:top w:val="nil"/>
              <w:left w:val="nil"/>
              <w:bottom w:val="single" w:sz="4" w:space="0" w:color="auto"/>
              <w:right w:val="single" w:sz="4" w:space="0" w:color="FFFFFF"/>
            </w:tcBorders>
            <w:shd w:val="clear" w:color="auto" w:fill="auto"/>
            <w:noWrap/>
            <w:vAlign w:val="center"/>
            <w:hideMark/>
          </w:tcPr>
          <w:p w14:paraId="1C6143C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(307,845)</w:t>
            </w:r>
          </w:p>
        </w:tc>
        <w:tc>
          <w:tcPr>
            <w:tcW w:w="611" w:type="pct"/>
            <w:tcBorders>
              <w:top w:val="nil"/>
              <w:left w:val="nil"/>
              <w:bottom w:val="single" w:sz="4" w:space="0" w:color="auto"/>
              <w:right w:val="single" w:sz="4" w:space="0" w:color="FFFFFF"/>
            </w:tcBorders>
            <w:shd w:val="clear" w:color="auto" w:fill="auto"/>
            <w:noWrap/>
            <w:vAlign w:val="center"/>
            <w:hideMark/>
          </w:tcPr>
          <w:p w14:paraId="5A72236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(67,589)</w:t>
            </w:r>
          </w:p>
        </w:tc>
      </w:tr>
      <w:tr w:rsidR="00FE1CCF" w:rsidRPr="00714BE8" w14:paraId="141A792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93637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75AE2A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4B6237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A7C782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AAA550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A60F0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3B9C4F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6A94D2D" w14:textId="778E2AB6"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802B3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24,601</w:t>
            </w:r>
          </w:p>
        </w:tc>
      </w:tr>
      <w:tr w:rsidR="00FE1CCF" w:rsidRPr="00714BE8" w14:paraId="34E446D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38C039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D72BE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(26,652)</w:t>
            </w:r>
          </w:p>
        </w:tc>
        <w:tc>
          <w:tcPr>
            <w:tcW w:w="612" w:type="pct"/>
            <w:tcBorders>
              <w:top w:val="nil"/>
              <w:left w:val="nil"/>
              <w:bottom w:val="single" w:sz="4" w:space="0" w:color="FFFFFF"/>
              <w:right w:val="single" w:sz="4" w:space="0" w:color="FFFFFF"/>
            </w:tcBorders>
            <w:shd w:val="clear" w:color="auto" w:fill="auto"/>
            <w:noWrap/>
            <w:vAlign w:val="center"/>
            <w:hideMark/>
          </w:tcPr>
          <w:p w14:paraId="15FD5E5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(4,113)</w:t>
            </w:r>
          </w:p>
        </w:tc>
        <w:tc>
          <w:tcPr>
            <w:tcW w:w="611" w:type="pct"/>
            <w:tcBorders>
              <w:top w:val="nil"/>
              <w:left w:val="nil"/>
              <w:bottom w:val="single" w:sz="4" w:space="0" w:color="FFFFFF"/>
              <w:right w:val="single" w:sz="4" w:space="0" w:color="FFFFFF"/>
            </w:tcBorders>
            <w:shd w:val="clear" w:color="auto" w:fill="auto"/>
            <w:noWrap/>
            <w:vAlign w:val="center"/>
            <w:hideMark/>
          </w:tcPr>
          <w:p w14:paraId="3418C2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(27,839)</w:t>
            </w:r>
          </w:p>
        </w:tc>
      </w:tr>
      <w:tr w:rsidR="00CA0CCC" w:rsidRPr="00714BE8" w14:paraId="163F41C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47D972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511C2A67" w14:textId="24097F0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938197" w14:textId="1B5B139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5DF6554" w14:textId="100AB4B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E1DD4B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CC19B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180406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(3,029)</w:t>
            </w:r>
          </w:p>
        </w:tc>
        <w:tc>
          <w:tcPr>
            <w:tcW w:w="612" w:type="pct"/>
            <w:tcBorders>
              <w:top w:val="nil"/>
              <w:left w:val="nil"/>
              <w:bottom w:val="single" w:sz="4" w:space="0" w:color="FFFFFF"/>
              <w:right w:val="single" w:sz="4" w:space="0" w:color="FFFFFF"/>
            </w:tcBorders>
            <w:shd w:val="clear" w:color="auto" w:fill="auto"/>
            <w:noWrap/>
            <w:vAlign w:val="center"/>
            <w:hideMark/>
          </w:tcPr>
          <w:p w14:paraId="6D8CA22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95,893</w:t>
            </w:r>
          </w:p>
        </w:tc>
        <w:tc>
          <w:tcPr>
            <w:tcW w:w="611" w:type="pct"/>
            <w:tcBorders>
              <w:top w:val="nil"/>
              <w:left w:val="nil"/>
              <w:bottom w:val="single" w:sz="4" w:space="0" w:color="FFFFFF"/>
              <w:right w:val="single" w:sz="4" w:space="0" w:color="FFFFFF"/>
            </w:tcBorders>
            <w:shd w:val="clear" w:color="auto" w:fill="auto"/>
            <w:noWrap/>
            <w:vAlign w:val="center"/>
            <w:hideMark/>
          </w:tcPr>
          <w:p w14:paraId="47366D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(30,951)</w:t>
            </w:r>
          </w:p>
        </w:tc>
      </w:tr>
      <w:tr w:rsidR="00CA0CCC" w:rsidRPr="00714BE8" w14:paraId="1212E5D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9773D0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5E6C7A93" w14:textId="05C285F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A7351E" w14:textId="1299961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AD7FF6" w14:textId="291FCFE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D2816E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A0797E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105A96D7" w14:textId="4477280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597292" w14:textId="2A46A7D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8D3B48" w14:textId="73A10DF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D19069F"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6030B96"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2DE03C8E" w14:textId="04A26F9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E7FDCDF" w14:textId="669EBA4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A48FCD9" w14:textId="725C52B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3AB0257"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41FC9E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292132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(29,681)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8F50C9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91,780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BF0E5C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(34,189)</w:t>
            </w:r>
          </w:p>
        </w:tc>
      </w:tr>
      <w:tr w:rsidR="00FE1CCF" w:rsidRPr="00714BE8" w14:paraId="012E560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85ACB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D4055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824B71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390483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C1AF70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9A7C08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639207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134,183</w:t>
            </w:r>
          </w:p>
        </w:tc>
        <w:tc>
          <w:tcPr>
            <w:tcW w:w="612" w:type="pct"/>
            <w:tcBorders>
              <w:top w:val="nil"/>
              <w:left w:val="nil"/>
              <w:bottom w:val="single" w:sz="4" w:space="0" w:color="FFFFFF"/>
              <w:right w:val="single" w:sz="4" w:space="0" w:color="FFFFFF"/>
            </w:tcBorders>
            <w:shd w:val="clear" w:color="auto" w:fill="auto"/>
            <w:noWrap/>
            <w:vAlign w:val="center"/>
            <w:hideMark/>
          </w:tcPr>
          <w:p w14:paraId="744087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171,696</w:t>
            </w:r>
          </w:p>
        </w:tc>
        <w:tc>
          <w:tcPr>
            <w:tcW w:w="611" w:type="pct"/>
            <w:tcBorders>
              <w:top w:val="nil"/>
              <w:left w:val="nil"/>
              <w:bottom w:val="single" w:sz="4" w:space="0" w:color="FFFFFF"/>
              <w:right w:val="single" w:sz="4" w:space="0" w:color="FFFFFF"/>
            </w:tcBorders>
            <w:shd w:val="clear" w:color="auto" w:fill="auto"/>
            <w:noWrap/>
            <w:vAlign w:val="center"/>
            <w:hideMark/>
          </w:tcPr>
          <w:p w14:paraId="6A98344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187,037</w:t>
            </w:r>
          </w:p>
        </w:tc>
      </w:tr>
      <w:tr w:rsidR="00CA0CCC" w:rsidRPr="00714BE8" w14:paraId="3C1C736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18413A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22F2990E" w14:textId="5ADEF18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E66814" w14:textId="35E5A6C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533B7BB"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(85,132)</w:t>
            </w:r>
          </w:p>
        </w:tc>
      </w:tr>
      <w:tr w:rsidR="00CA0CCC" w:rsidRPr="00714BE8" w14:paraId="5A45628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84E50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4754165D" w14:textId="463C2A7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FEAC42D" w14:textId="0D35C89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74DCBE" w14:textId="635DD70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59CB27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2E1B87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186ED539" w14:textId="220FC1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F6A852" w14:textId="516DD37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A44FF9" w14:textId="7D56112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34325E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776484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7FBED015" w14:textId="69DC393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41BA1A" w14:textId="408ADFB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28D56AE" w14:textId="2AB67F2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4010D96"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2110C5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131268B4" w14:textId="3638A9B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4477CCF" w14:textId="36D30A2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58BEC9E" w14:textId="593930A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25ADF7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773296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809370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134,183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491E29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171,696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BAF624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101,905</w:t>
            </w:r>
          </w:p>
        </w:tc>
      </w:tr>
      <w:tr w:rsidR="00FE1CCF" w:rsidRPr="00714BE8" w14:paraId="04D78433"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33BBAC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65789F3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(110,000)</w:t>
            </w:r>
          </w:p>
        </w:tc>
        <w:tc>
          <w:tcPr>
            <w:tcW w:w="612" w:type="pct"/>
            <w:tcBorders>
              <w:top w:val="nil"/>
              <w:left w:val="nil"/>
              <w:bottom w:val="single" w:sz="4" w:space="0" w:color="auto"/>
              <w:right w:val="single" w:sz="4" w:space="0" w:color="FFFFFF"/>
            </w:tcBorders>
            <w:shd w:val="clear" w:color="auto" w:fill="auto"/>
            <w:noWrap/>
            <w:vAlign w:val="center"/>
            <w:hideMark/>
          </w:tcPr>
          <w:p w14:paraId="5F80A25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(44,368)</w:t>
            </w:r>
          </w:p>
        </w:tc>
        <w:tc>
          <w:tcPr>
            <w:tcW w:w="611" w:type="pct"/>
            <w:tcBorders>
              <w:top w:val="nil"/>
              <w:left w:val="nil"/>
              <w:bottom w:val="single" w:sz="4" w:space="0" w:color="auto"/>
              <w:right w:val="single" w:sz="4" w:space="0" w:color="FFFFFF"/>
            </w:tcBorders>
            <w:shd w:val="clear" w:color="auto" w:fill="auto"/>
            <w:noWrap/>
            <w:vAlign w:val="center"/>
            <w:hideMark/>
          </w:tcPr>
          <w:p w14:paraId="64E01D7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126</w:t>
            </w:r>
          </w:p>
        </w:tc>
      </w:tr>
      <w:tr w:rsidR="00FE1CCF" w:rsidRPr="00714BE8" w14:paraId="69DD9E9C"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AF758D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5E171D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111,768</w:t>
            </w:r>
          </w:p>
        </w:tc>
        <w:tc>
          <w:tcPr>
            <w:tcW w:w="612" w:type="pct"/>
            <w:tcBorders>
              <w:top w:val="nil"/>
              <w:left w:val="nil"/>
              <w:bottom w:val="nil"/>
              <w:right w:val="single" w:sz="4" w:space="0" w:color="FFFFFF"/>
            </w:tcBorders>
            <w:shd w:val="clear" w:color="auto" w:fill="auto"/>
            <w:noWrap/>
            <w:vAlign w:val="center"/>
            <w:hideMark/>
          </w:tcPr>
          <w:p w14:paraId="37E3B1F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45,368</w:t>
            </w:r>
          </w:p>
        </w:tc>
        <w:tc>
          <w:tcPr>
            <w:tcW w:w="611" w:type="pct"/>
            <w:tcBorders>
              <w:top w:val="nil"/>
              <w:left w:val="nil"/>
              <w:bottom w:val="nil"/>
              <w:right w:val="single" w:sz="4" w:space="0" w:color="FFFFFF"/>
            </w:tcBorders>
            <w:shd w:val="clear" w:color="auto" w:fill="auto"/>
            <w:noWrap/>
            <w:vAlign w:val="center"/>
            <w:hideMark/>
          </w:tcPr>
          <w:p w14:paraId="352F12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1,000</w:t>
            </w:r>
          </w:p>
        </w:tc>
      </w:tr>
      <w:tr w:rsidR="00CA0CCC" w:rsidRPr="00714BE8" w14:paraId="5F9E7E67"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761ABEE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B1B9EC1" w14:textId="020BDF7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DA63A56" w14:textId="1C87C00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1D18E88F" w14:textId="1EDF8FF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D5EC8B8"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5E64280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43619DD7" w14:textId="01A1B32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2F12B82" w14:textId="33634F5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491ECB01" w14:textId="03E68FF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6905943"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8470F2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91C98D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1,768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91F615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3E72C0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1,126</w:t>
            </w:r>
          </w:p>
        </w:tc>
      </w:tr>
    </w:tbl>
    <w:p w14:paraId="7ABD47F0" w14:textId="77777777" w:rsidR="00FE1CCF" w:rsidRPr="00714BE8" w:rsidRDefault="00FE1CCF" w:rsidP="00FE1CCF">
      <w:pPr>
        <w:spacing w:before="360"/>
        <w:rPr>
          <w:rFonts w:ascii="Arial" w:hAnsi="Arial" w:cs="Arial"/>
        </w:rPr>
      </w:pPr>
    </w:p>
    <w:p w14:paraId="652A89EF" w14:textId="77777777" w:rsidR="00241518" w:rsidRPr="00714BE8" w:rsidRDefault="00241518" w:rsidP="00FE1CCF">
      <w:pPr>
        <w:rPr>
          <w:rFonts w:ascii="Arial" w:hAnsi="Arial" w:cs="Arial"/>
        </w:rPr>
        <w:sectPr w:rsidR="00241518" w:rsidRPr="00714BE8" w:rsidSect="0090360E">
          <w:headerReference w:type="even" r:id="rId49"/>
          <w:headerReference w:type="default" r:id="rId50"/>
          <w:headerReference w:type="first" r:id="rId51"/>
          <w:footerReference w:type="first" r:id="rId52"/>
          <w:pgSz w:w="11907" w:h="16840" w:code="9"/>
          <w:pgMar w:top="1134" w:right="1134" w:bottom="567" w:left="1134" w:header="454" w:footer="454" w:gutter="0"/>
          <w:cols w:space="720"/>
          <w:titlePg/>
          <w:docGrid w:linePitch="272"/>
        </w:sectPr>
      </w:pPr>
    </w:p>
    <w:p w14:paraId="531EE487"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Historic Houses Trust of New South Wales</w:t>
      </w:r>
    </w:p>
    <w:p w14:paraId="6331E150" w14:textId="77777777" w:rsidR="00FE1CCF" w:rsidRPr="00714BE8" w:rsidRDefault="00FE1CCF" w:rsidP="008E0F25">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Historic Houses Trust of New South Wales"/>
        <w:tblDescription w:val="Historic Houses Trust of New South Wales - Operating Statement"/>
      </w:tblPr>
      <w:tblGrid>
        <w:gridCol w:w="6101"/>
        <w:gridCol w:w="1180"/>
        <w:gridCol w:w="1180"/>
        <w:gridCol w:w="1176"/>
      </w:tblGrid>
      <w:tr w:rsidR="00A16831" w:rsidRPr="00714BE8" w14:paraId="4AB4B1F7" w14:textId="77777777" w:rsidTr="003E4E3F">
        <w:trPr>
          <w:trHeight w:val="225"/>
        </w:trPr>
        <w:tc>
          <w:tcPr>
            <w:tcW w:w="3165" w:type="pct"/>
            <w:tcBorders>
              <w:top w:val="nil"/>
              <w:left w:val="nil"/>
              <w:bottom w:val="nil"/>
              <w:right w:val="nil"/>
            </w:tcBorders>
            <w:shd w:val="clear" w:color="000000" w:fill="25A9E1"/>
            <w:vAlign w:val="center"/>
            <w:hideMark/>
          </w:tcPr>
          <w:p w14:paraId="553EAF0B"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0CE1A54"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5DD4E07B"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7E26C7DE" w14:textId="77777777" w:rsidTr="003E4E3F">
        <w:trPr>
          <w:trHeight w:val="225"/>
        </w:trPr>
        <w:tc>
          <w:tcPr>
            <w:tcW w:w="3165" w:type="pct"/>
            <w:tcBorders>
              <w:top w:val="nil"/>
              <w:left w:val="nil"/>
              <w:bottom w:val="nil"/>
              <w:right w:val="nil"/>
            </w:tcBorders>
            <w:shd w:val="clear" w:color="000000" w:fill="25A9E1"/>
            <w:vAlign w:val="center"/>
            <w:hideMark/>
          </w:tcPr>
          <w:p w14:paraId="74DA20AE"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F24A22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B6E98F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0CF06A3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C750451" w14:textId="77777777" w:rsidTr="003E4E3F">
        <w:trPr>
          <w:trHeight w:val="225"/>
        </w:trPr>
        <w:tc>
          <w:tcPr>
            <w:tcW w:w="3165" w:type="pct"/>
            <w:tcBorders>
              <w:top w:val="nil"/>
              <w:left w:val="nil"/>
              <w:bottom w:val="nil"/>
              <w:right w:val="nil"/>
            </w:tcBorders>
            <w:shd w:val="clear" w:color="000000" w:fill="0579B9"/>
            <w:vAlign w:val="center"/>
            <w:hideMark/>
          </w:tcPr>
          <w:p w14:paraId="30CE895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E775B1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3EF748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5457195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ABBE505"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03350C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BAD878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B342AB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1B579A0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0435F9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54D9D5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6D994EF1"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D7672EE"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423E635"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CA0CCC" w:rsidRPr="00714BE8" w14:paraId="3233CD1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3B7D424"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0E523535" w14:textId="3F2E159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CFFAB7" w14:textId="66001B8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FD1E464" w14:textId="2D2D43B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96D035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84FA00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71BB20F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20,002</w:t>
            </w:r>
          </w:p>
        </w:tc>
        <w:tc>
          <w:tcPr>
            <w:tcW w:w="612" w:type="pct"/>
            <w:tcBorders>
              <w:top w:val="nil"/>
              <w:left w:val="nil"/>
              <w:bottom w:val="single" w:sz="4" w:space="0" w:color="FFFFFF"/>
              <w:right w:val="single" w:sz="4" w:space="0" w:color="FFFFFF"/>
            </w:tcBorders>
            <w:shd w:val="clear" w:color="auto" w:fill="auto"/>
            <w:noWrap/>
            <w:vAlign w:val="center"/>
            <w:hideMark/>
          </w:tcPr>
          <w:p w14:paraId="32ED21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18,736</w:t>
            </w:r>
          </w:p>
        </w:tc>
        <w:tc>
          <w:tcPr>
            <w:tcW w:w="610" w:type="pct"/>
            <w:tcBorders>
              <w:top w:val="nil"/>
              <w:left w:val="nil"/>
              <w:bottom w:val="single" w:sz="4" w:space="0" w:color="FFFFFF"/>
              <w:right w:val="single" w:sz="4" w:space="0" w:color="FFFFFF"/>
            </w:tcBorders>
            <w:shd w:val="clear" w:color="auto" w:fill="auto"/>
            <w:noWrap/>
            <w:vAlign w:val="center"/>
            <w:hideMark/>
          </w:tcPr>
          <w:p w14:paraId="4E25C11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20,545</w:t>
            </w:r>
          </w:p>
        </w:tc>
      </w:tr>
      <w:tr w:rsidR="00FE1CCF" w:rsidRPr="00714BE8" w14:paraId="1C05E27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627049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21E7EDB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6,864</w:t>
            </w:r>
          </w:p>
        </w:tc>
        <w:tc>
          <w:tcPr>
            <w:tcW w:w="612" w:type="pct"/>
            <w:tcBorders>
              <w:top w:val="nil"/>
              <w:left w:val="nil"/>
              <w:bottom w:val="single" w:sz="4" w:space="0" w:color="FFFFFF"/>
              <w:right w:val="single" w:sz="4" w:space="0" w:color="FFFFFF"/>
            </w:tcBorders>
            <w:shd w:val="clear" w:color="auto" w:fill="auto"/>
            <w:noWrap/>
            <w:vAlign w:val="center"/>
            <w:hideMark/>
          </w:tcPr>
          <w:p w14:paraId="5997960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6,947</w:t>
            </w:r>
          </w:p>
        </w:tc>
        <w:tc>
          <w:tcPr>
            <w:tcW w:w="610" w:type="pct"/>
            <w:tcBorders>
              <w:top w:val="nil"/>
              <w:left w:val="nil"/>
              <w:bottom w:val="single" w:sz="4" w:space="0" w:color="FFFFFF"/>
              <w:right w:val="single" w:sz="4" w:space="0" w:color="FFFFFF"/>
            </w:tcBorders>
            <w:shd w:val="clear" w:color="auto" w:fill="auto"/>
            <w:noWrap/>
            <w:vAlign w:val="center"/>
            <w:hideMark/>
          </w:tcPr>
          <w:p w14:paraId="276300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6,877</w:t>
            </w:r>
          </w:p>
        </w:tc>
      </w:tr>
      <w:tr w:rsidR="00CA0CCC" w:rsidRPr="00714BE8" w14:paraId="3F78670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8CCDC3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6294202" w14:textId="3C8BA15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D635A0" w14:textId="53BA5D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FD3E802" w14:textId="2FA0F25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84267B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9142F6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666BA2C3" w14:textId="4C7E492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5007F4" w14:textId="23C92A9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B4DF1CE" w14:textId="7772EED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5BF514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690D4E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1D43A50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1,027</w:t>
            </w:r>
          </w:p>
        </w:tc>
        <w:tc>
          <w:tcPr>
            <w:tcW w:w="612" w:type="pct"/>
            <w:tcBorders>
              <w:top w:val="nil"/>
              <w:left w:val="nil"/>
              <w:bottom w:val="single" w:sz="4" w:space="0" w:color="FFFFFF"/>
              <w:right w:val="single" w:sz="4" w:space="0" w:color="FFFFFF"/>
            </w:tcBorders>
            <w:shd w:val="clear" w:color="auto" w:fill="auto"/>
            <w:noWrap/>
            <w:vAlign w:val="center"/>
            <w:hideMark/>
          </w:tcPr>
          <w:p w14:paraId="471E45C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1,106</w:t>
            </w:r>
          </w:p>
        </w:tc>
        <w:tc>
          <w:tcPr>
            <w:tcW w:w="610" w:type="pct"/>
            <w:tcBorders>
              <w:top w:val="nil"/>
              <w:left w:val="nil"/>
              <w:bottom w:val="single" w:sz="4" w:space="0" w:color="FFFFFF"/>
              <w:right w:val="single" w:sz="4" w:space="0" w:color="FFFFFF"/>
            </w:tcBorders>
            <w:shd w:val="clear" w:color="auto" w:fill="auto"/>
            <w:noWrap/>
            <w:vAlign w:val="center"/>
            <w:hideMark/>
          </w:tcPr>
          <w:p w14:paraId="6F6877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1,496</w:t>
            </w:r>
          </w:p>
        </w:tc>
      </w:tr>
      <w:tr w:rsidR="00CA0CCC" w:rsidRPr="00714BE8" w14:paraId="70374F9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79D46B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7ADB57E" w14:textId="0F428D9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E18574B"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(18)</w:t>
            </w:r>
          </w:p>
        </w:tc>
        <w:tc>
          <w:tcPr>
            <w:tcW w:w="610" w:type="pct"/>
            <w:tcBorders>
              <w:top w:val="nil"/>
              <w:left w:val="nil"/>
              <w:bottom w:val="single" w:sz="4" w:space="0" w:color="FFFFFF"/>
              <w:right w:val="single" w:sz="4" w:space="0" w:color="FFFFFF"/>
            </w:tcBorders>
            <w:shd w:val="clear" w:color="auto" w:fill="auto"/>
            <w:noWrap/>
            <w:vAlign w:val="center"/>
            <w:hideMark/>
          </w:tcPr>
          <w:p w14:paraId="06D9E51D"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54</w:t>
            </w:r>
          </w:p>
        </w:tc>
      </w:tr>
      <w:tr w:rsidR="00CA0CCC" w:rsidRPr="00714BE8" w14:paraId="360115FC"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4F54DB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21B24044" w14:textId="073EDD0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E5836B0" w14:textId="11B33DF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2936CA71" w14:textId="245C614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B752F2F"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2B5429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EC8266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27,893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F75C97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26,772</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24BF56E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28,972</w:t>
            </w:r>
          </w:p>
        </w:tc>
      </w:tr>
      <w:tr w:rsidR="00FE1CCF" w:rsidRPr="00714BE8" w14:paraId="593E4DA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A00D6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C2F98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8FCAC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7067CD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3DA73D1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63552F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06BB8A2C" w14:textId="070CBE0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3B06A50" w14:textId="0EE204B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1EB5EFA" w14:textId="0FDB4D2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E22619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3E0666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2C4E78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22,452</w:t>
            </w:r>
          </w:p>
        </w:tc>
        <w:tc>
          <w:tcPr>
            <w:tcW w:w="612" w:type="pct"/>
            <w:tcBorders>
              <w:top w:val="nil"/>
              <w:left w:val="nil"/>
              <w:bottom w:val="single" w:sz="4" w:space="0" w:color="FFFFFF"/>
              <w:right w:val="single" w:sz="4" w:space="0" w:color="FFFFFF"/>
            </w:tcBorders>
            <w:shd w:val="clear" w:color="auto" w:fill="auto"/>
            <w:noWrap/>
            <w:vAlign w:val="center"/>
            <w:hideMark/>
          </w:tcPr>
          <w:p w14:paraId="36F371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22,504</w:t>
            </w:r>
          </w:p>
        </w:tc>
        <w:tc>
          <w:tcPr>
            <w:tcW w:w="610" w:type="pct"/>
            <w:tcBorders>
              <w:top w:val="nil"/>
              <w:left w:val="nil"/>
              <w:bottom w:val="single" w:sz="4" w:space="0" w:color="FFFFFF"/>
              <w:right w:val="single" w:sz="4" w:space="0" w:color="FFFFFF"/>
            </w:tcBorders>
            <w:shd w:val="clear" w:color="auto" w:fill="auto"/>
            <w:noWrap/>
            <w:vAlign w:val="center"/>
            <w:hideMark/>
          </w:tcPr>
          <w:p w14:paraId="34550EB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24,359</w:t>
            </w:r>
          </w:p>
        </w:tc>
      </w:tr>
      <w:tr w:rsidR="00CA0CCC" w:rsidRPr="00714BE8" w14:paraId="7CA9F05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4805BE6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1F66879B" w14:textId="6B2B89E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6D0765" w14:textId="0055B69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0C18F79" w14:textId="734977C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063A51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E77371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5E8856D3" w14:textId="6484A90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77B9B7" w14:textId="5054EE9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F1C6BE3" w14:textId="6553206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8B5137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9C1B4C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7412A7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6,410</w:t>
            </w:r>
          </w:p>
        </w:tc>
        <w:tc>
          <w:tcPr>
            <w:tcW w:w="612" w:type="pct"/>
            <w:tcBorders>
              <w:top w:val="nil"/>
              <w:left w:val="nil"/>
              <w:bottom w:val="single" w:sz="4" w:space="0" w:color="FFFFFF"/>
              <w:right w:val="single" w:sz="4" w:space="0" w:color="FFFFFF"/>
            </w:tcBorders>
            <w:shd w:val="clear" w:color="auto" w:fill="auto"/>
            <w:noWrap/>
            <w:vAlign w:val="center"/>
            <w:hideMark/>
          </w:tcPr>
          <w:p w14:paraId="6A05ACA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5,989</w:t>
            </w:r>
          </w:p>
        </w:tc>
        <w:tc>
          <w:tcPr>
            <w:tcW w:w="610" w:type="pct"/>
            <w:tcBorders>
              <w:top w:val="nil"/>
              <w:left w:val="nil"/>
              <w:bottom w:val="single" w:sz="4" w:space="0" w:color="FFFFFF"/>
              <w:right w:val="single" w:sz="4" w:space="0" w:color="FFFFFF"/>
            </w:tcBorders>
            <w:shd w:val="clear" w:color="auto" w:fill="auto"/>
            <w:noWrap/>
            <w:vAlign w:val="center"/>
            <w:hideMark/>
          </w:tcPr>
          <w:p w14:paraId="76BC813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7,422</w:t>
            </w:r>
          </w:p>
        </w:tc>
      </w:tr>
      <w:tr w:rsidR="00FE1CCF" w:rsidRPr="00714BE8" w14:paraId="0B64843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5B7730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39C5788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3,425</w:t>
            </w:r>
          </w:p>
        </w:tc>
        <w:tc>
          <w:tcPr>
            <w:tcW w:w="612" w:type="pct"/>
            <w:tcBorders>
              <w:top w:val="nil"/>
              <w:left w:val="nil"/>
              <w:bottom w:val="single" w:sz="4" w:space="0" w:color="FFFFFF"/>
              <w:right w:val="single" w:sz="4" w:space="0" w:color="FFFFFF"/>
            </w:tcBorders>
            <w:shd w:val="clear" w:color="auto" w:fill="auto"/>
            <w:noWrap/>
            <w:vAlign w:val="center"/>
            <w:hideMark/>
          </w:tcPr>
          <w:p w14:paraId="67AD1BA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1,097</w:t>
            </w:r>
          </w:p>
        </w:tc>
        <w:tc>
          <w:tcPr>
            <w:tcW w:w="610" w:type="pct"/>
            <w:tcBorders>
              <w:top w:val="nil"/>
              <w:left w:val="nil"/>
              <w:bottom w:val="single" w:sz="4" w:space="0" w:color="FFFFFF"/>
              <w:right w:val="single" w:sz="4" w:space="0" w:color="FFFFFF"/>
            </w:tcBorders>
            <w:shd w:val="clear" w:color="auto" w:fill="auto"/>
            <w:noWrap/>
            <w:vAlign w:val="center"/>
            <w:hideMark/>
          </w:tcPr>
          <w:p w14:paraId="770B66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3,479</w:t>
            </w:r>
          </w:p>
        </w:tc>
      </w:tr>
      <w:tr w:rsidR="00FE1CCF" w:rsidRPr="00714BE8" w14:paraId="607EDC5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A31032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551D7F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157</w:t>
            </w:r>
          </w:p>
        </w:tc>
        <w:tc>
          <w:tcPr>
            <w:tcW w:w="612" w:type="pct"/>
            <w:tcBorders>
              <w:top w:val="nil"/>
              <w:left w:val="nil"/>
              <w:bottom w:val="single" w:sz="4" w:space="0" w:color="FFFFFF"/>
              <w:right w:val="single" w:sz="4" w:space="0" w:color="FFFFFF"/>
            </w:tcBorders>
            <w:shd w:val="clear" w:color="auto" w:fill="auto"/>
            <w:noWrap/>
            <w:vAlign w:val="center"/>
            <w:hideMark/>
          </w:tcPr>
          <w:p w14:paraId="1FD6E37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157</w:t>
            </w:r>
          </w:p>
        </w:tc>
        <w:tc>
          <w:tcPr>
            <w:tcW w:w="610" w:type="pct"/>
            <w:tcBorders>
              <w:top w:val="nil"/>
              <w:left w:val="nil"/>
              <w:bottom w:val="single" w:sz="4" w:space="0" w:color="FFFFFF"/>
              <w:right w:val="single" w:sz="4" w:space="0" w:color="FFFFFF"/>
            </w:tcBorders>
            <w:shd w:val="clear" w:color="auto" w:fill="auto"/>
            <w:noWrap/>
            <w:vAlign w:val="center"/>
            <w:hideMark/>
          </w:tcPr>
          <w:p w14:paraId="11E02F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159</w:t>
            </w:r>
          </w:p>
        </w:tc>
      </w:tr>
      <w:tr w:rsidR="00CA0CCC" w:rsidRPr="00714BE8" w14:paraId="37498CF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DD7CD4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5AEABDD6" w14:textId="410E022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8198A0" w14:textId="5176697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8C922D1" w14:textId="46B9C4E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039E978"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BB1757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01F3FD4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w:t>
            </w:r>
          </w:p>
        </w:tc>
        <w:tc>
          <w:tcPr>
            <w:tcW w:w="612" w:type="pct"/>
            <w:tcBorders>
              <w:top w:val="nil"/>
              <w:left w:val="nil"/>
              <w:bottom w:val="single" w:sz="4" w:space="0" w:color="auto"/>
              <w:right w:val="single" w:sz="4" w:space="0" w:color="FFFFFF"/>
            </w:tcBorders>
            <w:shd w:val="clear" w:color="auto" w:fill="auto"/>
            <w:noWrap/>
            <w:vAlign w:val="center"/>
            <w:hideMark/>
          </w:tcPr>
          <w:p w14:paraId="08480B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19,862</w:t>
            </w:r>
          </w:p>
        </w:tc>
        <w:tc>
          <w:tcPr>
            <w:tcW w:w="610" w:type="pct"/>
            <w:tcBorders>
              <w:top w:val="nil"/>
              <w:left w:val="nil"/>
              <w:bottom w:val="single" w:sz="4" w:space="0" w:color="auto"/>
              <w:right w:val="single" w:sz="4" w:space="0" w:color="FFFFFF"/>
            </w:tcBorders>
            <w:shd w:val="clear" w:color="auto" w:fill="auto"/>
            <w:noWrap/>
            <w:vAlign w:val="center"/>
            <w:hideMark/>
          </w:tcPr>
          <w:p w14:paraId="4EFD23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w:t>
            </w:r>
          </w:p>
        </w:tc>
      </w:tr>
      <w:tr w:rsidR="00FE1CCF" w:rsidRPr="00714BE8" w14:paraId="167EB7F8"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8BE838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FC7965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32,460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6DFADC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49,608</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1E1B404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35,436</w:t>
            </w:r>
          </w:p>
        </w:tc>
      </w:tr>
      <w:tr w:rsidR="00CA0CCC" w:rsidRPr="00714BE8" w14:paraId="6BBAAA6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664717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660FFC7" w14:textId="5FC3288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2413534"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7</w:t>
            </w:r>
          </w:p>
        </w:tc>
        <w:tc>
          <w:tcPr>
            <w:tcW w:w="610" w:type="pct"/>
            <w:tcBorders>
              <w:top w:val="single" w:sz="4" w:space="0" w:color="auto"/>
              <w:left w:val="nil"/>
              <w:bottom w:val="single" w:sz="4" w:space="0" w:color="FFFFFF"/>
              <w:right w:val="single" w:sz="4" w:space="0" w:color="FFFFFF"/>
            </w:tcBorders>
            <w:shd w:val="clear" w:color="auto" w:fill="auto"/>
            <w:noWrap/>
            <w:hideMark/>
          </w:tcPr>
          <w:p w14:paraId="4AA309C5" w14:textId="5CF7C59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5667C18"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7327F11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5E5981EE" w14:textId="28645BA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2ADA81AC"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(73)</w:t>
            </w:r>
          </w:p>
        </w:tc>
        <w:tc>
          <w:tcPr>
            <w:tcW w:w="610" w:type="pct"/>
            <w:tcBorders>
              <w:top w:val="nil"/>
              <w:left w:val="nil"/>
              <w:bottom w:val="nil"/>
              <w:right w:val="single" w:sz="4" w:space="0" w:color="FFFFFF"/>
            </w:tcBorders>
            <w:shd w:val="clear" w:color="auto" w:fill="auto"/>
            <w:noWrap/>
            <w:hideMark/>
          </w:tcPr>
          <w:p w14:paraId="1BAD60C7" w14:textId="2D1C935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7D4BA80"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7B3A1B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4F28F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4,567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4E37CD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22,770</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663A5B7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6,464</w:t>
            </w:r>
          </w:p>
        </w:tc>
      </w:tr>
    </w:tbl>
    <w:p w14:paraId="6703B683" w14:textId="77777777" w:rsidR="00FE1CCF" w:rsidRPr="00714BE8" w:rsidRDefault="00FE1CCF" w:rsidP="00FE1CCF">
      <w:pPr>
        <w:spacing w:before="360"/>
        <w:rPr>
          <w:rFonts w:ascii="Arial" w:hAnsi="Arial" w:cs="Arial"/>
        </w:rPr>
      </w:pPr>
    </w:p>
    <w:p w14:paraId="147D9CA7" w14:textId="77777777" w:rsidR="00FE1CCF" w:rsidRPr="00714BE8" w:rsidRDefault="00FE1CCF" w:rsidP="00FE1CCF">
      <w:pPr>
        <w:rPr>
          <w:rFonts w:ascii="Arial" w:hAnsi="Arial" w:cs="Arial"/>
        </w:rPr>
      </w:pPr>
      <w:r w:rsidRPr="00714BE8">
        <w:rPr>
          <w:rFonts w:ascii="Arial" w:hAnsi="Arial" w:cs="Arial"/>
        </w:rPr>
        <w:br w:type="page"/>
      </w:r>
    </w:p>
    <w:p w14:paraId="31EF7D13"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Historic Houses Trust of New South Wales"/>
        <w:tblDescription w:val="Historic Houses Trust of New South Wales - Balance Sheet"/>
      </w:tblPr>
      <w:tblGrid>
        <w:gridCol w:w="6099"/>
        <w:gridCol w:w="1180"/>
        <w:gridCol w:w="1180"/>
        <w:gridCol w:w="1178"/>
      </w:tblGrid>
      <w:tr w:rsidR="00A16831" w:rsidRPr="00714BE8" w14:paraId="6C18D6DB" w14:textId="77777777" w:rsidTr="003E4E3F">
        <w:trPr>
          <w:trHeight w:val="225"/>
        </w:trPr>
        <w:tc>
          <w:tcPr>
            <w:tcW w:w="3164" w:type="pct"/>
            <w:tcBorders>
              <w:top w:val="nil"/>
              <w:left w:val="nil"/>
              <w:bottom w:val="nil"/>
              <w:right w:val="nil"/>
            </w:tcBorders>
            <w:shd w:val="clear" w:color="000000" w:fill="25A9E1"/>
            <w:vAlign w:val="center"/>
            <w:hideMark/>
          </w:tcPr>
          <w:p w14:paraId="7489CEBD"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5CD0F03"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06C5C4BA"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DBA9638" w14:textId="77777777" w:rsidTr="00A16831">
        <w:trPr>
          <w:trHeight w:val="225"/>
        </w:trPr>
        <w:tc>
          <w:tcPr>
            <w:tcW w:w="3164" w:type="pct"/>
            <w:tcBorders>
              <w:top w:val="nil"/>
              <w:left w:val="nil"/>
              <w:bottom w:val="nil"/>
              <w:right w:val="nil"/>
            </w:tcBorders>
            <w:shd w:val="clear" w:color="000000" w:fill="25A9E1"/>
            <w:vAlign w:val="center"/>
            <w:hideMark/>
          </w:tcPr>
          <w:p w14:paraId="4362AAA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3B38C12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B55ABE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0B0E7D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80D8850" w14:textId="77777777" w:rsidTr="00957621">
        <w:trPr>
          <w:trHeight w:val="225"/>
        </w:trPr>
        <w:tc>
          <w:tcPr>
            <w:tcW w:w="3164" w:type="pct"/>
            <w:tcBorders>
              <w:top w:val="nil"/>
              <w:left w:val="nil"/>
              <w:bottom w:val="nil"/>
              <w:right w:val="nil"/>
            </w:tcBorders>
            <w:shd w:val="clear" w:color="000000" w:fill="0579B9"/>
            <w:vAlign w:val="center"/>
            <w:hideMark/>
          </w:tcPr>
          <w:p w14:paraId="0A21B2E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9D8B8C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A35B65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19A0C76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A2114AC"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A33481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C6285A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AAF5BC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461770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491C2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22FA5A"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72EB2FE0"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39894C4"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F900EB9"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2053E06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D1F7B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0018B4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5,745</w:t>
            </w:r>
          </w:p>
        </w:tc>
        <w:tc>
          <w:tcPr>
            <w:tcW w:w="612" w:type="pct"/>
            <w:tcBorders>
              <w:top w:val="nil"/>
              <w:left w:val="nil"/>
              <w:bottom w:val="single" w:sz="4" w:space="0" w:color="FFFFFF"/>
              <w:right w:val="single" w:sz="4" w:space="0" w:color="FFFFFF"/>
            </w:tcBorders>
            <w:shd w:val="clear" w:color="auto" w:fill="auto"/>
            <w:noWrap/>
            <w:vAlign w:val="center"/>
            <w:hideMark/>
          </w:tcPr>
          <w:p w14:paraId="4ED7DC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10,678</w:t>
            </w:r>
          </w:p>
        </w:tc>
        <w:tc>
          <w:tcPr>
            <w:tcW w:w="611" w:type="pct"/>
            <w:tcBorders>
              <w:top w:val="nil"/>
              <w:left w:val="nil"/>
              <w:bottom w:val="single" w:sz="4" w:space="0" w:color="FFFFFF"/>
              <w:right w:val="single" w:sz="4" w:space="0" w:color="FFFFFF"/>
            </w:tcBorders>
            <w:shd w:val="clear" w:color="auto" w:fill="auto"/>
            <w:noWrap/>
            <w:vAlign w:val="center"/>
            <w:hideMark/>
          </w:tcPr>
          <w:p w14:paraId="4A3CFA1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14,138</w:t>
            </w:r>
          </w:p>
        </w:tc>
      </w:tr>
      <w:tr w:rsidR="00CA0CCC" w:rsidRPr="00714BE8" w14:paraId="17DD0EC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D4E69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EA050BC" w14:textId="3C4D7EF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45F027" w14:textId="040CCE6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1AAFF5" w14:textId="7A581FB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7F9534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8D2B7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40C9EE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830</w:t>
            </w:r>
          </w:p>
        </w:tc>
        <w:tc>
          <w:tcPr>
            <w:tcW w:w="612" w:type="pct"/>
            <w:tcBorders>
              <w:top w:val="nil"/>
              <w:left w:val="nil"/>
              <w:bottom w:val="single" w:sz="4" w:space="0" w:color="FFFFFF"/>
              <w:right w:val="single" w:sz="4" w:space="0" w:color="FFFFFF"/>
            </w:tcBorders>
            <w:shd w:val="clear" w:color="auto" w:fill="auto"/>
            <w:noWrap/>
            <w:vAlign w:val="center"/>
            <w:hideMark/>
          </w:tcPr>
          <w:p w14:paraId="1DC3A5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1,005</w:t>
            </w:r>
          </w:p>
        </w:tc>
        <w:tc>
          <w:tcPr>
            <w:tcW w:w="611" w:type="pct"/>
            <w:tcBorders>
              <w:top w:val="nil"/>
              <w:left w:val="nil"/>
              <w:bottom w:val="single" w:sz="4" w:space="0" w:color="FFFFFF"/>
              <w:right w:val="single" w:sz="4" w:space="0" w:color="FFFFFF"/>
            </w:tcBorders>
            <w:shd w:val="clear" w:color="auto" w:fill="auto"/>
            <w:noWrap/>
            <w:vAlign w:val="center"/>
            <w:hideMark/>
          </w:tcPr>
          <w:p w14:paraId="75BE13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1,005</w:t>
            </w:r>
          </w:p>
        </w:tc>
      </w:tr>
      <w:tr w:rsidR="00FE1CCF" w:rsidRPr="00714BE8" w14:paraId="3EE12B1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FC1D0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2CF1D69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135</w:t>
            </w:r>
          </w:p>
        </w:tc>
        <w:tc>
          <w:tcPr>
            <w:tcW w:w="612" w:type="pct"/>
            <w:tcBorders>
              <w:top w:val="nil"/>
              <w:left w:val="nil"/>
              <w:bottom w:val="single" w:sz="4" w:space="0" w:color="FFFFFF"/>
              <w:right w:val="single" w:sz="4" w:space="0" w:color="FFFFFF"/>
            </w:tcBorders>
            <w:shd w:val="clear" w:color="auto" w:fill="auto"/>
            <w:noWrap/>
            <w:vAlign w:val="center"/>
            <w:hideMark/>
          </w:tcPr>
          <w:p w14:paraId="54C2BBF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130</w:t>
            </w:r>
          </w:p>
        </w:tc>
        <w:tc>
          <w:tcPr>
            <w:tcW w:w="611" w:type="pct"/>
            <w:tcBorders>
              <w:top w:val="nil"/>
              <w:left w:val="nil"/>
              <w:bottom w:val="single" w:sz="4" w:space="0" w:color="FFFFFF"/>
              <w:right w:val="single" w:sz="4" w:space="0" w:color="FFFFFF"/>
            </w:tcBorders>
            <w:shd w:val="clear" w:color="auto" w:fill="auto"/>
            <w:noWrap/>
            <w:vAlign w:val="center"/>
            <w:hideMark/>
          </w:tcPr>
          <w:p w14:paraId="4DB1F3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130</w:t>
            </w:r>
          </w:p>
        </w:tc>
      </w:tr>
      <w:tr w:rsidR="00CA0CCC" w:rsidRPr="00714BE8" w14:paraId="4BAAF30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3E4A5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73B6247F" w14:textId="21C65DF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A30DE1" w14:textId="520FB18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584063" w14:textId="3F19ADD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7E87BB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3A1DF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689BB4EA" w14:textId="572E838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8785358"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11,200</w:t>
            </w:r>
          </w:p>
        </w:tc>
        <w:tc>
          <w:tcPr>
            <w:tcW w:w="611" w:type="pct"/>
            <w:tcBorders>
              <w:top w:val="nil"/>
              <w:left w:val="nil"/>
              <w:bottom w:val="single" w:sz="4" w:space="0" w:color="FFFFFF"/>
              <w:right w:val="single" w:sz="4" w:space="0" w:color="FFFFFF"/>
            </w:tcBorders>
            <w:shd w:val="clear" w:color="auto" w:fill="auto"/>
            <w:noWrap/>
            <w:vAlign w:val="center"/>
            <w:hideMark/>
          </w:tcPr>
          <w:p w14:paraId="7B2224BE"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10,200</w:t>
            </w:r>
          </w:p>
        </w:tc>
      </w:tr>
      <w:tr w:rsidR="00CA0CCC" w:rsidRPr="00714BE8" w14:paraId="67F0FAF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DE1A1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F9B56DE" w14:textId="2E794A0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60682E" w14:textId="7E1ADDC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8964E9" w14:textId="67BA8A8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86FB6AA"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2D891AD"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6959594F"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3C42622" w14:textId="7A6083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6F7B88C" w14:textId="6390842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15D0D4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0BF6F8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B254FE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6,710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1761E1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23,013</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B6C35E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25,473</w:t>
            </w:r>
          </w:p>
        </w:tc>
      </w:tr>
      <w:tr w:rsidR="00FE1CCF" w:rsidRPr="00714BE8" w14:paraId="06F51E7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D32A5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50C4BB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3C236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C9E7B8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5E5733C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9DA45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2EB5E4BC" w14:textId="3A2AC4E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14DF4F" w14:textId="15CFB71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C79977" w14:textId="5CB0C96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B35AD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6B744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7F5886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581</w:t>
            </w:r>
          </w:p>
        </w:tc>
        <w:tc>
          <w:tcPr>
            <w:tcW w:w="612" w:type="pct"/>
            <w:tcBorders>
              <w:top w:val="nil"/>
              <w:left w:val="nil"/>
              <w:bottom w:val="single" w:sz="4" w:space="0" w:color="FFFFFF"/>
              <w:right w:val="single" w:sz="4" w:space="0" w:color="FFFFFF"/>
            </w:tcBorders>
            <w:shd w:val="clear" w:color="auto" w:fill="auto"/>
            <w:noWrap/>
            <w:vAlign w:val="center"/>
            <w:hideMark/>
          </w:tcPr>
          <w:p w14:paraId="0235A3F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581</w:t>
            </w:r>
          </w:p>
        </w:tc>
        <w:tc>
          <w:tcPr>
            <w:tcW w:w="611" w:type="pct"/>
            <w:tcBorders>
              <w:top w:val="nil"/>
              <w:left w:val="nil"/>
              <w:bottom w:val="single" w:sz="4" w:space="0" w:color="FFFFFF"/>
              <w:right w:val="single" w:sz="4" w:space="0" w:color="FFFFFF"/>
            </w:tcBorders>
            <w:shd w:val="clear" w:color="auto" w:fill="auto"/>
            <w:noWrap/>
            <w:vAlign w:val="center"/>
            <w:hideMark/>
          </w:tcPr>
          <w:p w14:paraId="5EDF906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581</w:t>
            </w:r>
          </w:p>
        </w:tc>
      </w:tr>
      <w:tr w:rsidR="00CA0CCC" w:rsidRPr="00714BE8" w14:paraId="602BE05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B0ED6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568F8511" w14:textId="052B1D2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F0CD6B" w14:textId="620B405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055F74" w14:textId="64B0CA4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97864B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499B4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38D7E04B" w14:textId="6D4E1E1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C478BC" w14:textId="68E4B5E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5895D2" w14:textId="2922B06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B26989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BDA37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6835E3C6" w14:textId="32D5A78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701C4F" w14:textId="4988863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5FB0CCB" w14:textId="1590B65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8CE581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B8D8A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285D86C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707FB3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83C9F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31CE95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169D8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11A569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264,584</w:t>
            </w:r>
          </w:p>
        </w:tc>
        <w:tc>
          <w:tcPr>
            <w:tcW w:w="612" w:type="pct"/>
            <w:tcBorders>
              <w:top w:val="nil"/>
              <w:left w:val="nil"/>
              <w:bottom w:val="single" w:sz="4" w:space="0" w:color="FFFFFF"/>
              <w:right w:val="single" w:sz="4" w:space="0" w:color="FFFFFF"/>
            </w:tcBorders>
            <w:shd w:val="clear" w:color="auto" w:fill="auto"/>
            <w:noWrap/>
            <w:vAlign w:val="center"/>
            <w:hideMark/>
          </w:tcPr>
          <w:p w14:paraId="11D40FC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257,936</w:t>
            </w:r>
          </w:p>
        </w:tc>
        <w:tc>
          <w:tcPr>
            <w:tcW w:w="611" w:type="pct"/>
            <w:tcBorders>
              <w:top w:val="nil"/>
              <w:left w:val="nil"/>
              <w:bottom w:val="single" w:sz="4" w:space="0" w:color="FFFFFF"/>
              <w:right w:val="single" w:sz="4" w:space="0" w:color="FFFFFF"/>
            </w:tcBorders>
            <w:shd w:val="clear" w:color="auto" w:fill="auto"/>
            <w:noWrap/>
            <w:vAlign w:val="center"/>
            <w:hideMark/>
          </w:tcPr>
          <w:p w14:paraId="0F6F12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261,269</w:t>
            </w:r>
          </w:p>
        </w:tc>
      </w:tr>
      <w:tr w:rsidR="00FE1CCF" w:rsidRPr="00714BE8" w14:paraId="7FD7D1A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3157C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3B01093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34,912</w:t>
            </w:r>
          </w:p>
        </w:tc>
        <w:tc>
          <w:tcPr>
            <w:tcW w:w="612" w:type="pct"/>
            <w:tcBorders>
              <w:top w:val="nil"/>
              <w:left w:val="nil"/>
              <w:bottom w:val="single" w:sz="4" w:space="0" w:color="FFFFFF"/>
              <w:right w:val="single" w:sz="4" w:space="0" w:color="FFFFFF"/>
            </w:tcBorders>
            <w:shd w:val="clear" w:color="auto" w:fill="auto"/>
            <w:noWrap/>
            <w:vAlign w:val="center"/>
            <w:hideMark/>
          </w:tcPr>
          <w:p w14:paraId="31CC5F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35,106</w:t>
            </w:r>
          </w:p>
        </w:tc>
        <w:tc>
          <w:tcPr>
            <w:tcW w:w="611" w:type="pct"/>
            <w:tcBorders>
              <w:top w:val="nil"/>
              <w:left w:val="nil"/>
              <w:bottom w:val="single" w:sz="4" w:space="0" w:color="FFFFFF"/>
              <w:right w:val="single" w:sz="4" w:space="0" w:color="FFFFFF"/>
            </w:tcBorders>
            <w:shd w:val="clear" w:color="auto" w:fill="auto"/>
            <w:noWrap/>
            <w:vAlign w:val="center"/>
            <w:hideMark/>
          </w:tcPr>
          <w:p w14:paraId="0888B6C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35,689</w:t>
            </w:r>
          </w:p>
        </w:tc>
      </w:tr>
      <w:tr w:rsidR="00FE1CCF" w:rsidRPr="00714BE8" w14:paraId="2C9A092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9378DF" w14:textId="77777777" w:rsidR="00FE1CCF" w:rsidRPr="00714BE8" w:rsidRDefault="00FE1CCF"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5590BE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CE09D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00C22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2395C0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5D142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09D9E100" w14:textId="6BB08F8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997A85" w14:textId="6F7E4EE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FDF8AA" w14:textId="5BA51A3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DB9DAF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8BB92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744AF3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1,463</w:t>
            </w:r>
          </w:p>
        </w:tc>
        <w:tc>
          <w:tcPr>
            <w:tcW w:w="612" w:type="pct"/>
            <w:tcBorders>
              <w:top w:val="nil"/>
              <w:left w:val="nil"/>
              <w:bottom w:val="single" w:sz="4" w:space="0" w:color="FFFFFF"/>
              <w:right w:val="single" w:sz="4" w:space="0" w:color="FFFFFF"/>
            </w:tcBorders>
            <w:shd w:val="clear" w:color="auto" w:fill="auto"/>
            <w:noWrap/>
            <w:vAlign w:val="center"/>
            <w:hideMark/>
          </w:tcPr>
          <w:p w14:paraId="7A75B3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1,253</w:t>
            </w:r>
          </w:p>
        </w:tc>
        <w:tc>
          <w:tcPr>
            <w:tcW w:w="611" w:type="pct"/>
            <w:tcBorders>
              <w:top w:val="nil"/>
              <w:left w:val="nil"/>
              <w:bottom w:val="single" w:sz="4" w:space="0" w:color="FFFFFF"/>
              <w:right w:val="single" w:sz="4" w:space="0" w:color="FFFFFF"/>
            </w:tcBorders>
            <w:shd w:val="clear" w:color="auto" w:fill="auto"/>
            <w:noWrap/>
            <w:vAlign w:val="center"/>
            <w:hideMark/>
          </w:tcPr>
          <w:p w14:paraId="107398C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1,122</w:t>
            </w:r>
          </w:p>
        </w:tc>
      </w:tr>
      <w:tr w:rsidR="00CA0CCC" w:rsidRPr="00714BE8" w14:paraId="0DFD064D"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E115407"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19D1496B" w14:textId="67EC131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CFA3C2E" w14:textId="66A5220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6E36DED" w14:textId="6817947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6E86503"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EE76C5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F346AE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301,540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8F5C7D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294,876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800EF4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298,661</w:t>
            </w:r>
          </w:p>
        </w:tc>
      </w:tr>
      <w:tr w:rsidR="00FE1CCF" w:rsidRPr="00714BE8" w14:paraId="510980E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C78056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374D8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308,250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96FFD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317,889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FE0758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324,134</w:t>
            </w:r>
          </w:p>
        </w:tc>
      </w:tr>
      <w:tr w:rsidR="00FE1CCF" w:rsidRPr="00714BE8" w14:paraId="6D56EB5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A2F4F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A9D43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E4400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1CCEA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0863E2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8E704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575EC0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7EB62D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C3AA2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314DD06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0AC6B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D7639F1" w14:textId="6BA6F02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9995C3" w14:textId="7E588D2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13310F" w14:textId="262B911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3402ED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411C5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09E836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3,390</w:t>
            </w:r>
          </w:p>
        </w:tc>
        <w:tc>
          <w:tcPr>
            <w:tcW w:w="612" w:type="pct"/>
            <w:tcBorders>
              <w:top w:val="nil"/>
              <w:left w:val="nil"/>
              <w:bottom w:val="single" w:sz="4" w:space="0" w:color="FFFFFF"/>
              <w:right w:val="single" w:sz="4" w:space="0" w:color="FFFFFF"/>
            </w:tcBorders>
            <w:shd w:val="clear" w:color="auto" w:fill="auto"/>
            <w:noWrap/>
            <w:vAlign w:val="center"/>
            <w:hideMark/>
          </w:tcPr>
          <w:p w14:paraId="2C8F0F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3,077</w:t>
            </w:r>
          </w:p>
        </w:tc>
        <w:tc>
          <w:tcPr>
            <w:tcW w:w="611" w:type="pct"/>
            <w:tcBorders>
              <w:top w:val="nil"/>
              <w:left w:val="nil"/>
              <w:bottom w:val="single" w:sz="4" w:space="0" w:color="FFFFFF"/>
              <w:right w:val="single" w:sz="4" w:space="0" w:color="FFFFFF"/>
            </w:tcBorders>
            <w:shd w:val="clear" w:color="auto" w:fill="auto"/>
            <w:noWrap/>
            <w:vAlign w:val="center"/>
            <w:hideMark/>
          </w:tcPr>
          <w:p w14:paraId="075F6F5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2,666</w:t>
            </w:r>
          </w:p>
        </w:tc>
      </w:tr>
      <w:tr w:rsidR="00CA0CCC" w:rsidRPr="00714BE8" w14:paraId="7801AEC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51786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5083AA01" w14:textId="706A18A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1DCBDE" w14:textId="31410E8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022F445" w14:textId="27D6D95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B58228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9A7BC7"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088B74C3" w14:textId="785D7E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0B0CDE" w14:textId="35CA094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F98B0B" w14:textId="22D2C57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D2ED0B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306BD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FA6850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1,759</w:t>
            </w:r>
          </w:p>
        </w:tc>
        <w:tc>
          <w:tcPr>
            <w:tcW w:w="612" w:type="pct"/>
            <w:tcBorders>
              <w:top w:val="nil"/>
              <w:left w:val="nil"/>
              <w:bottom w:val="single" w:sz="4" w:space="0" w:color="FFFFFF"/>
              <w:right w:val="single" w:sz="4" w:space="0" w:color="FFFFFF"/>
            </w:tcBorders>
            <w:shd w:val="clear" w:color="auto" w:fill="auto"/>
            <w:noWrap/>
            <w:vAlign w:val="center"/>
            <w:hideMark/>
          </w:tcPr>
          <w:p w14:paraId="624946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1,759</w:t>
            </w:r>
          </w:p>
        </w:tc>
        <w:tc>
          <w:tcPr>
            <w:tcW w:w="611" w:type="pct"/>
            <w:tcBorders>
              <w:top w:val="nil"/>
              <w:left w:val="nil"/>
              <w:bottom w:val="single" w:sz="4" w:space="0" w:color="FFFFFF"/>
              <w:right w:val="single" w:sz="4" w:space="0" w:color="FFFFFF"/>
            </w:tcBorders>
            <w:shd w:val="clear" w:color="auto" w:fill="auto"/>
            <w:noWrap/>
            <w:vAlign w:val="center"/>
            <w:hideMark/>
          </w:tcPr>
          <w:p w14:paraId="3010BC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1,800</w:t>
            </w:r>
          </w:p>
        </w:tc>
      </w:tr>
      <w:tr w:rsidR="00CA0CCC" w:rsidRPr="00714BE8" w14:paraId="3E0CBD7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0A972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956CC94" w14:textId="0AEECD9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F30FD4" w14:textId="0652AFE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B2E51F" w14:textId="2D33807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616EC2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CC671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019C1C21" w14:textId="2BD45AF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CEFBCA2" w14:textId="0CB30B6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42477DA" w14:textId="4BCA2FE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7D8493C"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86EFEC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5309A8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5,149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4A58B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4,836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DDA39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4,466</w:t>
            </w:r>
          </w:p>
        </w:tc>
      </w:tr>
      <w:tr w:rsidR="00FE1CCF" w:rsidRPr="00714BE8" w14:paraId="49BC62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7E341A"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7A190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C3ED90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217E51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3E943B1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B0E078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443709A" w14:textId="269DCD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43A460" w14:textId="0EEBF8A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05EE50" w14:textId="0DADE7D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210972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AAEA5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52EE0744" w14:textId="63A41B8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99A3DB" w14:textId="29C06CD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2FCE77" w14:textId="561B944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4E15B1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82960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9C301A7" w14:textId="7B140F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2365D1" w14:textId="4B926CD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E05F052" w14:textId="4B657AF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A07299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718C3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31D705A" w14:textId="0F2A7AC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6BFA18" w14:textId="6BB49D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8665CE9"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150</w:t>
            </w:r>
          </w:p>
        </w:tc>
      </w:tr>
      <w:tr w:rsidR="00FE1CCF" w:rsidRPr="00714BE8" w14:paraId="3926DC6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D3629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5B7B1C4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620</w:t>
            </w:r>
          </w:p>
        </w:tc>
        <w:tc>
          <w:tcPr>
            <w:tcW w:w="612" w:type="pct"/>
            <w:tcBorders>
              <w:top w:val="nil"/>
              <w:left w:val="nil"/>
              <w:bottom w:val="single" w:sz="4" w:space="0" w:color="FFFFFF"/>
              <w:right w:val="single" w:sz="4" w:space="0" w:color="FFFFFF"/>
            </w:tcBorders>
            <w:shd w:val="clear" w:color="auto" w:fill="auto"/>
            <w:noWrap/>
            <w:vAlign w:val="center"/>
            <w:hideMark/>
          </w:tcPr>
          <w:p w14:paraId="1CF93B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620</w:t>
            </w:r>
          </w:p>
        </w:tc>
        <w:tc>
          <w:tcPr>
            <w:tcW w:w="611" w:type="pct"/>
            <w:tcBorders>
              <w:top w:val="nil"/>
              <w:left w:val="nil"/>
              <w:bottom w:val="single" w:sz="4" w:space="0" w:color="FFFFFF"/>
              <w:right w:val="single" w:sz="4" w:space="0" w:color="FFFFFF"/>
            </w:tcBorders>
            <w:shd w:val="clear" w:color="auto" w:fill="auto"/>
            <w:noWrap/>
            <w:vAlign w:val="center"/>
            <w:hideMark/>
          </w:tcPr>
          <w:p w14:paraId="206761F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621</w:t>
            </w:r>
          </w:p>
        </w:tc>
      </w:tr>
      <w:tr w:rsidR="00CA0CCC" w:rsidRPr="00714BE8" w14:paraId="03C7E52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E27626"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4DB46A6" w14:textId="0B15965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324D02" w14:textId="5635402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C1257C" w14:textId="53EBDD8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16F95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6AE101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ABE1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F4E13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771500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771</w:t>
            </w:r>
          </w:p>
        </w:tc>
      </w:tr>
      <w:tr w:rsidR="00FE1CCF" w:rsidRPr="00714BE8" w14:paraId="051E6ED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968B40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30CE810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5,769</w:t>
            </w:r>
          </w:p>
        </w:tc>
        <w:tc>
          <w:tcPr>
            <w:tcW w:w="612" w:type="pct"/>
            <w:tcBorders>
              <w:top w:val="nil"/>
              <w:left w:val="nil"/>
              <w:bottom w:val="single" w:sz="4" w:space="0" w:color="auto"/>
              <w:right w:val="single" w:sz="4" w:space="0" w:color="FFFFFF"/>
            </w:tcBorders>
            <w:shd w:val="clear" w:color="auto" w:fill="auto"/>
            <w:noWrap/>
            <w:vAlign w:val="center"/>
            <w:hideMark/>
          </w:tcPr>
          <w:p w14:paraId="7D399EC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5,456</w:t>
            </w:r>
          </w:p>
        </w:tc>
        <w:tc>
          <w:tcPr>
            <w:tcW w:w="611" w:type="pct"/>
            <w:tcBorders>
              <w:top w:val="nil"/>
              <w:left w:val="nil"/>
              <w:bottom w:val="single" w:sz="4" w:space="0" w:color="auto"/>
              <w:right w:val="single" w:sz="4" w:space="0" w:color="FFFFFF"/>
            </w:tcBorders>
            <w:shd w:val="clear" w:color="auto" w:fill="auto"/>
            <w:noWrap/>
            <w:vAlign w:val="center"/>
            <w:hideMark/>
          </w:tcPr>
          <w:p w14:paraId="268CDD9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5,237</w:t>
            </w:r>
          </w:p>
        </w:tc>
      </w:tr>
      <w:tr w:rsidR="00FE1CCF" w:rsidRPr="00714BE8" w14:paraId="0940310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B8EADF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2BB45BE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302,481</w:t>
            </w:r>
          </w:p>
        </w:tc>
        <w:tc>
          <w:tcPr>
            <w:tcW w:w="612" w:type="pct"/>
            <w:tcBorders>
              <w:top w:val="nil"/>
              <w:left w:val="nil"/>
              <w:bottom w:val="single" w:sz="4" w:space="0" w:color="auto"/>
              <w:right w:val="single" w:sz="4" w:space="0" w:color="FFFFFF"/>
            </w:tcBorders>
            <w:shd w:val="clear" w:color="auto" w:fill="auto"/>
            <w:noWrap/>
            <w:vAlign w:val="center"/>
            <w:hideMark/>
          </w:tcPr>
          <w:p w14:paraId="4136AD4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312,433</w:t>
            </w:r>
          </w:p>
        </w:tc>
        <w:tc>
          <w:tcPr>
            <w:tcW w:w="611" w:type="pct"/>
            <w:tcBorders>
              <w:top w:val="nil"/>
              <w:left w:val="nil"/>
              <w:bottom w:val="single" w:sz="4" w:space="0" w:color="auto"/>
              <w:right w:val="single" w:sz="4" w:space="0" w:color="FFFFFF"/>
            </w:tcBorders>
            <w:shd w:val="clear" w:color="auto" w:fill="auto"/>
            <w:noWrap/>
            <w:vAlign w:val="center"/>
            <w:hideMark/>
          </w:tcPr>
          <w:p w14:paraId="69A20FA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318,897</w:t>
            </w:r>
          </w:p>
        </w:tc>
      </w:tr>
      <w:tr w:rsidR="00FE1CCF" w:rsidRPr="00714BE8" w14:paraId="1DBEB5B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A4759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0640CC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EFB849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21A80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7085C3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4CE8B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7988B5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133,099</w:t>
            </w:r>
          </w:p>
        </w:tc>
        <w:tc>
          <w:tcPr>
            <w:tcW w:w="612" w:type="pct"/>
            <w:tcBorders>
              <w:top w:val="nil"/>
              <w:left w:val="nil"/>
              <w:bottom w:val="single" w:sz="4" w:space="0" w:color="FFFFFF"/>
              <w:right w:val="single" w:sz="4" w:space="0" w:color="FFFFFF"/>
            </w:tcBorders>
            <w:shd w:val="clear" w:color="auto" w:fill="auto"/>
            <w:noWrap/>
            <w:vAlign w:val="center"/>
            <w:hideMark/>
          </w:tcPr>
          <w:p w14:paraId="0C99AE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151,549</w:t>
            </w:r>
          </w:p>
        </w:tc>
        <w:tc>
          <w:tcPr>
            <w:tcW w:w="611" w:type="pct"/>
            <w:tcBorders>
              <w:top w:val="nil"/>
              <w:left w:val="nil"/>
              <w:bottom w:val="single" w:sz="4" w:space="0" w:color="FFFFFF"/>
              <w:right w:val="single" w:sz="4" w:space="0" w:color="FFFFFF"/>
            </w:tcBorders>
            <w:shd w:val="clear" w:color="auto" w:fill="auto"/>
            <w:noWrap/>
            <w:vAlign w:val="center"/>
            <w:hideMark/>
          </w:tcPr>
          <w:p w14:paraId="7EC718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158,013</w:t>
            </w:r>
          </w:p>
        </w:tc>
      </w:tr>
      <w:tr w:rsidR="00FE1CCF" w:rsidRPr="00714BE8" w14:paraId="56BE200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C746E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35F9103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169,382</w:t>
            </w:r>
          </w:p>
        </w:tc>
        <w:tc>
          <w:tcPr>
            <w:tcW w:w="612" w:type="pct"/>
            <w:tcBorders>
              <w:top w:val="nil"/>
              <w:left w:val="nil"/>
              <w:bottom w:val="single" w:sz="4" w:space="0" w:color="FFFFFF"/>
              <w:right w:val="single" w:sz="4" w:space="0" w:color="FFFFFF"/>
            </w:tcBorders>
            <w:shd w:val="clear" w:color="auto" w:fill="auto"/>
            <w:noWrap/>
            <w:vAlign w:val="center"/>
            <w:hideMark/>
          </w:tcPr>
          <w:p w14:paraId="2EEF320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160,884</w:t>
            </w:r>
          </w:p>
        </w:tc>
        <w:tc>
          <w:tcPr>
            <w:tcW w:w="611" w:type="pct"/>
            <w:tcBorders>
              <w:top w:val="nil"/>
              <w:left w:val="nil"/>
              <w:bottom w:val="single" w:sz="4" w:space="0" w:color="FFFFFF"/>
              <w:right w:val="single" w:sz="4" w:space="0" w:color="FFFFFF"/>
            </w:tcBorders>
            <w:shd w:val="clear" w:color="auto" w:fill="auto"/>
            <w:noWrap/>
            <w:vAlign w:val="center"/>
            <w:hideMark/>
          </w:tcPr>
          <w:p w14:paraId="295FAEB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160,884</w:t>
            </w:r>
          </w:p>
        </w:tc>
      </w:tr>
      <w:tr w:rsidR="00CA0CCC" w:rsidRPr="00714BE8" w14:paraId="749B482E"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6DEC6C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3B7D19F6" w14:textId="1A9D91E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959BF65" w14:textId="29F418C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310550B" w14:textId="146832F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BA6171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42D0DF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4F7D7CF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302,481</w:t>
            </w:r>
          </w:p>
        </w:tc>
        <w:tc>
          <w:tcPr>
            <w:tcW w:w="612" w:type="pct"/>
            <w:tcBorders>
              <w:top w:val="nil"/>
              <w:left w:val="nil"/>
              <w:bottom w:val="single" w:sz="4" w:space="0" w:color="auto"/>
              <w:right w:val="single" w:sz="4" w:space="0" w:color="FFFFFF"/>
            </w:tcBorders>
            <w:shd w:val="clear" w:color="auto" w:fill="auto"/>
            <w:noWrap/>
            <w:vAlign w:val="center"/>
            <w:hideMark/>
          </w:tcPr>
          <w:p w14:paraId="1C2F1CF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312,433</w:t>
            </w:r>
          </w:p>
        </w:tc>
        <w:tc>
          <w:tcPr>
            <w:tcW w:w="611" w:type="pct"/>
            <w:tcBorders>
              <w:top w:val="nil"/>
              <w:left w:val="nil"/>
              <w:bottom w:val="single" w:sz="4" w:space="0" w:color="auto"/>
              <w:right w:val="single" w:sz="4" w:space="0" w:color="FFFFFF"/>
            </w:tcBorders>
            <w:shd w:val="clear" w:color="auto" w:fill="auto"/>
            <w:noWrap/>
            <w:vAlign w:val="center"/>
            <w:hideMark/>
          </w:tcPr>
          <w:p w14:paraId="567618E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318,897</w:t>
            </w:r>
          </w:p>
        </w:tc>
      </w:tr>
    </w:tbl>
    <w:p w14:paraId="5FD2302A" w14:textId="77777777" w:rsidR="00FE1CCF" w:rsidRPr="00714BE8" w:rsidRDefault="00FE1CCF" w:rsidP="00F05388">
      <w:pPr>
        <w:pStyle w:val="Heading4"/>
        <w:spacing w:before="0"/>
        <w:rPr>
          <w:rFonts w:ascii="Arial" w:hAnsi="Arial" w:cs="Arial"/>
          <w:lang w:eastAsia="en-AU"/>
        </w:rPr>
      </w:pPr>
      <w:r w:rsidRPr="00714BE8">
        <w:rPr>
          <w:rFonts w:ascii="Arial" w:hAnsi="Arial" w:cs="Arial"/>
        </w:rPr>
        <w:br w:type="page"/>
      </w:r>
      <w:r w:rsidRPr="00714BE8">
        <w:rPr>
          <w:rFonts w:ascii="Arial" w:hAnsi="Arial" w:cs="Arial"/>
          <w:lang w:eastAsia="en-AU"/>
        </w:rPr>
        <w:t>Cash Flow Statement</w:t>
      </w:r>
    </w:p>
    <w:tbl>
      <w:tblPr>
        <w:tblW w:w="4999" w:type="pct"/>
        <w:tblLook w:val="04A0" w:firstRow="1" w:lastRow="0" w:firstColumn="1" w:lastColumn="0" w:noHBand="0" w:noVBand="1"/>
        <w:tblCaption w:val="Historic Houses Trust of New South Wales"/>
        <w:tblDescription w:val="Historic Houses Trust of New South Wales - Cash Flow Statement"/>
      </w:tblPr>
      <w:tblGrid>
        <w:gridCol w:w="6099"/>
        <w:gridCol w:w="1180"/>
        <w:gridCol w:w="1180"/>
        <w:gridCol w:w="1178"/>
      </w:tblGrid>
      <w:tr w:rsidR="00A16831" w:rsidRPr="00714BE8" w14:paraId="75B6FF12" w14:textId="77777777" w:rsidTr="003E4E3F">
        <w:trPr>
          <w:trHeight w:val="225"/>
        </w:trPr>
        <w:tc>
          <w:tcPr>
            <w:tcW w:w="3164" w:type="pct"/>
            <w:tcBorders>
              <w:top w:val="nil"/>
              <w:left w:val="nil"/>
              <w:bottom w:val="nil"/>
              <w:right w:val="nil"/>
            </w:tcBorders>
            <w:shd w:val="clear" w:color="000000" w:fill="25A9E1"/>
            <w:vAlign w:val="center"/>
            <w:hideMark/>
          </w:tcPr>
          <w:p w14:paraId="44FC903E"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8368094"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DEF7060"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9333F02" w14:textId="77777777" w:rsidTr="00A16831">
        <w:trPr>
          <w:trHeight w:val="225"/>
        </w:trPr>
        <w:tc>
          <w:tcPr>
            <w:tcW w:w="3164" w:type="pct"/>
            <w:tcBorders>
              <w:top w:val="nil"/>
              <w:left w:val="nil"/>
              <w:bottom w:val="nil"/>
              <w:right w:val="nil"/>
            </w:tcBorders>
            <w:shd w:val="clear" w:color="000000" w:fill="25A9E1"/>
            <w:vAlign w:val="center"/>
            <w:hideMark/>
          </w:tcPr>
          <w:p w14:paraId="1329BA9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2E929F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5FB0DF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B54A46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121048B5" w14:textId="77777777" w:rsidTr="00957621">
        <w:trPr>
          <w:trHeight w:val="225"/>
        </w:trPr>
        <w:tc>
          <w:tcPr>
            <w:tcW w:w="3164" w:type="pct"/>
            <w:tcBorders>
              <w:top w:val="nil"/>
              <w:left w:val="nil"/>
              <w:bottom w:val="nil"/>
              <w:right w:val="nil"/>
            </w:tcBorders>
            <w:shd w:val="clear" w:color="000000" w:fill="0579B9"/>
            <w:vAlign w:val="center"/>
            <w:hideMark/>
          </w:tcPr>
          <w:p w14:paraId="4E050FC9"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33B669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8DC71A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C00B44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438063F0"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5C1FD7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E26143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5E2C5E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07CFA1D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98BFEC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86B5D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5DFA05A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BB741F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0697A7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0C9EF07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AB8C538"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hideMark/>
          </w:tcPr>
          <w:p w14:paraId="7D72DB65" w14:textId="7C76D91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579AAB" w14:textId="7672E7C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DD55807" w14:textId="31336FF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8A0CA2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87AE81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2E2731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20,002</w:t>
            </w:r>
          </w:p>
        </w:tc>
        <w:tc>
          <w:tcPr>
            <w:tcW w:w="612" w:type="pct"/>
            <w:tcBorders>
              <w:top w:val="nil"/>
              <w:left w:val="nil"/>
              <w:bottom w:val="single" w:sz="4" w:space="0" w:color="FFFFFF"/>
              <w:right w:val="single" w:sz="4" w:space="0" w:color="FFFFFF"/>
            </w:tcBorders>
            <w:shd w:val="clear" w:color="auto" w:fill="auto"/>
            <w:noWrap/>
            <w:vAlign w:val="center"/>
            <w:hideMark/>
          </w:tcPr>
          <w:p w14:paraId="30A1A4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18,736</w:t>
            </w:r>
          </w:p>
        </w:tc>
        <w:tc>
          <w:tcPr>
            <w:tcW w:w="611" w:type="pct"/>
            <w:tcBorders>
              <w:top w:val="nil"/>
              <w:left w:val="nil"/>
              <w:bottom w:val="single" w:sz="4" w:space="0" w:color="FFFFFF"/>
              <w:right w:val="single" w:sz="4" w:space="0" w:color="FFFFFF"/>
            </w:tcBorders>
            <w:shd w:val="clear" w:color="auto" w:fill="auto"/>
            <w:noWrap/>
            <w:vAlign w:val="center"/>
            <w:hideMark/>
          </w:tcPr>
          <w:p w14:paraId="442C0A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20,545</w:t>
            </w:r>
          </w:p>
        </w:tc>
      </w:tr>
      <w:tr w:rsidR="00CA0CCC" w:rsidRPr="00714BE8" w14:paraId="44B39B4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B794509"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765A73E9" w14:textId="1D5B8ED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1DA56A" w14:textId="5C83400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5F790D" w14:textId="323BD3F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5AC5A2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958A512"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8C178CF" w14:textId="3C3F5D8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446BCC" w14:textId="65F40A1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8E85FB4"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54</w:t>
            </w:r>
          </w:p>
        </w:tc>
      </w:tr>
      <w:tr w:rsidR="00FE1CCF" w:rsidRPr="00714BE8" w14:paraId="491AB4C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00A606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7920528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80A4D4B" w14:textId="5E33EC78"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E4431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9E46D18"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0956C3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F6454F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8,671</w:t>
            </w:r>
          </w:p>
        </w:tc>
        <w:tc>
          <w:tcPr>
            <w:tcW w:w="612" w:type="pct"/>
            <w:tcBorders>
              <w:top w:val="nil"/>
              <w:left w:val="nil"/>
              <w:bottom w:val="nil"/>
              <w:right w:val="single" w:sz="4" w:space="0" w:color="FFFFFF"/>
            </w:tcBorders>
            <w:shd w:val="clear" w:color="auto" w:fill="auto"/>
            <w:noWrap/>
            <w:vAlign w:val="center"/>
            <w:hideMark/>
          </w:tcPr>
          <w:p w14:paraId="671D48C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8,085</w:t>
            </w:r>
          </w:p>
        </w:tc>
        <w:tc>
          <w:tcPr>
            <w:tcW w:w="611" w:type="pct"/>
            <w:tcBorders>
              <w:top w:val="nil"/>
              <w:left w:val="nil"/>
              <w:bottom w:val="nil"/>
              <w:right w:val="single" w:sz="4" w:space="0" w:color="FFFFFF"/>
            </w:tcBorders>
            <w:shd w:val="clear" w:color="auto" w:fill="auto"/>
            <w:noWrap/>
            <w:vAlign w:val="center"/>
            <w:hideMark/>
          </w:tcPr>
          <w:p w14:paraId="697EA09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10,737</w:t>
            </w:r>
          </w:p>
        </w:tc>
      </w:tr>
      <w:tr w:rsidR="00FE1CCF" w:rsidRPr="00714BE8" w14:paraId="1356C51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B3A0531"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BE5E99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28,673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E400A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26,821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9DD8C2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31,336</w:t>
            </w:r>
          </w:p>
        </w:tc>
      </w:tr>
      <w:tr w:rsidR="00FE1CCF" w:rsidRPr="00714BE8" w14:paraId="3D2F197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D3755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05498C1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18FD6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62B7B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574BBC6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2F03315"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63E49274" w14:textId="0903A8D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D36693" w14:textId="6C6FF8A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12E79A" w14:textId="1EA2BDE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400358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F86F9B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482663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22,452</w:t>
            </w:r>
          </w:p>
        </w:tc>
        <w:tc>
          <w:tcPr>
            <w:tcW w:w="612" w:type="pct"/>
            <w:tcBorders>
              <w:top w:val="nil"/>
              <w:left w:val="nil"/>
              <w:bottom w:val="single" w:sz="4" w:space="0" w:color="FFFFFF"/>
              <w:right w:val="single" w:sz="4" w:space="0" w:color="FFFFFF"/>
            </w:tcBorders>
            <w:shd w:val="clear" w:color="auto" w:fill="auto"/>
            <w:noWrap/>
            <w:vAlign w:val="center"/>
            <w:hideMark/>
          </w:tcPr>
          <w:p w14:paraId="03B5C2A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22,504</w:t>
            </w:r>
          </w:p>
        </w:tc>
        <w:tc>
          <w:tcPr>
            <w:tcW w:w="611" w:type="pct"/>
            <w:tcBorders>
              <w:top w:val="nil"/>
              <w:left w:val="nil"/>
              <w:bottom w:val="single" w:sz="4" w:space="0" w:color="FFFFFF"/>
              <w:right w:val="single" w:sz="4" w:space="0" w:color="FFFFFF"/>
            </w:tcBorders>
            <w:shd w:val="clear" w:color="auto" w:fill="auto"/>
            <w:noWrap/>
            <w:vAlign w:val="center"/>
            <w:hideMark/>
          </w:tcPr>
          <w:p w14:paraId="6EFA50F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24,359</w:t>
            </w:r>
          </w:p>
        </w:tc>
      </w:tr>
      <w:tr w:rsidR="00CA0CCC" w:rsidRPr="00714BE8" w14:paraId="0D7A125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7130968"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605CDAE8" w14:textId="645C8A1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46E759" w14:textId="4D2B0E5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261ED7" w14:textId="07D1117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5150E7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F1DA324"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F085D44" w14:textId="7A97EC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EED498" w14:textId="3157F3E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5E8B5B" w14:textId="1634372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418094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3D9583B"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41A974B" w14:textId="6C34143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2AD325" w14:textId="24F8DF1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4F2DD14" w14:textId="7A93767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12D2A2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929C24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320F59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6,586</w:t>
            </w:r>
          </w:p>
        </w:tc>
        <w:tc>
          <w:tcPr>
            <w:tcW w:w="612" w:type="pct"/>
            <w:tcBorders>
              <w:top w:val="nil"/>
              <w:left w:val="nil"/>
              <w:bottom w:val="single" w:sz="4" w:space="0" w:color="FFFFFF"/>
              <w:right w:val="single" w:sz="4" w:space="0" w:color="FFFFFF"/>
            </w:tcBorders>
            <w:shd w:val="clear" w:color="auto" w:fill="auto"/>
            <w:noWrap/>
            <w:vAlign w:val="center"/>
            <w:hideMark/>
          </w:tcPr>
          <w:p w14:paraId="11E32AE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5,986</w:t>
            </w:r>
          </w:p>
        </w:tc>
        <w:tc>
          <w:tcPr>
            <w:tcW w:w="611" w:type="pct"/>
            <w:tcBorders>
              <w:top w:val="nil"/>
              <w:left w:val="nil"/>
              <w:bottom w:val="single" w:sz="4" w:space="0" w:color="FFFFFF"/>
              <w:right w:val="single" w:sz="4" w:space="0" w:color="FFFFFF"/>
            </w:tcBorders>
            <w:shd w:val="clear" w:color="auto" w:fill="auto"/>
            <w:noWrap/>
            <w:vAlign w:val="center"/>
            <w:hideMark/>
          </w:tcPr>
          <w:p w14:paraId="52F0F67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7,601</w:t>
            </w:r>
          </w:p>
        </w:tc>
      </w:tr>
      <w:tr w:rsidR="00CA0CCC" w:rsidRPr="00714BE8" w14:paraId="4104C2B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CB7B120"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6E12FBFB" w14:textId="06343F1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59ABF1" w14:textId="1D6463F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0261BC9" w14:textId="2F5CC19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86834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EADBD8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1A4C5A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157</w:t>
            </w:r>
          </w:p>
        </w:tc>
        <w:tc>
          <w:tcPr>
            <w:tcW w:w="612" w:type="pct"/>
            <w:tcBorders>
              <w:top w:val="nil"/>
              <w:left w:val="nil"/>
              <w:bottom w:val="single" w:sz="4" w:space="0" w:color="FFFFFF"/>
              <w:right w:val="single" w:sz="4" w:space="0" w:color="FFFFFF"/>
            </w:tcBorders>
            <w:shd w:val="clear" w:color="auto" w:fill="auto"/>
            <w:noWrap/>
            <w:vAlign w:val="center"/>
            <w:hideMark/>
          </w:tcPr>
          <w:p w14:paraId="7E2B64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w:t>
            </w:r>
          </w:p>
        </w:tc>
        <w:tc>
          <w:tcPr>
            <w:tcW w:w="611" w:type="pct"/>
            <w:tcBorders>
              <w:top w:val="nil"/>
              <w:left w:val="nil"/>
              <w:bottom w:val="single" w:sz="4" w:space="0" w:color="FFFFFF"/>
              <w:right w:val="single" w:sz="4" w:space="0" w:color="FFFFFF"/>
            </w:tcBorders>
            <w:shd w:val="clear" w:color="auto" w:fill="auto"/>
            <w:noWrap/>
            <w:vAlign w:val="center"/>
            <w:hideMark/>
          </w:tcPr>
          <w:p w14:paraId="61CAF0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159</w:t>
            </w:r>
          </w:p>
        </w:tc>
      </w:tr>
      <w:tr w:rsidR="00FE1CCF" w:rsidRPr="00714BE8" w14:paraId="7FE4A08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6741D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7454AE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3,400</w:t>
            </w:r>
          </w:p>
        </w:tc>
        <w:tc>
          <w:tcPr>
            <w:tcW w:w="612" w:type="pct"/>
            <w:tcBorders>
              <w:top w:val="nil"/>
              <w:left w:val="nil"/>
              <w:bottom w:val="single" w:sz="4" w:space="0" w:color="FFFFFF"/>
              <w:right w:val="single" w:sz="4" w:space="0" w:color="FFFFFF"/>
            </w:tcBorders>
            <w:shd w:val="clear" w:color="auto" w:fill="auto"/>
            <w:noWrap/>
            <w:vAlign w:val="center"/>
            <w:hideMark/>
          </w:tcPr>
          <w:p w14:paraId="6FB8C6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1,017</w:t>
            </w:r>
          </w:p>
        </w:tc>
        <w:tc>
          <w:tcPr>
            <w:tcW w:w="611" w:type="pct"/>
            <w:tcBorders>
              <w:top w:val="nil"/>
              <w:left w:val="nil"/>
              <w:bottom w:val="single" w:sz="4" w:space="0" w:color="FFFFFF"/>
              <w:right w:val="single" w:sz="4" w:space="0" w:color="FFFFFF"/>
            </w:tcBorders>
            <w:shd w:val="clear" w:color="auto" w:fill="auto"/>
            <w:noWrap/>
            <w:vAlign w:val="center"/>
            <w:hideMark/>
          </w:tcPr>
          <w:p w14:paraId="1E961D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3,454</w:t>
            </w:r>
          </w:p>
        </w:tc>
      </w:tr>
      <w:tr w:rsidR="00FE1CCF" w:rsidRPr="00714BE8" w14:paraId="2A9DC9D9"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0EF7F7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7EF8B33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1,694</w:t>
            </w:r>
          </w:p>
        </w:tc>
        <w:tc>
          <w:tcPr>
            <w:tcW w:w="612" w:type="pct"/>
            <w:tcBorders>
              <w:top w:val="nil"/>
              <w:left w:val="nil"/>
              <w:bottom w:val="nil"/>
              <w:right w:val="single" w:sz="4" w:space="0" w:color="FFFFFF"/>
            </w:tcBorders>
            <w:shd w:val="clear" w:color="auto" w:fill="auto"/>
            <w:noWrap/>
            <w:vAlign w:val="center"/>
            <w:hideMark/>
          </w:tcPr>
          <w:p w14:paraId="26013D4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1,370</w:t>
            </w:r>
          </w:p>
        </w:tc>
        <w:tc>
          <w:tcPr>
            <w:tcW w:w="611" w:type="pct"/>
            <w:tcBorders>
              <w:top w:val="nil"/>
              <w:left w:val="nil"/>
              <w:bottom w:val="nil"/>
              <w:right w:val="single" w:sz="4" w:space="0" w:color="FFFFFF"/>
            </w:tcBorders>
            <w:shd w:val="clear" w:color="auto" w:fill="auto"/>
            <w:noWrap/>
            <w:vAlign w:val="center"/>
            <w:hideMark/>
          </w:tcPr>
          <w:p w14:paraId="18986D1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1,695</w:t>
            </w:r>
          </w:p>
        </w:tc>
      </w:tr>
      <w:tr w:rsidR="00FE1CCF" w:rsidRPr="00714BE8" w14:paraId="097AEFBE"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255500B"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DEC710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34,289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2B96B9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30,964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E608FD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37,267</w:t>
            </w:r>
          </w:p>
        </w:tc>
      </w:tr>
      <w:tr w:rsidR="00FE1CCF" w:rsidRPr="00714BE8" w14:paraId="41514A85"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C4C0E2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1CC909D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5,616</w:t>
            </w:r>
          </w:p>
        </w:tc>
        <w:tc>
          <w:tcPr>
            <w:tcW w:w="612" w:type="pct"/>
            <w:tcBorders>
              <w:top w:val="nil"/>
              <w:left w:val="nil"/>
              <w:bottom w:val="single" w:sz="4" w:space="0" w:color="auto"/>
              <w:right w:val="single" w:sz="4" w:space="0" w:color="FFFFFF"/>
            </w:tcBorders>
            <w:shd w:val="clear" w:color="auto" w:fill="auto"/>
            <w:noWrap/>
            <w:vAlign w:val="center"/>
            <w:hideMark/>
          </w:tcPr>
          <w:p w14:paraId="678ABAF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4,143</w:t>
            </w:r>
          </w:p>
        </w:tc>
        <w:tc>
          <w:tcPr>
            <w:tcW w:w="611" w:type="pct"/>
            <w:tcBorders>
              <w:top w:val="nil"/>
              <w:left w:val="nil"/>
              <w:bottom w:val="single" w:sz="4" w:space="0" w:color="auto"/>
              <w:right w:val="single" w:sz="4" w:space="0" w:color="FFFFFF"/>
            </w:tcBorders>
            <w:shd w:val="clear" w:color="auto" w:fill="auto"/>
            <w:noWrap/>
            <w:vAlign w:val="center"/>
            <w:hideMark/>
          </w:tcPr>
          <w:p w14:paraId="5032A0D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5,932</w:t>
            </w:r>
          </w:p>
        </w:tc>
      </w:tr>
      <w:tr w:rsidR="00FE1CCF" w:rsidRPr="00714BE8" w14:paraId="1DB6A35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A4B82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83A1A0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80507D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40A64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C45FF6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2A5BB8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B188309" w14:textId="147ABDA8"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667CB4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w:t>
            </w:r>
          </w:p>
        </w:tc>
        <w:tc>
          <w:tcPr>
            <w:tcW w:w="611" w:type="pct"/>
            <w:tcBorders>
              <w:top w:val="nil"/>
              <w:left w:val="nil"/>
              <w:bottom w:val="single" w:sz="4" w:space="0" w:color="FFFFFF"/>
              <w:right w:val="single" w:sz="4" w:space="0" w:color="FFFFFF"/>
            </w:tcBorders>
            <w:shd w:val="clear" w:color="auto" w:fill="auto"/>
            <w:noWrap/>
            <w:vAlign w:val="center"/>
            <w:hideMark/>
          </w:tcPr>
          <w:p w14:paraId="36EF7AC7" w14:textId="43CA91AD"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CAFA3E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4640DD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D7337B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(6,362)</w:t>
            </w:r>
          </w:p>
        </w:tc>
        <w:tc>
          <w:tcPr>
            <w:tcW w:w="612" w:type="pct"/>
            <w:tcBorders>
              <w:top w:val="nil"/>
              <w:left w:val="nil"/>
              <w:bottom w:val="single" w:sz="4" w:space="0" w:color="FFFFFF"/>
              <w:right w:val="single" w:sz="4" w:space="0" w:color="FFFFFF"/>
            </w:tcBorders>
            <w:shd w:val="clear" w:color="auto" w:fill="auto"/>
            <w:noWrap/>
            <w:vAlign w:val="center"/>
            <w:hideMark/>
          </w:tcPr>
          <w:p w14:paraId="582D15B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(9,089)</w:t>
            </w:r>
          </w:p>
        </w:tc>
        <w:tc>
          <w:tcPr>
            <w:tcW w:w="611" w:type="pct"/>
            <w:tcBorders>
              <w:top w:val="nil"/>
              <w:left w:val="nil"/>
              <w:bottom w:val="single" w:sz="4" w:space="0" w:color="FFFFFF"/>
              <w:right w:val="single" w:sz="4" w:space="0" w:color="FFFFFF"/>
            </w:tcBorders>
            <w:shd w:val="clear" w:color="auto" w:fill="auto"/>
            <w:noWrap/>
            <w:vAlign w:val="center"/>
            <w:hideMark/>
          </w:tcPr>
          <w:p w14:paraId="54A6C3B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(3,180)</w:t>
            </w:r>
          </w:p>
        </w:tc>
      </w:tr>
      <w:tr w:rsidR="00CA0CCC" w:rsidRPr="00714BE8" w14:paraId="322BB5E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92F3C3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4424FFE3" w14:textId="4D4363C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A798A5E"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2,216</w:t>
            </w:r>
          </w:p>
        </w:tc>
        <w:tc>
          <w:tcPr>
            <w:tcW w:w="611" w:type="pct"/>
            <w:tcBorders>
              <w:top w:val="nil"/>
              <w:left w:val="nil"/>
              <w:bottom w:val="single" w:sz="4" w:space="0" w:color="FFFFFF"/>
              <w:right w:val="single" w:sz="4" w:space="0" w:color="FFFFFF"/>
            </w:tcBorders>
            <w:shd w:val="clear" w:color="auto" w:fill="auto"/>
            <w:noWrap/>
            <w:hideMark/>
          </w:tcPr>
          <w:p w14:paraId="03BE2F5D" w14:textId="2D58940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437967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1ED9AA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23530D07" w14:textId="3A33A13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42791E5"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(11,200)</w:t>
            </w:r>
          </w:p>
        </w:tc>
        <w:tc>
          <w:tcPr>
            <w:tcW w:w="611" w:type="pct"/>
            <w:tcBorders>
              <w:top w:val="nil"/>
              <w:left w:val="nil"/>
              <w:bottom w:val="single" w:sz="4" w:space="0" w:color="FFFFFF"/>
              <w:right w:val="single" w:sz="4" w:space="0" w:color="FFFFFF"/>
            </w:tcBorders>
            <w:shd w:val="clear" w:color="auto" w:fill="auto"/>
            <w:noWrap/>
            <w:hideMark/>
          </w:tcPr>
          <w:p w14:paraId="3D14DB8D" w14:textId="69BD93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759E84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395840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59F66D49" w14:textId="28BF372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CB6F92" w14:textId="4AB3E6C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0841D03" w14:textId="72A933A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446B24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F311D7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7A4391F3" w14:textId="6030C72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431AEE" w14:textId="4A54B8F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26CD57B" w14:textId="2F48FCD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D15E21E"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7329C3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B9FFA4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w:t>
            </w:r>
          </w:p>
        </w:tc>
        <w:tc>
          <w:tcPr>
            <w:tcW w:w="612" w:type="pct"/>
            <w:tcBorders>
              <w:top w:val="nil"/>
              <w:left w:val="nil"/>
              <w:bottom w:val="nil"/>
              <w:right w:val="single" w:sz="4" w:space="0" w:color="FFFFFF"/>
            </w:tcBorders>
            <w:shd w:val="clear" w:color="auto" w:fill="auto"/>
            <w:noWrap/>
            <w:vAlign w:val="center"/>
            <w:hideMark/>
          </w:tcPr>
          <w:p w14:paraId="2351E2F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19,461</w:t>
            </w:r>
          </w:p>
        </w:tc>
        <w:tc>
          <w:tcPr>
            <w:tcW w:w="611" w:type="pct"/>
            <w:tcBorders>
              <w:top w:val="nil"/>
              <w:left w:val="nil"/>
              <w:bottom w:val="nil"/>
              <w:right w:val="single" w:sz="4" w:space="0" w:color="FFFFFF"/>
            </w:tcBorders>
            <w:shd w:val="clear" w:color="auto" w:fill="auto"/>
            <w:noWrap/>
            <w:vAlign w:val="center"/>
            <w:hideMark/>
          </w:tcPr>
          <w:p w14:paraId="177C0D4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w:t>
            </w:r>
          </w:p>
        </w:tc>
      </w:tr>
      <w:tr w:rsidR="00FE1CCF" w:rsidRPr="00714BE8" w14:paraId="0C90B28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B90486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936776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(6,562)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98F780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1,397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FFD1EB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(3,380)</w:t>
            </w:r>
          </w:p>
        </w:tc>
      </w:tr>
      <w:tr w:rsidR="00FE1CCF" w:rsidRPr="00714BE8" w14:paraId="548B4A5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61D4FD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D8CB5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A19445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660398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7B096A5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EB050E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4D1BE769" w14:textId="1E1818B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8983FB" w14:textId="1D79448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099100C" w14:textId="5046C84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2788B0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34228A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0C1DA732" w14:textId="467E58C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8A3E28F" w14:textId="7821D13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2376708"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(92)</w:t>
            </w:r>
          </w:p>
        </w:tc>
      </w:tr>
      <w:tr w:rsidR="00CA0CCC" w:rsidRPr="00714BE8" w14:paraId="1CDB139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5796AD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4E03E2BD" w14:textId="4463366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1E4E98" w14:textId="2D2A824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B9E034" w14:textId="52D3CEF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CCA699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B8A720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2944390D" w14:textId="22B8451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4D7367" w14:textId="123EFE9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50FB6D" w14:textId="15B89C2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5B493C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420D1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2CFD0486" w14:textId="664C373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A34201" w14:textId="14EF6D7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27D21D" w14:textId="4047F77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A0D8AE2"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B9523C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038BAE18" w14:textId="23EDDD7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0A285CB" w14:textId="7755BF0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5F383A2" w14:textId="2F8F1EA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B68758E"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495E04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4CB193A" w14:textId="2096D64A" w:rsidR="00FE1CCF" w:rsidRPr="00714BE8" w:rsidRDefault="00CA0CCC"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93C0CE" w14:textId="55A79984" w:rsidR="00FE1CCF" w:rsidRPr="00714BE8" w:rsidRDefault="00CA0CCC"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55866B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(92)</w:t>
            </w:r>
          </w:p>
        </w:tc>
      </w:tr>
      <w:tr w:rsidR="00FE1CCF" w:rsidRPr="00714BE8" w14:paraId="3B31EAC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172C01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3A404E0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(946)</w:t>
            </w:r>
          </w:p>
        </w:tc>
        <w:tc>
          <w:tcPr>
            <w:tcW w:w="612" w:type="pct"/>
            <w:tcBorders>
              <w:top w:val="nil"/>
              <w:left w:val="nil"/>
              <w:bottom w:val="single" w:sz="4" w:space="0" w:color="auto"/>
              <w:right w:val="single" w:sz="4" w:space="0" w:color="FFFFFF"/>
            </w:tcBorders>
            <w:shd w:val="clear" w:color="auto" w:fill="auto"/>
            <w:noWrap/>
            <w:vAlign w:val="center"/>
            <w:hideMark/>
          </w:tcPr>
          <w:p w14:paraId="4FFF5A2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5,540</w:t>
            </w:r>
          </w:p>
        </w:tc>
        <w:tc>
          <w:tcPr>
            <w:tcW w:w="611" w:type="pct"/>
            <w:tcBorders>
              <w:top w:val="nil"/>
              <w:left w:val="nil"/>
              <w:bottom w:val="single" w:sz="4" w:space="0" w:color="auto"/>
              <w:right w:val="single" w:sz="4" w:space="0" w:color="FFFFFF"/>
            </w:tcBorders>
            <w:shd w:val="clear" w:color="auto" w:fill="auto"/>
            <w:noWrap/>
            <w:vAlign w:val="center"/>
            <w:hideMark/>
          </w:tcPr>
          <w:p w14:paraId="1232A00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2,460</w:t>
            </w:r>
          </w:p>
        </w:tc>
      </w:tr>
      <w:tr w:rsidR="00FE1CCF" w:rsidRPr="00714BE8" w14:paraId="0CF7A82A"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509DED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66B7B2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6,691</w:t>
            </w:r>
          </w:p>
        </w:tc>
        <w:tc>
          <w:tcPr>
            <w:tcW w:w="612" w:type="pct"/>
            <w:tcBorders>
              <w:top w:val="nil"/>
              <w:left w:val="nil"/>
              <w:bottom w:val="nil"/>
              <w:right w:val="single" w:sz="4" w:space="0" w:color="FFFFFF"/>
            </w:tcBorders>
            <w:shd w:val="clear" w:color="auto" w:fill="auto"/>
            <w:noWrap/>
            <w:vAlign w:val="center"/>
            <w:hideMark/>
          </w:tcPr>
          <w:p w14:paraId="3036A0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5,138</w:t>
            </w:r>
          </w:p>
        </w:tc>
        <w:tc>
          <w:tcPr>
            <w:tcW w:w="611" w:type="pct"/>
            <w:tcBorders>
              <w:top w:val="nil"/>
              <w:left w:val="nil"/>
              <w:bottom w:val="nil"/>
              <w:right w:val="single" w:sz="4" w:space="0" w:color="FFFFFF"/>
            </w:tcBorders>
            <w:shd w:val="clear" w:color="auto" w:fill="auto"/>
            <w:noWrap/>
            <w:vAlign w:val="center"/>
            <w:hideMark/>
          </w:tcPr>
          <w:p w14:paraId="3AC75AE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10,678</w:t>
            </w:r>
          </w:p>
        </w:tc>
      </w:tr>
      <w:tr w:rsidR="00CA0CCC" w:rsidRPr="00714BE8" w14:paraId="1E96FCED"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13FB0EF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217A5DBF" w14:textId="19B9457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E6B2274" w14:textId="73AB421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F15B394"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1,000</w:t>
            </w:r>
          </w:p>
        </w:tc>
      </w:tr>
      <w:tr w:rsidR="00CA0CCC" w:rsidRPr="00714BE8" w14:paraId="2802A095"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2171C08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23F2D561" w14:textId="0C1283D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5F0ACC7" w14:textId="3D584D6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6D210D28" w14:textId="7F9D7B9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E690AB3"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7D7411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7E88B0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5,745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F29B76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10,678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E6D9E9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14,138</w:t>
            </w:r>
          </w:p>
        </w:tc>
      </w:tr>
    </w:tbl>
    <w:p w14:paraId="0ECC4FB2" w14:textId="77777777" w:rsidR="00FE1CCF" w:rsidRPr="00714BE8" w:rsidRDefault="00FE1CCF" w:rsidP="00FE1CCF">
      <w:pPr>
        <w:spacing w:before="360"/>
        <w:rPr>
          <w:rFonts w:ascii="Arial" w:hAnsi="Arial" w:cs="Arial"/>
        </w:rPr>
      </w:pPr>
    </w:p>
    <w:p w14:paraId="33A913AE" w14:textId="77777777" w:rsidR="00241518" w:rsidRPr="00714BE8" w:rsidRDefault="00241518" w:rsidP="00FE1CCF">
      <w:pPr>
        <w:rPr>
          <w:rFonts w:ascii="Arial" w:hAnsi="Arial" w:cs="Arial"/>
        </w:rPr>
        <w:sectPr w:rsidR="00241518" w:rsidRPr="00714BE8" w:rsidSect="0090360E">
          <w:headerReference w:type="even" r:id="rId53"/>
          <w:headerReference w:type="default" r:id="rId54"/>
          <w:headerReference w:type="first" r:id="rId55"/>
          <w:footerReference w:type="first" r:id="rId56"/>
          <w:pgSz w:w="11907" w:h="16840" w:code="9"/>
          <w:pgMar w:top="1134" w:right="1134" w:bottom="567" w:left="1134" w:header="454" w:footer="454" w:gutter="0"/>
          <w:cols w:space="720"/>
          <w:titlePg/>
          <w:docGrid w:linePitch="272"/>
        </w:sectPr>
      </w:pPr>
    </w:p>
    <w:p w14:paraId="3520EBFA"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Museum of Applied Arts and Sciences</w:t>
      </w:r>
    </w:p>
    <w:p w14:paraId="4B09A82B" w14:textId="77777777" w:rsidR="00FE1CCF" w:rsidRPr="00714BE8" w:rsidRDefault="00FE1CCF" w:rsidP="008E0F25">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Museum of Applied Arts and Sciences"/>
        <w:tblDescription w:val="Museum of Applied Arts and Sciences - Operating Statement"/>
      </w:tblPr>
      <w:tblGrid>
        <w:gridCol w:w="6099"/>
        <w:gridCol w:w="1180"/>
        <w:gridCol w:w="1180"/>
        <w:gridCol w:w="1178"/>
      </w:tblGrid>
      <w:tr w:rsidR="00A16831" w:rsidRPr="00714BE8" w14:paraId="3DE4D27C" w14:textId="77777777" w:rsidTr="003E4E3F">
        <w:trPr>
          <w:trHeight w:val="225"/>
        </w:trPr>
        <w:tc>
          <w:tcPr>
            <w:tcW w:w="3164" w:type="pct"/>
            <w:tcBorders>
              <w:top w:val="nil"/>
              <w:left w:val="nil"/>
              <w:bottom w:val="nil"/>
              <w:right w:val="nil"/>
            </w:tcBorders>
            <w:shd w:val="clear" w:color="000000" w:fill="25A9E1"/>
            <w:vAlign w:val="center"/>
            <w:hideMark/>
          </w:tcPr>
          <w:p w14:paraId="347DB865"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617D6B4"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6B949353"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6A92FC8B" w14:textId="77777777" w:rsidTr="00A16831">
        <w:trPr>
          <w:trHeight w:val="225"/>
        </w:trPr>
        <w:tc>
          <w:tcPr>
            <w:tcW w:w="3164" w:type="pct"/>
            <w:tcBorders>
              <w:top w:val="nil"/>
              <w:left w:val="nil"/>
              <w:bottom w:val="nil"/>
              <w:right w:val="nil"/>
            </w:tcBorders>
            <w:shd w:val="clear" w:color="000000" w:fill="25A9E1"/>
            <w:vAlign w:val="center"/>
            <w:hideMark/>
          </w:tcPr>
          <w:p w14:paraId="783F8DD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3930704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251310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FD2F1C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71956D8D" w14:textId="77777777" w:rsidTr="00957621">
        <w:trPr>
          <w:trHeight w:val="225"/>
        </w:trPr>
        <w:tc>
          <w:tcPr>
            <w:tcW w:w="3164" w:type="pct"/>
            <w:tcBorders>
              <w:top w:val="nil"/>
              <w:left w:val="nil"/>
              <w:bottom w:val="nil"/>
              <w:right w:val="nil"/>
            </w:tcBorders>
            <w:shd w:val="clear" w:color="000000" w:fill="0579B9"/>
            <w:vAlign w:val="center"/>
            <w:hideMark/>
          </w:tcPr>
          <w:p w14:paraId="23EF4DBE"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E86456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021FA1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283B3C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4321A31D"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C98AF4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8886CB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4BE837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BC72D4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B29B09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7B559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228F7BB1"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588F64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25C54B0"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5852CAB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96863B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54C6AC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26,675</w:t>
            </w:r>
          </w:p>
        </w:tc>
        <w:tc>
          <w:tcPr>
            <w:tcW w:w="612" w:type="pct"/>
            <w:tcBorders>
              <w:top w:val="nil"/>
              <w:left w:val="nil"/>
              <w:bottom w:val="single" w:sz="4" w:space="0" w:color="FFFFFF"/>
              <w:right w:val="single" w:sz="4" w:space="0" w:color="FFFFFF"/>
            </w:tcBorders>
            <w:shd w:val="clear" w:color="auto" w:fill="auto"/>
            <w:noWrap/>
            <w:vAlign w:val="center"/>
            <w:hideMark/>
          </w:tcPr>
          <w:p w14:paraId="64CF44C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27,069</w:t>
            </w:r>
          </w:p>
        </w:tc>
        <w:tc>
          <w:tcPr>
            <w:tcW w:w="611" w:type="pct"/>
            <w:tcBorders>
              <w:top w:val="nil"/>
              <w:left w:val="nil"/>
              <w:bottom w:val="single" w:sz="4" w:space="0" w:color="FFFFFF"/>
              <w:right w:val="single" w:sz="4" w:space="0" w:color="FFFFFF"/>
            </w:tcBorders>
            <w:shd w:val="clear" w:color="auto" w:fill="auto"/>
            <w:noWrap/>
            <w:vAlign w:val="center"/>
            <w:hideMark/>
          </w:tcPr>
          <w:p w14:paraId="7E8F3E3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27,714</w:t>
            </w:r>
          </w:p>
        </w:tc>
      </w:tr>
      <w:tr w:rsidR="00CA0CCC" w:rsidRPr="00714BE8" w14:paraId="358F57E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B3725A4"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0DAC0502" w14:textId="579C667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48DE18" w14:textId="2614C09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7CF351" w14:textId="052E6D3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C00917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2BD47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4783B9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16,317</w:t>
            </w:r>
          </w:p>
        </w:tc>
        <w:tc>
          <w:tcPr>
            <w:tcW w:w="612" w:type="pct"/>
            <w:tcBorders>
              <w:top w:val="nil"/>
              <w:left w:val="nil"/>
              <w:bottom w:val="single" w:sz="4" w:space="0" w:color="FFFFFF"/>
              <w:right w:val="single" w:sz="4" w:space="0" w:color="FFFFFF"/>
            </w:tcBorders>
            <w:shd w:val="clear" w:color="auto" w:fill="auto"/>
            <w:noWrap/>
            <w:vAlign w:val="center"/>
            <w:hideMark/>
          </w:tcPr>
          <w:p w14:paraId="2374C6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20,745</w:t>
            </w:r>
          </w:p>
        </w:tc>
        <w:tc>
          <w:tcPr>
            <w:tcW w:w="611" w:type="pct"/>
            <w:tcBorders>
              <w:top w:val="nil"/>
              <w:left w:val="nil"/>
              <w:bottom w:val="single" w:sz="4" w:space="0" w:color="FFFFFF"/>
              <w:right w:val="single" w:sz="4" w:space="0" w:color="FFFFFF"/>
            </w:tcBorders>
            <w:shd w:val="clear" w:color="auto" w:fill="auto"/>
            <w:noWrap/>
            <w:vAlign w:val="center"/>
            <w:hideMark/>
          </w:tcPr>
          <w:p w14:paraId="51DED0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8,020</w:t>
            </w:r>
          </w:p>
        </w:tc>
      </w:tr>
      <w:tr w:rsidR="00CA0CCC" w:rsidRPr="00714BE8" w14:paraId="06B2A8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CD89B5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4CCCBCE9" w14:textId="61211F4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78222A" w14:textId="4EB93B5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CC39833"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24,878</w:t>
            </w:r>
          </w:p>
        </w:tc>
      </w:tr>
      <w:tr w:rsidR="00CA0CCC" w:rsidRPr="00714BE8" w14:paraId="065335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F45DE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4FC23304" w14:textId="33261E9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82BF5B8" w14:textId="58708A9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97E88CE" w14:textId="7081360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D8CA64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359AB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407C81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6,047</w:t>
            </w:r>
          </w:p>
        </w:tc>
        <w:tc>
          <w:tcPr>
            <w:tcW w:w="612" w:type="pct"/>
            <w:tcBorders>
              <w:top w:val="nil"/>
              <w:left w:val="nil"/>
              <w:bottom w:val="single" w:sz="4" w:space="0" w:color="FFFFFF"/>
              <w:right w:val="single" w:sz="4" w:space="0" w:color="FFFFFF"/>
            </w:tcBorders>
            <w:shd w:val="clear" w:color="auto" w:fill="auto"/>
            <w:noWrap/>
            <w:vAlign w:val="center"/>
            <w:hideMark/>
          </w:tcPr>
          <w:p w14:paraId="037DCF2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7,728</w:t>
            </w:r>
          </w:p>
        </w:tc>
        <w:tc>
          <w:tcPr>
            <w:tcW w:w="611" w:type="pct"/>
            <w:tcBorders>
              <w:top w:val="nil"/>
              <w:left w:val="nil"/>
              <w:bottom w:val="single" w:sz="4" w:space="0" w:color="FFFFFF"/>
              <w:right w:val="single" w:sz="4" w:space="0" w:color="FFFFFF"/>
            </w:tcBorders>
            <w:shd w:val="clear" w:color="auto" w:fill="auto"/>
            <w:noWrap/>
            <w:vAlign w:val="center"/>
            <w:hideMark/>
          </w:tcPr>
          <w:p w14:paraId="0C80A02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8,460</w:t>
            </w:r>
          </w:p>
        </w:tc>
      </w:tr>
      <w:tr w:rsidR="00CA0CCC" w:rsidRPr="00714BE8" w14:paraId="5907377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D2B3E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94D5A4C" w14:textId="28031B8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8DEF39" w14:textId="1A43506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B1F40D6"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w:t>
            </w:r>
          </w:p>
        </w:tc>
      </w:tr>
      <w:tr w:rsidR="00CA0CCC" w:rsidRPr="00714BE8" w14:paraId="78CD27F0"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4E8D03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72898A7A" w14:textId="2371254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1924DC1" w14:textId="46B04A7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4BD9A17" w14:textId="7426AFF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7F65C2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1821C3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78272A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49,039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276564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55,542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0D9A0B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69,074</w:t>
            </w:r>
          </w:p>
        </w:tc>
      </w:tr>
      <w:tr w:rsidR="00FE1CCF" w:rsidRPr="00714BE8" w14:paraId="4F65933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3AF4D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DCF31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0AF7AF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70D96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3D7922C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CE81A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3B4F9145" w14:textId="0B39A20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684DC1B" w14:textId="3D098D6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FCE20E" w14:textId="3283993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4EBB2F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390C0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68E74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31,509</w:t>
            </w:r>
          </w:p>
        </w:tc>
        <w:tc>
          <w:tcPr>
            <w:tcW w:w="612" w:type="pct"/>
            <w:tcBorders>
              <w:top w:val="nil"/>
              <w:left w:val="nil"/>
              <w:bottom w:val="single" w:sz="4" w:space="0" w:color="FFFFFF"/>
              <w:right w:val="single" w:sz="4" w:space="0" w:color="FFFFFF"/>
            </w:tcBorders>
            <w:shd w:val="clear" w:color="auto" w:fill="auto"/>
            <w:noWrap/>
            <w:vAlign w:val="center"/>
            <w:hideMark/>
          </w:tcPr>
          <w:p w14:paraId="22061F8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31,232</w:t>
            </w:r>
          </w:p>
        </w:tc>
        <w:tc>
          <w:tcPr>
            <w:tcW w:w="611" w:type="pct"/>
            <w:tcBorders>
              <w:top w:val="nil"/>
              <w:left w:val="nil"/>
              <w:bottom w:val="single" w:sz="4" w:space="0" w:color="FFFFFF"/>
              <w:right w:val="single" w:sz="4" w:space="0" w:color="FFFFFF"/>
            </w:tcBorders>
            <w:shd w:val="clear" w:color="auto" w:fill="auto"/>
            <w:noWrap/>
            <w:vAlign w:val="center"/>
            <w:hideMark/>
          </w:tcPr>
          <w:p w14:paraId="5FF3BE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36,829</w:t>
            </w:r>
          </w:p>
        </w:tc>
      </w:tr>
      <w:tr w:rsidR="00FE1CCF" w:rsidRPr="00714BE8" w14:paraId="159F8DF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013E58B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FDD74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879</w:t>
            </w:r>
          </w:p>
        </w:tc>
        <w:tc>
          <w:tcPr>
            <w:tcW w:w="612" w:type="pct"/>
            <w:tcBorders>
              <w:top w:val="nil"/>
              <w:left w:val="nil"/>
              <w:bottom w:val="single" w:sz="4" w:space="0" w:color="FFFFFF"/>
              <w:right w:val="single" w:sz="4" w:space="0" w:color="FFFFFF"/>
            </w:tcBorders>
            <w:shd w:val="clear" w:color="auto" w:fill="auto"/>
            <w:noWrap/>
            <w:vAlign w:val="center"/>
            <w:hideMark/>
          </w:tcPr>
          <w:p w14:paraId="7DD53D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879</w:t>
            </w:r>
          </w:p>
        </w:tc>
        <w:tc>
          <w:tcPr>
            <w:tcW w:w="611" w:type="pct"/>
            <w:tcBorders>
              <w:top w:val="nil"/>
              <w:left w:val="nil"/>
              <w:bottom w:val="single" w:sz="4" w:space="0" w:color="FFFFFF"/>
              <w:right w:val="single" w:sz="4" w:space="0" w:color="FFFFFF"/>
            </w:tcBorders>
            <w:shd w:val="clear" w:color="auto" w:fill="auto"/>
            <w:noWrap/>
            <w:vAlign w:val="center"/>
            <w:hideMark/>
          </w:tcPr>
          <w:p w14:paraId="789F62D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890</w:t>
            </w:r>
          </w:p>
        </w:tc>
      </w:tr>
      <w:tr w:rsidR="00CA0CCC" w:rsidRPr="00714BE8" w14:paraId="5BC828D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16686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7AFA37C" w14:textId="7D99AE2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1FC01C" w14:textId="0BBB83A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19D9DF" w14:textId="33B5B9C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4A8411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D3780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53AF852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9,245</w:t>
            </w:r>
          </w:p>
        </w:tc>
        <w:tc>
          <w:tcPr>
            <w:tcW w:w="612" w:type="pct"/>
            <w:tcBorders>
              <w:top w:val="nil"/>
              <w:left w:val="nil"/>
              <w:bottom w:val="single" w:sz="4" w:space="0" w:color="FFFFFF"/>
              <w:right w:val="single" w:sz="4" w:space="0" w:color="FFFFFF"/>
            </w:tcBorders>
            <w:shd w:val="clear" w:color="auto" w:fill="auto"/>
            <w:noWrap/>
            <w:vAlign w:val="center"/>
            <w:hideMark/>
          </w:tcPr>
          <w:p w14:paraId="0F94B5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9,791</w:t>
            </w:r>
          </w:p>
        </w:tc>
        <w:tc>
          <w:tcPr>
            <w:tcW w:w="611" w:type="pct"/>
            <w:tcBorders>
              <w:top w:val="nil"/>
              <w:left w:val="nil"/>
              <w:bottom w:val="single" w:sz="4" w:space="0" w:color="FFFFFF"/>
              <w:right w:val="single" w:sz="4" w:space="0" w:color="FFFFFF"/>
            </w:tcBorders>
            <w:shd w:val="clear" w:color="auto" w:fill="auto"/>
            <w:noWrap/>
            <w:vAlign w:val="center"/>
            <w:hideMark/>
          </w:tcPr>
          <w:p w14:paraId="570061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5,514</w:t>
            </w:r>
          </w:p>
        </w:tc>
      </w:tr>
      <w:tr w:rsidR="00FE1CCF" w:rsidRPr="00714BE8" w14:paraId="41CD5C7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5D6CD6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1C93AAE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4,000</w:t>
            </w:r>
          </w:p>
        </w:tc>
        <w:tc>
          <w:tcPr>
            <w:tcW w:w="612" w:type="pct"/>
            <w:tcBorders>
              <w:top w:val="nil"/>
              <w:left w:val="nil"/>
              <w:bottom w:val="single" w:sz="4" w:space="0" w:color="FFFFFF"/>
              <w:right w:val="single" w:sz="4" w:space="0" w:color="FFFFFF"/>
            </w:tcBorders>
            <w:shd w:val="clear" w:color="auto" w:fill="auto"/>
            <w:noWrap/>
            <w:vAlign w:val="center"/>
            <w:hideMark/>
          </w:tcPr>
          <w:p w14:paraId="68107E1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4,200</w:t>
            </w:r>
          </w:p>
        </w:tc>
        <w:tc>
          <w:tcPr>
            <w:tcW w:w="611" w:type="pct"/>
            <w:tcBorders>
              <w:top w:val="nil"/>
              <w:left w:val="nil"/>
              <w:bottom w:val="single" w:sz="4" w:space="0" w:color="FFFFFF"/>
              <w:right w:val="single" w:sz="4" w:space="0" w:color="FFFFFF"/>
            </w:tcBorders>
            <w:shd w:val="clear" w:color="auto" w:fill="auto"/>
            <w:noWrap/>
            <w:vAlign w:val="center"/>
            <w:hideMark/>
          </w:tcPr>
          <w:p w14:paraId="5BC223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28,056</w:t>
            </w:r>
          </w:p>
        </w:tc>
      </w:tr>
      <w:tr w:rsidR="00FE1CCF" w:rsidRPr="00714BE8" w14:paraId="2E36531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61A54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30FC49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165</w:t>
            </w:r>
          </w:p>
        </w:tc>
        <w:tc>
          <w:tcPr>
            <w:tcW w:w="612" w:type="pct"/>
            <w:tcBorders>
              <w:top w:val="nil"/>
              <w:left w:val="nil"/>
              <w:bottom w:val="single" w:sz="4" w:space="0" w:color="FFFFFF"/>
              <w:right w:val="single" w:sz="4" w:space="0" w:color="FFFFFF"/>
            </w:tcBorders>
            <w:shd w:val="clear" w:color="auto" w:fill="auto"/>
            <w:noWrap/>
            <w:vAlign w:val="center"/>
            <w:hideMark/>
          </w:tcPr>
          <w:p w14:paraId="0EF6405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180</w:t>
            </w:r>
          </w:p>
        </w:tc>
        <w:tc>
          <w:tcPr>
            <w:tcW w:w="611" w:type="pct"/>
            <w:tcBorders>
              <w:top w:val="nil"/>
              <w:left w:val="nil"/>
              <w:bottom w:val="single" w:sz="4" w:space="0" w:color="FFFFFF"/>
              <w:right w:val="single" w:sz="4" w:space="0" w:color="FFFFFF"/>
            </w:tcBorders>
            <w:shd w:val="clear" w:color="auto" w:fill="auto"/>
            <w:noWrap/>
            <w:vAlign w:val="center"/>
            <w:hideMark/>
          </w:tcPr>
          <w:p w14:paraId="180FB8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164</w:t>
            </w:r>
          </w:p>
        </w:tc>
      </w:tr>
      <w:tr w:rsidR="00CA0CCC" w:rsidRPr="00714BE8" w14:paraId="6E38A29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1E378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345FDC8" w14:textId="5DA54F5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25A850" w14:textId="29E208C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B6E9EA" w14:textId="5F77DFB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DA4FB16"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DC1E94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631DFBD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248</w:t>
            </w:r>
          </w:p>
        </w:tc>
        <w:tc>
          <w:tcPr>
            <w:tcW w:w="612" w:type="pct"/>
            <w:tcBorders>
              <w:top w:val="nil"/>
              <w:left w:val="nil"/>
              <w:bottom w:val="single" w:sz="4" w:space="0" w:color="auto"/>
              <w:right w:val="single" w:sz="4" w:space="0" w:color="FFFFFF"/>
            </w:tcBorders>
            <w:shd w:val="clear" w:color="auto" w:fill="auto"/>
            <w:noWrap/>
            <w:vAlign w:val="center"/>
            <w:hideMark/>
          </w:tcPr>
          <w:p w14:paraId="10542F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2,389</w:t>
            </w:r>
          </w:p>
        </w:tc>
        <w:tc>
          <w:tcPr>
            <w:tcW w:w="611" w:type="pct"/>
            <w:tcBorders>
              <w:top w:val="nil"/>
              <w:left w:val="nil"/>
              <w:bottom w:val="single" w:sz="4" w:space="0" w:color="auto"/>
              <w:right w:val="single" w:sz="4" w:space="0" w:color="FFFFFF"/>
            </w:tcBorders>
            <w:shd w:val="clear" w:color="auto" w:fill="auto"/>
            <w:noWrap/>
            <w:vAlign w:val="center"/>
            <w:hideMark/>
          </w:tcPr>
          <w:p w14:paraId="08A71A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309</w:t>
            </w:r>
          </w:p>
        </w:tc>
      </w:tr>
      <w:tr w:rsidR="00FE1CCF" w:rsidRPr="00714BE8" w14:paraId="4E96E3A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D41255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741D30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46,045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34A2A6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48,671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F4AAB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71,763</w:t>
            </w:r>
          </w:p>
        </w:tc>
      </w:tr>
      <w:tr w:rsidR="00FE1CCF" w:rsidRPr="00714BE8" w14:paraId="54F1D3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DA8378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9667F20" w14:textId="14CF0B89"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C279C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6B0BA8F" w14:textId="65FA513F"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3BE3027"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5C42D74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0B4AB1FE" w14:textId="4F0BCCD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B9B0AE8" w14:textId="12BEC7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5FE3183" w14:textId="3C02C51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90D1D2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24A1F8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0A89C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(2,993)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F8F140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(6,797)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F011EF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2,689</w:t>
            </w:r>
          </w:p>
        </w:tc>
      </w:tr>
    </w:tbl>
    <w:p w14:paraId="772448F1" w14:textId="77777777" w:rsidR="00FE1CCF" w:rsidRPr="00714BE8" w:rsidRDefault="00FE1CCF" w:rsidP="00FE1CCF">
      <w:pPr>
        <w:spacing w:before="360"/>
        <w:rPr>
          <w:rFonts w:ascii="Arial" w:hAnsi="Arial" w:cs="Arial"/>
        </w:rPr>
      </w:pPr>
    </w:p>
    <w:p w14:paraId="460F3558" w14:textId="77777777" w:rsidR="00FE1CCF" w:rsidRPr="00714BE8" w:rsidRDefault="00FE1CCF" w:rsidP="00FE1CCF">
      <w:pPr>
        <w:rPr>
          <w:rFonts w:ascii="Arial" w:hAnsi="Arial" w:cs="Arial"/>
        </w:rPr>
      </w:pPr>
      <w:r w:rsidRPr="00714BE8">
        <w:rPr>
          <w:rFonts w:ascii="Arial" w:hAnsi="Arial" w:cs="Arial"/>
        </w:rPr>
        <w:br w:type="page"/>
      </w:r>
    </w:p>
    <w:p w14:paraId="507E4B1B"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Museum of Applied Arts and Sciences"/>
        <w:tblDescription w:val="Museum of Applied Arts and Sciences - Balance Sheet"/>
      </w:tblPr>
      <w:tblGrid>
        <w:gridCol w:w="6099"/>
        <w:gridCol w:w="1180"/>
        <w:gridCol w:w="1180"/>
        <w:gridCol w:w="1178"/>
      </w:tblGrid>
      <w:tr w:rsidR="00A16831" w:rsidRPr="00714BE8" w14:paraId="33D9852E" w14:textId="77777777" w:rsidTr="003E4E3F">
        <w:trPr>
          <w:trHeight w:val="225"/>
        </w:trPr>
        <w:tc>
          <w:tcPr>
            <w:tcW w:w="3164" w:type="pct"/>
            <w:tcBorders>
              <w:top w:val="nil"/>
              <w:left w:val="nil"/>
              <w:bottom w:val="nil"/>
              <w:right w:val="nil"/>
            </w:tcBorders>
            <w:shd w:val="clear" w:color="000000" w:fill="25A9E1"/>
            <w:vAlign w:val="center"/>
            <w:hideMark/>
          </w:tcPr>
          <w:p w14:paraId="336FAE6A"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E82DA12"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CF4BBE7"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7AB51D38" w14:textId="77777777" w:rsidTr="00A16831">
        <w:trPr>
          <w:trHeight w:val="225"/>
        </w:trPr>
        <w:tc>
          <w:tcPr>
            <w:tcW w:w="3164" w:type="pct"/>
            <w:tcBorders>
              <w:top w:val="nil"/>
              <w:left w:val="nil"/>
              <w:bottom w:val="nil"/>
              <w:right w:val="nil"/>
            </w:tcBorders>
            <w:shd w:val="clear" w:color="000000" w:fill="25A9E1"/>
            <w:vAlign w:val="center"/>
            <w:hideMark/>
          </w:tcPr>
          <w:p w14:paraId="2A82465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2D1670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66A2ED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293C9E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C0FE125" w14:textId="77777777" w:rsidTr="00957621">
        <w:trPr>
          <w:trHeight w:val="225"/>
        </w:trPr>
        <w:tc>
          <w:tcPr>
            <w:tcW w:w="3164" w:type="pct"/>
            <w:tcBorders>
              <w:top w:val="nil"/>
              <w:left w:val="nil"/>
              <w:bottom w:val="nil"/>
              <w:right w:val="nil"/>
            </w:tcBorders>
            <w:shd w:val="clear" w:color="000000" w:fill="0579B9"/>
            <w:vAlign w:val="center"/>
            <w:hideMark/>
          </w:tcPr>
          <w:p w14:paraId="112EF50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17B6F9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775412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3851900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25AE583"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83D188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AE346A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C19D99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6BE6CA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1CCFC0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42397D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44844D33"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2926550"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54561FC"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760B0F8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ED7F9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7543D48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1,074</w:t>
            </w:r>
          </w:p>
        </w:tc>
        <w:tc>
          <w:tcPr>
            <w:tcW w:w="612" w:type="pct"/>
            <w:tcBorders>
              <w:top w:val="nil"/>
              <w:left w:val="nil"/>
              <w:bottom w:val="single" w:sz="4" w:space="0" w:color="FFFFFF"/>
              <w:right w:val="single" w:sz="4" w:space="0" w:color="FFFFFF"/>
            </w:tcBorders>
            <w:shd w:val="clear" w:color="auto" w:fill="auto"/>
            <w:noWrap/>
            <w:vAlign w:val="center"/>
            <w:hideMark/>
          </w:tcPr>
          <w:p w14:paraId="463C82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(2,147)</w:t>
            </w:r>
          </w:p>
        </w:tc>
        <w:tc>
          <w:tcPr>
            <w:tcW w:w="611" w:type="pct"/>
            <w:tcBorders>
              <w:top w:val="nil"/>
              <w:left w:val="nil"/>
              <w:bottom w:val="single" w:sz="4" w:space="0" w:color="FFFFFF"/>
              <w:right w:val="single" w:sz="4" w:space="0" w:color="FFFFFF"/>
            </w:tcBorders>
            <w:shd w:val="clear" w:color="auto" w:fill="auto"/>
            <w:noWrap/>
            <w:vAlign w:val="center"/>
            <w:hideMark/>
          </w:tcPr>
          <w:p w14:paraId="1A6A2B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6,208</w:t>
            </w:r>
          </w:p>
        </w:tc>
      </w:tr>
      <w:tr w:rsidR="00CA0CCC" w:rsidRPr="00714BE8" w14:paraId="6C2D028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5F3B2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D6D3F47" w14:textId="514F7B6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216727" w14:textId="713E619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7F0D45" w14:textId="013357D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11F2D4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C7F06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325E92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2,213</w:t>
            </w:r>
          </w:p>
        </w:tc>
        <w:tc>
          <w:tcPr>
            <w:tcW w:w="612" w:type="pct"/>
            <w:tcBorders>
              <w:top w:val="nil"/>
              <w:left w:val="nil"/>
              <w:bottom w:val="single" w:sz="4" w:space="0" w:color="FFFFFF"/>
              <w:right w:val="single" w:sz="4" w:space="0" w:color="FFFFFF"/>
            </w:tcBorders>
            <w:shd w:val="clear" w:color="auto" w:fill="auto"/>
            <w:noWrap/>
            <w:vAlign w:val="center"/>
            <w:hideMark/>
          </w:tcPr>
          <w:p w14:paraId="7118FFB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2,213</w:t>
            </w:r>
          </w:p>
        </w:tc>
        <w:tc>
          <w:tcPr>
            <w:tcW w:w="611" w:type="pct"/>
            <w:tcBorders>
              <w:top w:val="nil"/>
              <w:left w:val="nil"/>
              <w:bottom w:val="single" w:sz="4" w:space="0" w:color="FFFFFF"/>
              <w:right w:val="single" w:sz="4" w:space="0" w:color="FFFFFF"/>
            </w:tcBorders>
            <w:shd w:val="clear" w:color="auto" w:fill="auto"/>
            <w:noWrap/>
            <w:vAlign w:val="center"/>
            <w:hideMark/>
          </w:tcPr>
          <w:p w14:paraId="6716CF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2,213</w:t>
            </w:r>
          </w:p>
        </w:tc>
      </w:tr>
      <w:tr w:rsidR="00FE1CCF" w:rsidRPr="00714BE8" w14:paraId="5896FEB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1909F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5F9FDD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w:t>
            </w:r>
          </w:p>
        </w:tc>
        <w:tc>
          <w:tcPr>
            <w:tcW w:w="612" w:type="pct"/>
            <w:tcBorders>
              <w:top w:val="nil"/>
              <w:left w:val="nil"/>
              <w:bottom w:val="single" w:sz="4" w:space="0" w:color="FFFFFF"/>
              <w:right w:val="single" w:sz="4" w:space="0" w:color="FFFFFF"/>
            </w:tcBorders>
            <w:shd w:val="clear" w:color="auto" w:fill="auto"/>
            <w:noWrap/>
            <w:vAlign w:val="center"/>
            <w:hideMark/>
          </w:tcPr>
          <w:p w14:paraId="1312032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w:t>
            </w:r>
          </w:p>
        </w:tc>
        <w:tc>
          <w:tcPr>
            <w:tcW w:w="611" w:type="pct"/>
            <w:tcBorders>
              <w:top w:val="nil"/>
              <w:left w:val="nil"/>
              <w:bottom w:val="single" w:sz="4" w:space="0" w:color="FFFFFF"/>
              <w:right w:val="single" w:sz="4" w:space="0" w:color="FFFFFF"/>
            </w:tcBorders>
            <w:shd w:val="clear" w:color="auto" w:fill="auto"/>
            <w:noWrap/>
            <w:vAlign w:val="center"/>
            <w:hideMark/>
          </w:tcPr>
          <w:p w14:paraId="351097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w:t>
            </w:r>
          </w:p>
        </w:tc>
      </w:tr>
      <w:tr w:rsidR="00CA0CCC" w:rsidRPr="00714BE8" w14:paraId="35477EE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3B6A7E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153C7E0" w14:textId="29BCC4F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277B06" w14:textId="49DD21F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A753D2" w14:textId="436D6EE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818994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DD50A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4F6B22B7" w14:textId="5843F4B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1FB017" w14:textId="42112E0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6B35033" w14:textId="281EEE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0DAF25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BE2AF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4821EB8" w14:textId="45BAF8E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E1310B" w14:textId="30EC4B2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232F51" w14:textId="740BF3B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72F1AC49"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A90E5F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03D37BE5" w14:textId="099126B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344AC06" w14:textId="208825A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C8845FC" w14:textId="221987A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8E4296D"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C6B614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E7EFAD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3,487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868F59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DA2C82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8,621</w:t>
            </w:r>
          </w:p>
        </w:tc>
      </w:tr>
      <w:tr w:rsidR="00FE1CCF" w:rsidRPr="00714BE8" w14:paraId="17595A2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15FE1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AC244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9DA056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C0DC5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1FFCC9B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E53E9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4A9E5928" w14:textId="4876FC6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CF1F82" w14:textId="17BD94E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F89F1C" w14:textId="5F05E5B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51B406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D260F2"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04DDEEFF" w14:textId="004B679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266043" w14:textId="67D2D7B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847C9F3" w14:textId="1EAA4D9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51798E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83649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28B6201D" w14:textId="067068D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FAC1AA" w14:textId="21739E2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E486E3" w14:textId="6B8837E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D52099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51484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6A4EC9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3,756</w:t>
            </w:r>
          </w:p>
        </w:tc>
        <w:tc>
          <w:tcPr>
            <w:tcW w:w="612" w:type="pct"/>
            <w:tcBorders>
              <w:top w:val="nil"/>
              <w:left w:val="nil"/>
              <w:bottom w:val="single" w:sz="4" w:space="0" w:color="FFFFFF"/>
              <w:right w:val="single" w:sz="4" w:space="0" w:color="FFFFFF"/>
            </w:tcBorders>
            <w:shd w:val="clear" w:color="auto" w:fill="auto"/>
            <w:noWrap/>
            <w:vAlign w:val="center"/>
            <w:hideMark/>
          </w:tcPr>
          <w:p w14:paraId="6B9E8B3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3,756</w:t>
            </w:r>
          </w:p>
        </w:tc>
        <w:tc>
          <w:tcPr>
            <w:tcW w:w="611" w:type="pct"/>
            <w:tcBorders>
              <w:top w:val="nil"/>
              <w:left w:val="nil"/>
              <w:bottom w:val="single" w:sz="4" w:space="0" w:color="FFFFFF"/>
              <w:right w:val="single" w:sz="4" w:space="0" w:color="FFFFFF"/>
            </w:tcBorders>
            <w:shd w:val="clear" w:color="auto" w:fill="auto"/>
            <w:noWrap/>
            <w:vAlign w:val="center"/>
            <w:hideMark/>
          </w:tcPr>
          <w:p w14:paraId="3C4E92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3,781</w:t>
            </w:r>
          </w:p>
        </w:tc>
      </w:tr>
      <w:tr w:rsidR="00CA0CCC" w:rsidRPr="00714BE8" w14:paraId="7FE28CC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4615A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7EBAA6C6" w14:textId="63D4A58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9CEFB7" w14:textId="6FDF105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4A52DFF" w14:textId="5B83EEA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70C4AD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3F223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5E1101F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D85DE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3A7CA6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3E8ECB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9F5B1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557664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155,774</w:t>
            </w:r>
          </w:p>
        </w:tc>
        <w:tc>
          <w:tcPr>
            <w:tcW w:w="612" w:type="pct"/>
            <w:tcBorders>
              <w:top w:val="nil"/>
              <w:left w:val="nil"/>
              <w:bottom w:val="single" w:sz="4" w:space="0" w:color="FFFFFF"/>
              <w:right w:val="single" w:sz="4" w:space="0" w:color="FFFFFF"/>
            </w:tcBorders>
            <w:shd w:val="clear" w:color="auto" w:fill="auto"/>
            <w:noWrap/>
            <w:vAlign w:val="center"/>
            <w:hideMark/>
          </w:tcPr>
          <w:p w14:paraId="39F9CE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385,464</w:t>
            </w:r>
          </w:p>
        </w:tc>
        <w:tc>
          <w:tcPr>
            <w:tcW w:w="611" w:type="pct"/>
            <w:tcBorders>
              <w:top w:val="nil"/>
              <w:left w:val="nil"/>
              <w:bottom w:val="single" w:sz="4" w:space="0" w:color="FFFFFF"/>
              <w:right w:val="single" w:sz="4" w:space="0" w:color="FFFFFF"/>
            </w:tcBorders>
            <w:shd w:val="clear" w:color="auto" w:fill="auto"/>
            <w:noWrap/>
            <w:vAlign w:val="center"/>
            <w:hideMark/>
          </w:tcPr>
          <w:p w14:paraId="3F7F5B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380,693</w:t>
            </w:r>
          </w:p>
        </w:tc>
      </w:tr>
      <w:tr w:rsidR="00FE1CCF" w:rsidRPr="00714BE8" w14:paraId="19CD9DC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9CE324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66B82B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327,857</w:t>
            </w:r>
          </w:p>
        </w:tc>
        <w:tc>
          <w:tcPr>
            <w:tcW w:w="612" w:type="pct"/>
            <w:tcBorders>
              <w:top w:val="nil"/>
              <w:left w:val="nil"/>
              <w:bottom w:val="single" w:sz="4" w:space="0" w:color="FFFFFF"/>
              <w:right w:val="single" w:sz="4" w:space="0" w:color="FFFFFF"/>
            </w:tcBorders>
            <w:shd w:val="clear" w:color="auto" w:fill="auto"/>
            <w:noWrap/>
            <w:vAlign w:val="center"/>
            <w:hideMark/>
          </w:tcPr>
          <w:p w14:paraId="0581A34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326,822</w:t>
            </w:r>
          </w:p>
        </w:tc>
        <w:tc>
          <w:tcPr>
            <w:tcW w:w="611" w:type="pct"/>
            <w:tcBorders>
              <w:top w:val="nil"/>
              <w:left w:val="nil"/>
              <w:bottom w:val="single" w:sz="4" w:space="0" w:color="FFFFFF"/>
              <w:right w:val="single" w:sz="4" w:space="0" w:color="FFFFFF"/>
            </w:tcBorders>
            <w:shd w:val="clear" w:color="auto" w:fill="auto"/>
            <w:noWrap/>
            <w:vAlign w:val="center"/>
            <w:hideMark/>
          </w:tcPr>
          <w:p w14:paraId="5961D8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326,107</w:t>
            </w:r>
          </w:p>
        </w:tc>
      </w:tr>
      <w:tr w:rsidR="00CA0CCC" w:rsidRPr="00714BE8" w14:paraId="69C33E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2B970C" w14:textId="77777777" w:rsidR="00CA0CCC" w:rsidRPr="00714BE8" w:rsidRDefault="00CA0CCC"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234E451C" w14:textId="6F67EE2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BDFAEC" w14:textId="0128852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F4FF6FD" w14:textId="0A88A5C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464685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34039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207950EE" w14:textId="374D564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2274FB" w14:textId="2CF3DEF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9EEACB4" w14:textId="22BD5A9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B54304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0350C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hideMark/>
          </w:tcPr>
          <w:p w14:paraId="693EE291" w14:textId="5548F07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86D3AE" w14:textId="6A3D625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738F7B" w14:textId="4FF17E8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53C03D5"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7CD28C0"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74A12B7B" w14:textId="7E9048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60E16CD" w14:textId="0029055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58D9FE6" w14:textId="40BEED1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653405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A6BF4F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AA0B75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487,387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2A64CC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716,042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0DBAB9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710,581</w:t>
            </w:r>
          </w:p>
        </w:tc>
      </w:tr>
      <w:tr w:rsidR="00FE1CCF" w:rsidRPr="00714BE8" w14:paraId="78B50E15"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2D7F3C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1B0705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490,874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8D278E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716,308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D75BBD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719,202</w:t>
            </w:r>
          </w:p>
        </w:tc>
      </w:tr>
      <w:tr w:rsidR="00FE1CCF" w:rsidRPr="00714BE8" w14:paraId="44A1F56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EA450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3A67BC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8AF686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C452B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2400DC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44F996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CBDC8D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7CF66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AA4E05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05EBC15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5C60E7"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68FE7C2C" w14:textId="779A695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EE974E" w14:textId="79C7281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2F2D5B" w14:textId="685A925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4A6469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660DA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2626F6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4,260</w:t>
            </w:r>
          </w:p>
        </w:tc>
        <w:tc>
          <w:tcPr>
            <w:tcW w:w="612" w:type="pct"/>
            <w:tcBorders>
              <w:top w:val="nil"/>
              <w:left w:val="nil"/>
              <w:bottom w:val="single" w:sz="4" w:space="0" w:color="FFFFFF"/>
              <w:right w:val="single" w:sz="4" w:space="0" w:color="FFFFFF"/>
            </w:tcBorders>
            <w:shd w:val="clear" w:color="auto" w:fill="auto"/>
            <w:noWrap/>
            <w:vAlign w:val="center"/>
            <w:hideMark/>
          </w:tcPr>
          <w:p w14:paraId="3FC841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4,260</w:t>
            </w:r>
          </w:p>
        </w:tc>
        <w:tc>
          <w:tcPr>
            <w:tcW w:w="611" w:type="pct"/>
            <w:tcBorders>
              <w:top w:val="nil"/>
              <w:left w:val="nil"/>
              <w:bottom w:val="single" w:sz="4" w:space="0" w:color="FFFFFF"/>
              <w:right w:val="single" w:sz="4" w:space="0" w:color="FFFFFF"/>
            </w:tcBorders>
            <w:shd w:val="clear" w:color="auto" w:fill="auto"/>
            <w:noWrap/>
            <w:vAlign w:val="center"/>
            <w:hideMark/>
          </w:tcPr>
          <w:p w14:paraId="0086F6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4,335</w:t>
            </w:r>
          </w:p>
        </w:tc>
      </w:tr>
      <w:tr w:rsidR="00CA0CCC" w:rsidRPr="00714BE8" w14:paraId="149E038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EE216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0F83A9CF" w14:textId="75ADCBA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1631AE" w14:textId="276BC08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37CC4FD" w14:textId="6BC4FD1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0C25A1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F99E1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5F33C375" w14:textId="7F2E283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FDE422F" w14:textId="28CA475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C9DE761"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24</w:t>
            </w:r>
          </w:p>
        </w:tc>
      </w:tr>
      <w:tr w:rsidR="00FE1CCF" w:rsidRPr="00714BE8" w14:paraId="16D29F0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06125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2F9ACF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2,550</w:t>
            </w:r>
          </w:p>
        </w:tc>
        <w:tc>
          <w:tcPr>
            <w:tcW w:w="612" w:type="pct"/>
            <w:tcBorders>
              <w:top w:val="nil"/>
              <w:left w:val="nil"/>
              <w:bottom w:val="single" w:sz="4" w:space="0" w:color="FFFFFF"/>
              <w:right w:val="single" w:sz="4" w:space="0" w:color="FFFFFF"/>
            </w:tcBorders>
            <w:shd w:val="clear" w:color="auto" w:fill="auto"/>
            <w:noWrap/>
            <w:vAlign w:val="center"/>
            <w:hideMark/>
          </w:tcPr>
          <w:p w14:paraId="6F6CF7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2,550</w:t>
            </w:r>
          </w:p>
        </w:tc>
        <w:tc>
          <w:tcPr>
            <w:tcW w:w="611" w:type="pct"/>
            <w:tcBorders>
              <w:top w:val="nil"/>
              <w:left w:val="nil"/>
              <w:bottom w:val="single" w:sz="4" w:space="0" w:color="FFFFFF"/>
              <w:right w:val="single" w:sz="4" w:space="0" w:color="FFFFFF"/>
            </w:tcBorders>
            <w:shd w:val="clear" w:color="auto" w:fill="auto"/>
            <w:noWrap/>
            <w:vAlign w:val="center"/>
            <w:hideMark/>
          </w:tcPr>
          <w:p w14:paraId="426AD0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2,550</w:t>
            </w:r>
          </w:p>
        </w:tc>
      </w:tr>
      <w:tr w:rsidR="00FE1CCF" w:rsidRPr="00714BE8" w14:paraId="0333D6F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2AE67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DD956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c>
          <w:tcPr>
            <w:tcW w:w="612" w:type="pct"/>
            <w:tcBorders>
              <w:top w:val="nil"/>
              <w:left w:val="nil"/>
              <w:bottom w:val="single" w:sz="4" w:space="0" w:color="FFFFFF"/>
              <w:right w:val="single" w:sz="4" w:space="0" w:color="FFFFFF"/>
            </w:tcBorders>
            <w:shd w:val="clear" w:color="auto" w:fill="auto"/>
            <w:noWrap/>
            <w:vAlign w:val="center"/>
            <w:hideMark/>
          </w:tcPr>
          <w:p w14:paraId="45DE07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c>
          <w:tcPr>
            <w:tcW w:w="611" w:type="pct"/>
            <w:tcBorders>
              <w:top w:val="nil"/>
              <w:left w:val="nil"/>
              <w:bottom w:val="single" w:sz="4" w:space="0" w:color="FFFFFF"/>
              <w:right w:val="single" w:sz="4" w:space="0" w:color="FFFFFF"/>
            </w:tcBorders>
            <w:shd w:val="clear" w:color="auto" w:fill="auto"/>
            <w:noWrap/>
            <w:vAlign w:val="center"/>
            <w:hideMark/>
          </w:tcPr>
          <w:p w14:paraId="71C73B1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r>
      <w:tr w:rsidR="00CA0CCC" w:rsidRPr="00714BE8" w14:paraId="3D80CE0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C9F53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3CD1A0D1" w14:textId="73206BD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1134E50" w14:textId="3DD6D62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CB02B7A" w14:textId="75E25A2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99CAF3D"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16D7D6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070802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6,830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6F0562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6,830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D2683D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6,929</w:t>
            </w:r>
          </w:p>
        </w:tc>
      </w:tr>
      <w:tr w:rsidR="00FE1CCF" w:rsidRPr="00714BE8" w14:paraId="4780092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FB92B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0389BB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6B9E9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53A45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5CCB809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ED34DB"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81174CC" w14:textId="07A8742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BA9BA3" w14:textId="647D308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F19AC6" w14:textId="31BB402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45B109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11C30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7274B684" w14:textId="7799BA5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8ADC45" w14:textId="5F8F6E9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430EF5A" w14:textId="1C921A1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23D434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982083"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4B240925" w14:textId="2BFF43D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7FBC30" w14:textId="7ADA490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F635EEA" w14:textId="233054A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4997E50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4AAF78"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033A5CAC" w14:textId="102D677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01F04C" w14:textId="38E6E1F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26C8E31"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106</w:t>
            </w:r>
          </w:p>
        </w:tc>
      </w:tr>
      <w:tr w:rsidR="00CA0CCC" w:rsidRPr="00714BE8" w14:paraId="2E2B828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397DA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2F9565A7" w14:textId="0C76F71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697B2E" w14:textId="4AF17EE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6A76071"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0E40EFF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3B46B7"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3B14B3DF" w14:textId="2D9E261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45403D" w14:textId="2727B60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FBE2FEA" w14:textId="397E8EB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A8CD91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C43776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3498B7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778C35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EEA38A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w:t>
            </w:r>
          </w:p>
        </w:tc>
      </w:tr>
      <w:tr w:rsidR="00FE1CCF" w:rsidRPr="00714BE8" w14:paraId="6511D1D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870AFC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61350A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6,830</w:t>
            </w:r>
          </w:p>
        </w:tc>
        <w:tc>
          <w:tcPr>
            <w:tcW w:w="612" w:type="pct"/>
            <w:tcBorders>
              <w:top w:val="nil"/>
              <w:left w:val="nil"/>
              <w:bottom w:val="single" w:sz="4" w:space="0" w:color="auto"/>
              <w:right w:val="single" w:sz="4" w:space="0" w:color="FFFFFF"/>
            </w:tcBorders>
            <w:shd w:val="clear" w:color="auto" w:fill="auto"/>
            <w:noWrap/>
            <w:vAlign w:val="center"/>
            <w:hideMark/>
          </w:tcPr>
          <w:p w14:paraId="2E0948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6,830</w:t>
            </w:r>
          </w:p>
        </w:tc>
        <w:tc>
          <w:tcPr>
            <w:tcW w:w="611" w:type="pct"/>
            <w:tcBorders>
              <w:top w:val="nil"/>
              <w:left w:val="nil"/>
              <w:bottom w:val="single" w:sz="4" w:space="0" w:color="auto"/>
              <w:right w:val="single" w:sz="4" w:space="0" w:color="FFFFFF"/>
            </w:tcBorders>
            <w:shd w:val="clear" w:color="auto" w:fill="auto"/>
            <w:noWrap/>
            <w:vAlign w:val="center"/>
            <w:hideMark/>
          </w:tcPr>
          <w:p w14:paraId="35359E9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7,035</w:t>
            </w:r>
          </w:p>
        </w:tc>
      </w:tr>
      <w:tr w:rsidR="00FE1CCF" w:rsidRPr="00714BE8" w14:paraId="6A165C35"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7ACB7F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38197C4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484,044</w:t>
            </w:r>
          </w:p>
        </w:tc>
        <w:tc>
          <w:tcPr>
            <w:tcW w:w="612" w:type="pct"/>
            <w:tcBorders>
              <w:top w:val="nil"/>
              <w:left w:val="nil"/>
              <w:bottom w:val="single" w:sz="4" w:space="0" w:color="auto"/>
              <w:right w:val="single" w:sz="4" w:space="0" w:color="FFFFFF"/>
            </w:tcBorders>
            <w:shd w:val="clear" w:color="auto" w:fill="auto"/>
            <w:noWrap/>
            <w:vAlign w:val="center"/>
            <w:hideMark/>
          </w:tcPr>
          <w:p w14:paraId="44C1A70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709,478</w:t>
            </w:r>
          </w:p>
        </w:tc>
        <w:tc>
          <w:tcPr>
            <w:tcW w:w="611" w:type="pct"/>
            <w:tcBorders>
              <w:top w:val="nil"/>
              <w:left w:val="nil"/>
              <w:bottom w:val="single" w:sz="4" w:space="0" w:color="auto"/>
              <w:right w:val="single" w:sz="4" w:space="0" w:color="FFFFFF"/>
            </w:tcBorders>
            <w:shd w:val="clear" w:color="auto" w:fill="auto"/>
            <w:noWrap/>
            <w:vAlign w:val="center"/>
            <w:hideMark/>
          </w:tcPr>
          <w:p w14:paraId="5430AAD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712,167</w:t>
            </w:r>
          </w:p>
        </w:tc>
      </w:tr>
      <w:tr w:rsidR="00FE1CCF" w:rsidRPr="00714BE8" w14:paraId="5893895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DC4B3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7C3FA2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04DCB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380358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47DC45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079E2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24AFAB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317,244</w:t>
            </w:r>
          </w:p>
        </w:tc>
        <w:tc>
          <w:tcPr>
            <w:tcW w:w="612" w:type="pct"/>
            <w:tcBorders>
              <w:top w:val="nil"/>
              <w:left w:val="nil"/>
              <w:bottom w:val="single" w:sz="4" w:space="0" w:color="FFFFFF"/>
              <w:right w:val="single" w:sz="4" w:space="0" w:color="FFFFFF"/>
            </w:tcBorders>
            <w:shd w:val="clear" w:color="auto" w:fill="auto"/>
            <w:noWrap/>
            <w:vAlign w:val="center"/>
            <w:hideMark/>
          </w:tcPr>
          <w:p w14:paraId="2180E8F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312,760</w:t>
            </w:r>
          </w:p>
        </w:tc>
        <w:tc>
          <w:tcPr>
            <w:tcW w:w="611" w:type="pct"/>
            <w:tcBorders>
              <w:top w:val="nil"/>
              <w:left w:val="nil"/>
              <w:bottom w:val="single" w:sz="4" w:space="0" w:color="FFFFFF"/>
              <w:right w:val="single" w:sz="4" w:space="0" w:color="FFFFFF"/>
            </w:tcBorders>
            <w:shd w:val="clear" w:color="auto" w:fill="auto"/>
            <w:noWrap/>
            <w:vAlign w:val="center"/>
            <w:hideMark/>
          </w:tcPr>
          <w:p w14:paraId="697625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315,449</w:t>
            </w:r>
          </w:p>
        </w:tc>
      </w:tr>
      <w:tr w:rsidR="00FE1CCF" w:rsidRPr="00714BE8" w14:paraId="6C5B527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7E2C50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71AE76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166,800</w:t>
            </w:r>
          </w:p>
        </w:tc>
        <w:tc>
          <w:tcPr>
            <w:tcW w:w="612" w:type="pct"/>
            <w:tcBorders>
              <w:top w:val="nil"/>
              <w:left w:val="nil"/>
              <w:bottom w:val="single" w:sz="4" w:space="0" w:color="FFFFFF"/>
              <w:right w:val="single" w:sz="4" w:space="0" w:color="FFFFFF"/>
            </w:tcBorders>
            <w:shd w:val="clear" w:color="auto" w:fill="auto"/>
            <w:noWrap/>
            <w:vAlign w:val="center"/>
            <w:hideMark/>
          </w:tcPr>
          <w:p w14:paraId="4D0284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396,718</w:t>
            </w:r>
          </w:p>
        </w:tc>
        <w:tc>
          <w:tcPr>
            <w:tcW w:w="611" w:type="pct"/>
            <w:tcBorders>
              <w:top w:val="nil"/>
              <w:left w:val="nil"/>
              <w:bottom w:val="single" w:sz="4" w:space="0" w:color="FFFFFF"/>
              <w:right w:val="single" w:sz="4" w:space="0" w:color="FFFFFF"/>
            </w:tcBorders>
            <w:shd w:val="clear" w:color="auto" w:fill="auto"/>
            <w:noWrap/>
            <w:vAlign w:val="center"/>
            <w:hideMark/>
          </w:tcPr>
          <w:p w14:paraId="7490A6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396,718</w:t>
            </w:r>
          </w:p>
        </w:tc>
      </w:tr>
      <w:tr w:rsidR="00CA0CCC" w:rsidRPr="00714BE8" w14:paraId="21E6A01E"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677C3B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3B9B787A" w14:textId="4737005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669C0FA" w14:textId="2413EF7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21D1CCD" w14:textId="2BD7032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2191C5"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79968D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435857C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484,044</w:t>
            </w:r>
          </w:p>
        </w:tc>
        <w:tc>
          <w:tcPr>
            <w:tcW w:w="612" w:type="pct"/>
            <w:tcBorders>
              <w:top w:val="nil"/>
              <w:left w:val="nil"/>
              <w:bottom w:val="single" w:sz="4" w:space="0" w:color="auto"/>
              <w:right w:val="single" w:sz="4" w:space="0" w:color="FFFFFF"/>
            </w:tcBorders>
            <w:shd w:val="clear" w:color="auto" w:fill="auto"/>
            <w:noWrap/>
            <w:vAlign w:val="center"/>
            <w:hideMark/>
          </w:tcPr>
          <w:p w14:paraId="2F2B317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709,478</w:t>
            </w:r>
          </w:p>
        </w:tc>
        <w:tc>
          <w:tcPr>
            <w:tcW w:w="611" w:type="pct"/>
            <w:tcBorders>
              <w:top w:val="nil"/>
              <w:left w:val="nil"/>
              <w:bottom w:val="single" w:sz="4" w:space="0" w:color="auto"/>
              <w:right w:val="single" w:sz="4" w:space="0" w:color="FFFFFF"/>
            </w:tcBorders>
            <w:shd w:val="clear" w:color="auto" w:fill="auto"/>
            <w:noWrap/>
            <w:vAlign w:val="center"/>
            <w:hideMark/>
          </w:tcPr>
          <w:p w14:paraId="2714D44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712,167</w:t>
            </w:r>
          </w:p>
        </w:tc>
      </w:tr>
    </w:tbl>
    <w:p w14:paraId="11E9B8B8" w14:textId="77777777" w:rsidR="00241518" w:rsidRPr="00714BE8" w:rsidRDefault="00241518">
      <w:pPr>
        <w:rPr>
          <w:rFonts w:ascii="Arial" w:hAnsi="Arial" w:cs="Arial"/>
        </w:rPr>
      </w:pPr>
      <w:r w:rsidRPr="00714BE8">
        <w:rPr>
          <w:rFonts w:ascii="Arial" w:hAnsi="Arial" w:cs="Arial"/>
        </w:rPr>
        <w:br w:type="page"/>
      </w:r>
    </w:p>
    <w:p w14:paraId="24EB41F6" w14:textId="16B80561"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Museum of Applied Arts and Sciences"/>
        <w:tblDescription w:val="Museum of Applied Arts and Sciences - Cash Flow Statement"/>
      </w:tblPr>
      <w:tblGrid>
        <w:gridCol w:w="6101"/>
        <w:gridCol w:w="1180"/>
        <w:gridCol w:w="1180"/>
        <w:gridCol w:w="1176"/>
      </w:tblGrid>
      <w:tr w:rsidR="00A16831" w:rsidRPr="00714BE8" w14:paraId="2F57B82D" w14:textId="77777777" w:rsidTr="003E4E3F">
        <w:trPr>
          <w:trHeight w:val="225"/>
        </w:trPr>
        <w:tc>
          <w:tcPr>
            <w:tcW w:w="3165" w:type="pct"/>
            <w:tcBorders>
              <w:top w:val="nil"/>
              <w:left w:val="nil"/>
              <w:bottom w:val="nil"/>
              <w:right w:val="nil"/>
            </w:tcBorders>
            <w:shd w:val="clear" w:color="000000" w:fill="25A9E1"/>
            <w:vAlign w:val="center"/>
            <w:hideMark/>
          </w:tcPr>
          <w:p w14:paraId="597ED0E4"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120AA9E"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0D3E6FE7"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2CB2C86" w14:textId="77777777" w:rsidTr="003E4E3F">
        <w:trPr>
          <w:trHeight w:val="225"/>
        </w:trPr>
        <w:tc>
          <w:tcPr>
            <w:tcW w:w="3165" w:type="pct"/>
            <w:tcBorders>
              <w:top w:val="nil"/>
              <w:left w:val="nil"/>
              <w:bottom w:val="nil"/>
              <w:right w:val="nil"/>
            </w:tcBorders>
            <w:shd w:val="clear" w:color="000000" w:fill="25A9E1"/>
            <w:vAlign w:val="center"/>
            <w:hideMark/>
          </w:tcPr>
          <w:p w14:paraId="4D47A74D"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0EA058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CE2A34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5D9E73B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711262D" w14:textId="77777777" w:rsidTr="003E4E3F">
        <w:trPr>
          <w:trHeight w:val="225"/>
        </w:trPr>
        <w:tc>
          <w:tcPr>
            <w:tcW w:w="3165" w:type="pct"/>
            <w:tcBorders>
              <w:top w:val="nil"/>
              <w:left w:val="nil"/>
              <w:bottom w:val="nil"/>
              <w:right w:val="nil"/>
            </w:tcBorders>
            <w:shd w:val="clear" w:color="000000" w:fill="0579B9"/>
            <w:vAlign w:val="center"/>
            <w:hideMark/>
          </w:tcPr>
          <w:p w14:paraId="6777C4C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8C4032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2BA676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141DD21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DBC002A"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7F26F2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AA0019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769DB7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231452D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33E932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5F2C3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2E30157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5B46E1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75F1405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242B9A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2A07D6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71F8061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25,646</w:t>
            </w:r>
          </w:p>
        </w:tc>
        <w:tc>
          <w:tcPr>
            <w:tcW w:w="612" w:type="pct"/>
            <w:tcBorders>
              <w:top w:val="nil"/>
              <w:left w:val="nil"/>
              <w:bottom w:val="single" w:sz="4" w:space="0" w:color="FFFFFF"/>
              <w:right w:val="single" w:sz="4" w:space="0" w:color="FFFFFF"/>
            </w:tcBorders>
            <w:shd w:val="clear" w:color="auto" w:fill="auto"/>
            <w:noWrap/>
            <w:vAlign w:val="center"/>
            <w:hideMark/>
          </w:tcPr>
          <w:p w14:paraId="530EEE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26,950</w:t>
            </w:r>
          </w:p>
        </w:tc>
        <w:tc>
          <w:tcPr>
            <w:tcW w:w="610" w:type="pct"/>
            <w:tcBorders>
              <w:top w:val="nil"/>
              <w:left w:val="nil"/>
              <w:bottom w:val="single" w:sz="4" w:space="0" w:color="FFFFFF"/>
              <w:right w:val="single" w:sz="4" w:space="0" w:color="FFFFFF"/>
            </w:tcBorders>
            <w:shd w:val="clear" w:color="auto" w:fill="auto"/>
            <w:noWrap/>
            <w:vAlign w:val="center"/>
            <w:hideMark/>
          </w:tcPr>
          <w:p w14:paraId="7EF118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26,749</w:t>
            </w:r>
          </w:p>
        </w:tc>
      </w:tr>
      <w:tr w:rsidR="00CA0CCC" w:rsidRPr="00714BE8" w14:paraId="47C1C44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D93460"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2BBB389F" w14:textId="72A17F6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877EBE6" w14:textId="38A0A89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BA1C2FA" w14:textId="0671A35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A82786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F94320E"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235147DC" w14:textId="5093462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3E97AC" w14:textId="3CF7E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C4D3F4D"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24,878</w:t>
            </w:r>
          </w:p>
        </w:tc>
      </w:tr>
      <w:tr w:rsidR="00CA0CCC" w:rsidRPr="00714BE8" w14:paraId="5D0BA5D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A526415"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05D650D9" w14:textId="0D77A62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9E858CC" w14:textId="422D416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1A333EC"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w:t>
            </w:r>
          </w:p>
        </w:tc>
      </w:tr>
      <w:tr w:rsidR="00CA0CCC" w:rsidRPr="00714BE8" w14:paraId="284CD7B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2E649C1"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77A8355F" w14:textId="5D32676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146990" w14:textId="71B5BE9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9226A18"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69AC269"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26FC356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3499E43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17,117</w:t>
            </w:r>
          </w:p>
        </w:tc>
        <w:tc>
          <w:tcPr>
            <w:tcW w:w="612" w:type="pct"/>
            <w:tcBorders>
              <w:top w:val="nil"/>
              <w:left w:val="nil"/>
              <w:bottom w:val="nil"/>
              <w:right w:val="single" w:sz="4" w:space="0" w:color="FFFFFF"/>
            </w:tcBorders>
            <w:shd w:val="clear" w:color="auto" w:fill="auto"/>
            <w:noWrap/>
            <w:vAlign w:val="center"/>
            <w:hideMark/>
          </w:tcPr>
          <w:p w14:paraId="0ED61C5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18,642</w:t>
            </w:r>
          </w:p>
        </w:tc>
        <w:tc>
          <w:tcPr>
            <w:tcW w:w="610" w:type="pct"/>
            <w:tcBorders>
              <w:top w:val="nil"/>
              <w:left w:val="nil"/>
              <w:bottom w:val="nil"/>
              <w:right w:val="single" w:sz="4" w:space="0" w:color="FFFFFF"/>
            </w:tcBorders>
            <w:shd w:val="clear" w:color="auto" w:fill="auto"/>
            <w:noWrap/>
            <w:vAlign w:val="center"/>
            <w:hideMark/>
          </w:tcPr>
          <w:p w14:paraId="47099B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8,820</w:t>
            </w:r>
          </w:p>
        </w:tc>
      </w:tr>
      <w:tr w:rsidR="00FE1CCF" w:rsidRPr="00714BE8" w14:paraId="6A067B1F"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A211EBF"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3A54EB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42,763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7CAA23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45,592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63BD237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60,449</w:t>
            </w:r>
          </w:p>
        </w:tc>
      </w:tr>
      <w:tr w:rsidR="00FE1CCF" w:rsidRPr="00714BE8" w14:paraId="22B91C6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5AE4DE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5AEE364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FA552E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046B481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6C32F0F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2828B68"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552AEA46" w14:textId="645DC7C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6A62EF" w14:textId="7CC6E39A"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E624D0F" w14:textId="75168CD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A2EA83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9524C1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53E79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31,509</w:t>
            </w:r>
          </w:p>
        </w:tc>
        <w:tc>
          <w:tcPr>
            <w:tcW w:w="612" w:type="pct"/>
            <w:tcBorders>
              <w:top w:val="nil"/>
              <w:left w:val="nil"/>
              <w:bottom w:val="single" w:sz="4" w:space="0" w:color="FFFFFF"/>
              <w:right w:val="single" w:sz="4" w:space="0" w:color="FFFFFF"/>
            </w:tcBorders>
            <w:shd w:val="clear" w:color="auto" w:fill="auto"/>
            <w:noWrap/>
            <w:vAlign w:val="center"/>
            <w:hideMark/>
          </w:tcPr>
          <w:p w14:paraId="28CFDC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31,232</w:t>
            </w:r>
          </w:p>
        </w:tc>
        <w:tc>
          <w:tcPr>
            <w:tcW w:w="610" w:type="pct"/>
            <w:tcBorders>
              <w:top w:val="nil"/>
              <w:left w:val="nil"/>
              <w:bottom w:val="single" w:sz="4" w:space="0" w:color="FFFFFF"/>
              <w:right w:val="single" w:sz="4" w:space="0" w:color="FFFFFF"/>
            </w:tcBorders>
            <w:shd w:val="clear" w:color="auto" w:fill="auto"/>
            <w:noWrap/>
            <w:vAlign w:val="center"/>
            <w:hideMark/>
          </w:tcPr>
          <w:p w14:paraId="4954EDA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36,829</w:t>
            </w:r>
          </w:p>
        </w:tc>
      </w:tr>
      <w:tr w:rsidR="00CA0CCC" w:rsidRPr="00714BE8" w14:paraId="390CE42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AF9144F"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508D06F8" w14:textId="7D271FA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5143FD" w14:textId="60F61F0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1AA3054" w14:textId="5D108BB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2843D17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E9A6E23"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57FFBBF" w14:textId="5ECD766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E9AFB8" w14:textId="0B431AD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506FDCF" w14:textId="286A6FE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4C543F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CC82916"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5DCFCD2" w14:textId="1653755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DBD73B" w14:textId="1AC9599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1DCF590" w14:textId="397E6DD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7B7041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ECE475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A9373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9,245</w:t>
            </w:r>
          </w:p>
        </w:tc>
        <w:tc>
          <w:tcPr>
            <w:tcW w:w="612" w:type="pct"/>
            <w:tcBorders>
              <w:top w:val="nil"/>
              <w:left w:val="nil"/>
              <w:bottom w:val="single" w:sz="4" w:space="0" w:color="FFFFFF"/>
              <w:right w:val="single" w:sz="4" w:space="0" w:color="FFFFFF"/>
            </w:tcBorders>
            <w:shd w:val="clear" w:color="auto" w:fill="auto"/>
            <w:noWrap/>
            <w:vAlign w:val="center"/>
            <w:hideMark/>
          </w:tcPr>
          <w:p w14:paraId="05C1E2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9,786</w:t>
            </w:r>
          </w:p>
        </w:tc>
        <w:tc>
          <w:tcPr>
            <w:tcW w:w="610" w:type="pct"/>
            <w:tcBorders>
              <w:top w:val="nil"/>
              <w:left w:val="nil"/>
              <w:bottom w:val="single" w:sz="4" w:space="0" w:color="FFFFFF"/>
              <w:right w:val="single" w:sz="4" w:space="0" w:color="FFFFFF"/>
            </w:tcBorders>
            <w:shd w:val="clear" w:color="auto" w:fill="auto"/>
            <w:noWrap/>
            <w:vAlign w:val="center"/>
            <w:hideMark/>
          </w:tcPr>
          <w:p w14:paraId="7A29268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5,514</w:t>
            </w:r>
          </w:p>
        </w:tc>
      </w:tr>
      <w:tr w:rsidR="00CA0CCC" w:rsidRPr="00714BE8" w14:paraId="367DA61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325EA68" w14:textId="77777777" w:rsidR="00CA0CCC" w:rsidRPr="00714BE8" w:rsidRDefault="00CA0CCC" w:rsidP="00CA0CCC">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09E8D1F" w14:textId="42489A3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98A2F9" w14:textId="7651D46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3B0F397" w14:textId="3C4F314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002D13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D5ACAE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6F27D3D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w:t>
            </w:r>
          </w:p>
        </w:tc>
        <w:tc>
          <w:tcPr>
            <w:tcW w:w="612" w:type="pct"/>
            <w:tcBorders>
              <w:top w:val="nil"/>
              <w:left w:val="nil"/>
              <w:bottom w:val="single" w:sz="4" w:space="0" w:color="FFFFFF"/>
              <w:right w:val="single" w:sz="4" w:space="0" w:color="FFFFFF"/>
            </w:tcBorders>
            <w:shd w:val="clear" w:color="auto" w:fill="auto"/>
            <w:noWrap/>
            <w:vAlign w:val="center"/>
            <w:hideMark/>
          </w:tcPr>
          <w:p w14:paraId="65F7C9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c>
          <w:tcPr>
            <w:tcW w:w="610" w:type="pct"/>
            <w:tcBorders>
              <w:top w:val="nil"/>
              <w:left w:val="nil"/>
              <w:bottom w:val="single" w:sz="4" w:space="0" w:color="FFFFFF"/>
              <w:right w:val="single" w:sz="4" w:space="0" w:color="FFFFFF"/>
            </w:tcBorders>
            <w:shd w:val="clear" w:color="auto" w:fill="auto"/>
            <w:noWrap/>
            <w:vAlign w:val="center"/>
            <w:hideMark/>
          </w:tcPr>
          <w:p w14:paraId="6DF8773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w:t>
            </w:r>
          </w:p>
        </w:tc>
      </w:tr>
      <w:tr w:rsidR="00FE1CCF" w:rsidRPr="00714BE8" w14:paraId="0B81BF8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72159F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15842B2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1,500</w:t>
            </w:r>
          </w:p>
        </w:tc>
        <w:tc>
          <w:tcPr>
            <w:tcW w:w="612" w:type="pct"/>
            <w:tcBorders>
              <w:top w:val="nil"/>
              <w:left w:val="nil"/>
              <w:bottom w:val="single" w:sz="4" w:space="0" w:color="FFFFFF"/>
              <w:right w:val="single" w:sz="4" w:space="0" w:color="FFFFFF"/>
            </w:tcBorders>
            <w:shd w:val="clear" w:color="auto" w:fill="auto"/>
            <w:noWrap/>
            <w:vAlign w:val="center"/>
            <w:hideMark/>
          </w:tcPr>
          <w:p w14:paraId="0A7723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1,300</w:t>
            </w:r>
          </w:p>
        </w:tc>
        <w:tc>
          <w:tcPr>
            <w:tcW w:w="610" w:type="pct"/>
            <w:tcBorders>
              <w:top w:val="nil"/>
              <w:left w:val="nil"/>
              <w:bottom w:val="single" w:sz="4" w:space="0" w:color="FFFFFF"/>
              <w:right w:val="single" w:sz="4" w:space="0" w:color="FFFFFF"/>
            </w:tcBorders>
            <w:shd w:val="clear" w:color="auto" w:fill="auto"/>
            <w:noWrap/>
            <w:vAlign w:val="center"/>
            <w:hideMark/>
          </w:tcPr>
          <w:p w14:paraId="1796B3F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25,556</w:t>
            </w:r>
          </w:p>
        </w:tc>
      </w:tr>
      <w:tr w:rsidR="00FE1CCF" w:rsidRPr="00714BE8" w14:paraId="0058A115"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B9D608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2F8C132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2,648</w:t>
            </w:r>
          </w:p>
        </w:tc>
        <w:tc>
          <w:tcPr>
            <w:tcW w:w="612" w:type="pct"/>
            <w:tcBorders>
              <w:top w:val="nil"/>
              <w:left w:val="nil"/>
              <w:bottom w:val="nil"/>
              <w:right w:val="single" w:sz="4" w:space="0" w:color="FFFFFF"/>
            </w:tcBorders>
            <w:shd w:val="clear" w:color="auto" w:fill="auto"/>
            <w:noWrap/>
            <w:vAlign w:val="center"/>
            <w:hideMark/>
          </w:tcPr>
          <w:p w14:paraId="2BC679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2,165</w:t>
            </w:r>
          </w:p>
        </w:tc>
        <w:tc>
          <w:tcPr>
            <w:tcW w:w="610" w:type="pct"/>
            <w:tcBorders>
              <w:top w:val="nil"/>
              <w:left w:val="nil"/>
              <w:bottom w:val="nil"/>
              <w:right w:val="single" w:sz="4" w:space="0" w:color="FFFFFF"/>
            </w:tcBorders>
            <w:shd w:val="clear" w:color="auto" w:fill="auto"/>
            <w:noWrap/>
            <w:vAlign w:val="center"/>
            <w:hideMark/>
          </w:tcPr>
          <w:p w14:paraId="782D63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2,709</w:t>
            </w:r>
          </w:p>
        </w:tc>
      </w:tr>
      <w:tr w:rsidR="00FE1CCF" w:rsidRPr="00714BE8" w14:paraId="42F51C13"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3285E7F"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BE0D0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44,941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C05793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44,498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7908000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70,648</w:t>
            </w:r>
          </w:p>
        </w:tc>
      </w:tr>
      <w:tr w:rsidR="00FE1CCF" w:rsidRPr="00714BE8" w14:paraId="58E565B6"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042EC8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3278D8E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2,179</w:t>
            </w:r>
          </w:p>
        </w:tc>
        <w:tc>
          <w:tcPr>
            <w:tcW w:w="612" w:type="pct"/>
            <w:tcBorders>
              <w:top w:val="nil"/>
              <w:left w:val="nil"/>
              <w:bottom w:val="single" w:sz="4" w:space="0" w:color="auto"/>
              <w:right w:val="single" w:sz="4" w:space="0" w:color="FFFFFF"/>
            </w:tcBorders>
            <w:shd w:val="clear" w:color="auto" w:fill="auto"/>
            <w:noWrap/>
            <w:vAlign w:val="center"/>
            <w:hideMark/>
          </w:tcPr>
          <w:p w14:paraId="6125D1E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(1,094)</w:t>
            </w:r>
          </w:p>
        </w:tc>
        <w:tc>
          <w:tcPr>
            <w:tcW w:w="610" w:type="pct"/>
            <w:tcBorders>
              <w:top w:val="nil"/>
              <w:left w:val="nil"/>
              <w:bottom w:val="single" w:sz="4" w:space="0" w:color="auto"/>
              <w:right w:val="single" w:sz="4" w:space="0" w:color="FFFFFF"/>
            </w:tcBorders>
            <w:shd w:val="clear" w:color="auto" w:fill="auto"/>
            <w:noWrap/>
            <w:vAlign w:val="center"/>
            <w:hideMark/>
          </w:tcPr>
          <w:p w14:paraId="02F3AAA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10,199</w:t>
            </w:r>
          </w:p>
        </w:tc>
      </w:tr>
      <w:tr w:rsidR="00FE1CCF" w:rsidRPr="00714BE8" w14:paraId="3C31ED0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37BC9B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EF55C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5DFD7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074D513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11FAE6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25FAA1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0B0C3DAC" w14:textId="4521C542"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FA6AD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w:t>
            </w:r>
          </w:p>
        </w:tc>
        <w:tc>
          <w:tcPr>
            <w:tcW w:w="610" w:type="pct"/>
            <w:tcBorders>
              <w:top w:val="nil"/>
              <w:left w:val="nil"/>
              <w:bottom w:val="single" w:sz="4" w:space="0" w:color="FFFFFF"/>
              <w:right w:val="single" w:sz="4" w:space="0" w:color="FFFFFF"/>
            </w:tcBorders>
            <w:shd w:val="clear" w:color="auto" w:fill="auto"/>
            <w:noWrap/>
            <w:vAlign w:val="center"/>
            <w:hideMark/>
          </w:tcPr>
          <w:p w14:paraId="6864766A" w14:textId="3B9960B9" w:rsidR="00FE1CCF" w:rsidRPr="00714BE8" w:rsidRDefault="00CA0CCC"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01BE0B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773775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3B64C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(1,968)</w:t>
            </w:r>
          </w:p>
        </w:tc>
        <w:tc>
          <w:tcPr>
            <w:tcW w:w="612" w:type="pct"/>
            <w:tcBorders>
              <w:top w:val="nil"/>
              <w:left w:val="nil"/>
              <w:bottom w:val="single" w:sz="4" w:space="0" w:color="FFFFFF"/>
              <w:right w:val="single" w:sz="4" w:space="0" w:color="FFFFFF"/>
            </w:tcBorders>
            <w:shd w:val="clear" w:color="auto" w:fill="auto"/>
            <w:noWrap/>
            <w:vAlign w:val="center"/>
            <w:hideMark/>
          </w:tcPr>
          <w:p w14:paraId="13A57D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(3,769)</w:t>
            </w:r>
          </w:p>
        </w:tc>
        <w:tc>
          <w:tcPr>
            <w:tcW w:w="610" w:type="pct"/>
            <w:tcBorders>
              <w:top w:val="nil"/>
              <w:left w:val="nil"/>
              <w:bottom w:val="single" w:sz="4" w:space="0" w:color="FFFFFF"/>
              <w:right w:val="single" w:sz="4" w:space="0" w:color="FFFFFF"/>
            </w:tcBorders>
            <w:shd w:val="clear" w:color="auto" w:fill="auto"/>
            <w:noWrap/>
            <w:vAlign w:val="center"/>
            <w:hideMark/>
          </w:tcPr>
          <w:p w14:paraId="4EC96B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(1,968)</w:t>
            </w:r>
          </w:p>
        </w:tc>
      </w:tr>
      <w:tr w:rsidR="00CA0CCC" w:rsidRPr="00714BE8" w14:paraId="4071ED7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8894311"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74DEDAE9" w14:textId="06207AB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810087" w14:textId="270F97D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3FDF378" w14:textId="1C40EE2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06DA11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DAF511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79C67994" w14:textId="01FCCF8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E3312C8"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(40)</w:t>
            </w:r>
          </w:p>
        </w:tc>
        <w:tc>
          <w:tcPr>
            <w:tcW w:w="610" w:type="pct"/>
            <w:tcBorders>
              <w:top w:val="nil"/>
              <w:left w:val="nil"/>
              <w:bottom w:val="single" w:sz="4" w:space="0" w:color="FFFFFF"/>
              <w:right w:val="single" w:sz="4" w:space="0" w:color="FFFFFF"/>
            </w:tcBorders>
            <w:shd w:val="clear" w:color="auto" w:fill="auto"/>
            <w:noWrap/>
            <w:hideMark/>
          </w:tcPr>
          <w:p w14:paraId="186471C7" w14:textId="5AB1DF2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5C76CA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8C96889"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11BC3BAB" w14:textId="74C9EF9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49D82C" w14:textId="01F8AB2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4F71403" w14:textId="3BCBAFF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3F96AA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EA08AB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FF6DAA9" w14:textId="102B8A88"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C2F5E1D" w14:textId="716E330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03A3468" w14:textId="2BA9B45F"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FBDD7DB"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27C44BC"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hideMark/>
          </w:tcPr>
          <w:p w14:paraId="74659425" w14:textId="287965F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7F143F4" w14:textId="5449C38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7DC8E9CA" w14:textId="2CDF8D4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32BCAC9"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10EAE9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B4BF1D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(1,968)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8A17B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(3,735)</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BBD2B1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(1,968)</w:t>
            </w:r>
          </w:p>
        </w:tc>
      </w:tr>
      <w:tr w:rsidR="00FE1CCF" w:rsidRPr="00714BE8" w14:paraId="16C84B1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20F2CE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6B3B6A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17FC0A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7D0DD5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A0CCC" w:rsidRPr="00714BE8" w14:paraId="55F5616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CF66D2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34C748CA" w14:textId="173BB83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40475F" w14:textId="691693C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8FEE71F" w14:textId="22313BC6"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14CFF60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1A6C81F"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365811F9" w14:textId="55CEF105"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B64696" w14:textId="7F0141B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ABECD1F"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24</w:t>
            </w:r>
          </w:p>
        </w:tc>
      </w:tr>
      <w:tr w:rsidR="00CA0CCC" w:rsidRPr="00714BE8" w14:paraId="2C946BB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91D52BE"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44FBF659" w14:textId="6E427E0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269E6F" w14:textId="07E9416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198C398" w14:textId="1A7E360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6A42FF5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F45E75"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3DD8A3B1" w14:textId="76EB73D2"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0C9A70" w14:textId="41C731DB"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D8D8C0F" w14:textId="11D06E1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57EF3F5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74A184D"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60931331" w14:textId="041B049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543B1C" w14:textId="1B8B4E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B6C61C3" w14:textId="4A3E099C"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A0CCC" w:rsidRPr="00714BE8" w14:paraId="33A1473B"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05DF414"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7F696653" w14:textId="49038B0D"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9876DCD" w14:textId="27FA4259"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2B8BF776" w14:textId="46D014E4"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C2CD82C"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D36625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A67C7D9" w14:textId="37BE5063" w:rsidR="00FE1CCF" w:rsidRPr="00714BE8" w:rsidRDefault="00CA0CCC"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A6AAFAA" w14:textId="1B1EAC7A" w:rsidR="00FE1CCF" w:rsidRPr="00714BE8" w:rsidRDefault="00CA0CCC"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9E1F2D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w:t>
            </w:r>
          </w:p>
        </w:tc>
      </w:tr>
      <w:tr w:rsidR="00FE1CCF" w:rsidRPr="00714BE8" w14:paraId="65F7F61A"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F6DFC2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797055A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211</w:t>
            </w:r>
          </w:p>
        </w:tc>
        <w:tc>
          <w:tcPr>
            <w:tcW w:w="612" w:type="pct"/>
            <w:tcBorders>
              <w:top w:val="nil"/>
              <w:left w:val="nil"/>
              <w:bottom w:val="single" w:sz="4" w:space="0" w:color="auto"/>
              <w:right w:val="single" w:sz="4" w:space="0" w:color="FFFFFF"/>
            </w:tcBorders>
            <w:shd w:val="clear" w:color="auto" w:fill="auto"/>
            <w:noWrap/>
            <w:vAlign w:val="center"/>
            <w:hideMark/>
          </w:tcPr>
          <w:p w14:paraId="659241C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(4,829)</w:t>
            </w:r>
          </w:p>
        </w:tc>
        <w:tc>
          <w:tcPr>
            <w:tcW w:w="610" w:type="pct"/>
            <w:tcBorders>
              <w:top w:val="nil"/>
              <w:left w:val="nil"/>
              <w:bottom w:val="single" w:sz="4" w:space="0" w:color="auto"/>
              <w:right w:val="single" w:sz="4" w:space="0" w:color="FFFFFF"/>
            </w:tcBorders>
            <w:shd w:val="clear" w:color="auto" w:fill="auto"/>
            <w:noWrap/>
            <w:vAlign w:val="center"/>
            <w:hideMark/>
          </w:tcPr>
          <w:p w14:paraId="36F1668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8,255</w:t>
            </w:r>
          </w:p>
        </w:tc>
      </w:tr>
      <w:tr w:rsidR="00FE1CCF" w:rsidRPr="00714BE8" w14:paraId="1673F97E"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74A93D3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1B9DD41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763</w:t>
            </w:r>
          </w:p>
        </w:tc>
        <w:tc>
          <w:tcPr>
            <w:tcW w:w="612" w:type="pct"/>
            <w:tcBorders>
              <w:top w:val="nil"/>
              <w:left w:val="nil"/>
              <w:bottom w:val="nil"/>
              <w:right w:val="single" w:sz="4" w:space="0" w:color="FFFFFF"/>
            </w:tcBorders>
            <w:shd w:val="clear" w:color="auto" w:fill="auto"/>
            <w:noWrap/>
            <w:vAlign w:val="center"/>
            <w:hideMark/>
          </w:tcPr>
          <w:p w14:paraId="10DEA5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2,682</w:t>
            </w:r>
          </w:p>
        </w:tc>
        <w:tc>
          <w:tcPr>
            <w:tcW w:w="610" w:type="pct"/>
            <w:tcBorders>
              <w:top w:val="nil"/>
              <w:left w:val="nil"/>
              <w:bottom w:val="nil"/>
              <w:right w:val="single" w:sz="4" w:space="0" w:color="FFFFFF"/>
            </w:tcBorders>
            <w:shd w:val="clear" w:color="auto" w:fill="auto"/>
            <w:noWrap/>
            <w:vAlign w:val="center"/>
            <w:hideMark/>
          </w:tcPr>
          <w:p w14:paraId="48844C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(2,147)</w:t>
            </w:r>
          </w:p>
        </w:tc>
      </w:tr>
      <w:tr w:rsidR="00CA0CCC" w:rsidRPr="00714BE8" w14:paraId="2200A5BD"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7A3703B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B96F62D"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596EDCB6" w14:textId="02CB74E1"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0D160D15" w14:textId="77777777"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r>
      <w:tr w:rsidR="00CA0CCC" w:rsidRPr="00714BE8" w14:paraId="0531857F" w14:textId="77777777" w:rsidTr="003E4E3F">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0DE3059A" w14:textId="77777777" w:rsidR="00CA0CCC" w:rsidRPr="00714BE8" w:rsidRDefault="00CA0CCC" w:rsidP="00CA0CCC">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595A926D" w14:textId="524F83D3"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2B04342" w14:textId="4F811650"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3F10DE6B" w14:textId="2641D1AE" w:rsidR="00CA0CCC" w:rsidRPr="00714BE8" w:rsidRDefault="00CA0CCC" w:rsidP="00CA0CCC">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80636CC"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7DAFC5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70FF0C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9949AE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(2,147)</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50626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6,208</w:t>
            </w:r>
          </w:p>
        </w:tc>
      </w:tr>
    </w:tbl>
    <w:p w14:paraId="217137A8" w14:textId="77777777" w:rsidR="00FE1CCF" w:rsidRPr="00714BE8" w:rsidRDefault="00FE1CCF" w:rsidP="00FE1CCF">
      <w:pPr>
        <w:spacing w:before="360"/>
        <w:rPr>
          <w:rFonts w:ascii="Arial" w:hAnsi="Arial" w:cs="Arial"/>
        </w:rPr>
      </w:pPr>
    </w:p>
    <w:p w14:paraId="587AE155" w14:textId="77777777" w:rsidR="00241518" w:rsidRPr="00714BE8" w:rsidRDefault="00241518" w:rsidP="00FE1CCF">
      <w:pPr>
        <w:rPr>
          <w:rFonts w:ascii="Arial" w:hAnsi="Arial" w:cs="Arial"/>
        </w:rPr>
        <w:sectPr w:rsidR="00241518" w:rsidRPr="00714BE8" w:rsidSect="0090360E">
          <w:headerReference w:type="even" r:id="rId57"/>
          <w:headerReference w:type="default" r:id="rId58"/>
          <w:headerReference w:type="first" r:id="rId59"/>
          <w:footerReference w:type="first" r:id="rId60"/>
          <w:pgSz w:w="11907" w:h="16840" w:code="9"/>
          <w:pgMar w:top="1134" w:right="1134" w:bottom="567" w:left="1134" w:header="454" w:footer="454" w:gutter="0"/>
          <w:cols w:space="720"/>
          <w:titlePg/>
          <w:docGrid w:linePitch="272"/>
        </w:sectPr>
      </w:pPr>
    </w:p>
    <w:p w14:paraId="7B2FFE1C" w14:textId="6BCB4871" w:rsidR="003508BE" w:rsidRPr="00714BE8" w:rsidRDefault="003508BE" w:rsidP="00942A91">
      <w:pPr>
        <w:pStyle w:val="Heading3"/>
        <w:spacing w:before="0"/>
        <w:rPr>
          <w:rFonts w:ascii="Arial" w:hAnsi="Arial" w:cs="Arial"/>
          <w:sz w:val="27"/>
          <w:szCs w:val="27"/>
        </w:rPr>
      </w:pPr>
      <w:r w:rsidRPr="00714BE8">
        <w:rPr>
          <w:rFonts w:ascii="Arial" w:hAnsi="Arial" w:cs="Arial"/>
          <w:sz w:val="27"/>
          <w:szCs w:val="27"/>
        </w:rPr>
        <w:t>State Archives and Records Authority of New South Wales</w:t>
      </w:r>
    </w:p>
    <w:p w14:paraId="7D39C73A" w14:textId="3DFDFFAA" w:rsidR="00FE1CCF" w:rsidRPr="00714BE8" w:rsidRDefault="003508BE" w:rsidP="003508BE">
      <w:pPr>
        <w:pStyle w:val="Heading4"/>
        <w:rPr>
          <w:rFonts w:ascii="Arial" w:hAnsi="Arial" w:cs="Arial"/>
        </w:rPr>
      </w:pPr>
      <w:r w:rsidRPr="00714BE8">
        <w:rPr>
          <w:rFonts w:ascii="Arial" w:hAnsi="Arial" w:cs="Arial"/>
        </w:rPr>
        <w:t>Operating Statement</w:t>
      </w:r>
    </w:p>
    <w:tbl>
      <w:tblPr>
        <w:tblW w:w="4999" w:type="pct"/>
        <w:tblLook w:val="04A0" w:firstRow="1" w:lastRow="0" w:firstColumn="1" w:lastColumn="0" w:noHBand="0" w:noVBand="1"/>
        <w:tblCaption w:val="State Archives and Records Authority of New South Wales"/>
        <w:tblDescription w:val="State Archives and Records Authority of New South Wales - Operating Statement"/>
      </w:tblPr>
      <w:tblGrid>
        <w:gridCol w:w="6099"/>
        <w:gridCol w:w="1180"/>
        <w:gridCol w:w="1180"/>
        <w:gridCol w:w="1178"/>
      </w:tblGrid>
      <w:tr w:rsidR="00A16831" w:rsidRPr="00714BE8" w14:paraId="0F862865" w14:textId="77777777" w:rsidTr="003E4E3F">
        <w:trPr>
          <w:trHeight w:val="225"/>
        </w:trPr>
        <w:tc>
          <w:tcPr>
            <w:tcW w:w="3164" w:type="pct"/>
            <w:tcBorders>
              <w:top w:val="nil"/>
              <w:left w:val="nil"/>
              <w:bottom w:val="nil"/>
              <w:right w:val="nil"/>
            </w:tcBorders>
            <w:shd w:val="clear" w:color="000000" w:fill="25A9E1"/>
            <w:vAlign w:val="center"/>
            <w:hideMark/>
          </w:tcPr>
          <w:p w14:paraId="17044193"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195451D0"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2D34EE2"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F57D82E" w14:textId="77777777" w:rsidTr="00A16831">
        <w:trPr>
          <w:trHeight w:val="225"/>
        </w:trPr>
        <w:tc>
          <w:tcPr>
            <w:tcW w:w="3164" w:type="pct"/>
            <w:tcBorders>
              <w:top w:val="nil"/>
              <w:left w:val="nil"/>
              <w:bottom w:val="nil"/>
              <w:right w:val="nil"/>
            </w:tcBorders>
            <w:shd w:val="clear" w:color="000000" w:fill="25A9E1"/>
            <w:vAlign w:val="center"/>
            <w:hideMark/>
          </w:tcPr>
          <w:p w14:paraId="73CE71D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1F1F29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9F4483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B83837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5CAAF4E" w14:textId="77777777" w:rsidTr="00957621">
        <w:trPr>
          <w:trHeight w:val="225"/>
        </w:trPr>
        <w:tc>
          <w:tcPr>
            <w:tcW w:w="3164" w:type="pct"/>
            <w:tcBorders>
              <w:top w:val="nil"/>
              <w:left w:val="nil"/>
              <w:bottom w:val="nil"/>
              <w:right w:val="nil"/>
            </w:tcBorders>
            <w:shd w:val="clear" w:color="000000" w:fill="0579B9"/>
            <w:vAlign w:val="center"/>
            <w:hideMark/>
          </w:tcPr>
          <w:p w14:paraId="280D360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DDE71C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9C0955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C2E42E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FC932A0"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BB40D2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568F4B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680299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DC8EA1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521E3C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A7D56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25B3A45F"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7B587F5"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A2DABBB"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05B4241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02CF22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6752DBB2" w14:textId="68C33C3C"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0C31C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150</w:t>
            </w:r>
          </w:p>
        </w:tc>
        <w:tc>
          <w:tcPr>
            <w:tcW w:w="611" w:type="pct"/>
            <w:tcBorders>
              <w:top w:val="nil"/>
              <w:left w:val="nil"/>
              <w:bottom w:val="single" w:sz="4" w:space="0" w:color="FFFFFF"/>
              <w:right w:val="single" w:sz="4" w:space="0" w:color="FFFFFF"/>
            </w:tcBorders>
            <w:shd w:val="clear" w:color="auto" w:fill="auto"/>
            <w:noWrap/>
            <w:vAlign w:val="center"/>
            <w:hideMark/>
          </w:tcPr>
          <w:p w14:paraId="08281B83" w14:textId="24EAC189"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2723EA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D871D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0C946B3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16,128</w:t>
            </w:r>
          </w:p>
        </w:tc>
        <w:tc>
          <w:tcPr>
            <w:tcW w:w="612" w:type="pct"/>
            <w:tcBorders>
              <w:top w:val="nil"/>
              <w:left w:val="nil"/>
              <w:bottom w:val="single" w:sz="4" w:space="0" w:color="FFFFFF"/>
              <w:right w:val="single" w:sz="4" w:space="0" w:color="FFFFFF"/>
            </w:tcBorders>
            <w:shd w:val="clear" w:color="auto" w:fill="auto"/>
            <w:noWrap/>
            <w:vAlign w:val="center"/>
            <w:hideMark/>
          </w:tcPr>
          <w:p w14:paraId="34E2380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14,376</w:t>
            </w:r>
          </w:p>
        </w:tc>
        <w:tc>
          <w:tcPr>
            <w:tcW w:w="611" w:type="pct"/>
            <w:tcBorders>
              <w:top w:val="nil"/>
              <w:left w:val="nil"/>
              <w:bottom w:val="single" w:sz="4" w:space="0" w:color="FFFFFF"/>
              <w:right w:val="single" w:sz="4" w:space="0" w:color="FFFFFF"/>
            </w:tcBorders>
            <w:shd w:val="clear" w:color="auto" w:fill="auto"/>
            <w:noWrap/>
            <w:vAlign w:val="center"/>
            <w:hideMark/>
          </w:tcPr>
          <w:p w14:paraId="658B777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17,032</w:t>
            </w:r>
          </w:p>
        </w:tc>
      </w:tr>
      <w:tr w:rsidR="00FE1CCF" w:rsidRPr="00714BE8" w14:paraId="0DE9E5B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D9AE1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30F9392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10,724</w:t>
            </w:r>
          </w:p>
        </w:tc>
        <w:tc>
          <w:tcPr>
            <w:tcW w:w="612" w:type="pct"/>
            <w:tcBorders>
              <w:top w:val="nil"/>
              <w:left w:val="nil"/>
              <w:bottom w:val="single" w:sz="4" w:space="0" w:color="FFFFFF"/>
              <w:right w:val="single" w:sz="4" w:space="0" w:color="FFFFFF"/>
            </w:tcBorders>
            <w:shd w:val="clear" w:color="auto" w:fill="auto"/>
            <w:noWrap/>
            <w:vAlign w:val="center"/>
            <w:hideMark/>
          </w:tcPr>
          <w:p w14:paraId="64130E0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14,041</w:t>
            </w:r>
          </w:p>
        </w:tc>
        <w:tc>
          <w:tcPr>
            <w:tcW w:w="611" w:type="pct"/>
            <w:tcBorders>
              <w:top w:val="nil"/>
              <w:left w:val="nil"/>
              <w:bottom w:val="single" w:sz="4" w:space="0" w:color="FFFFFF"/>
              <w:right w:val="single" w:sz="4" w:space="0" w:color="FFFFFF"/>
            </w:tcBorders>
            <w:shd w:val="clear" w:color="auto" w:fill="auto"/>
            <w:noWrap/>
            <w:vAlign w:val="center"/>
            <w:hideMark/>
          </w:tcPr>
          <w:p w14:paraId="4A0DC9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9,124</w:t>
            </w:r>
          </w:p>
        </w:tc>
      </w:tr>
      <w:tr w:rsidR="00557932" w:rsidRPr="00714BE8" w14:paraId="1FB8FB3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1F229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027F6ED3" w14:textId="5D0F624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DCB584F" w14:textId="323A693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07CFBB" w14:textId="05E3C6B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0A76D6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8B7036"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7E5C96AA" w14:textId="0E4A280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0CE9CD" w14:textId="4DED6E9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7222A2" w14:textId="28B7F0C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D1C446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1DE0D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1F4858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4,239</w:t>
            </w:r>
          </w:p>
        </w:tc>
        <w:tc>
          <w:tcPr>
            <w:tcW w:w="612" w:type="pct"/>
            <w:tcBorders>
              <w:top w:val="nil"/>
              <w:left w:val="nil"/>
              <w:bottom w:val="single" w:sz="4" w:space="0" w:color="FFFFFF"/>
              <w:right w:val="single" w:sz="4" w:space="0" w:color="FFFFFF"/>
            </w:tcBorders>
            <w:shd w:val="clear" w:color="auto" w:fill="auto"/>
            <w:noWrap/>
            <w:vAlign w:val="center"/>
            <w:hideMark/>
          </w:tcPr>
          <w:p w14:paraId="356C752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3,994</w:t>
            </w:r>
          </w:p>
        </w:tc>
        <w:tc>
          <w:tcPr>
            <w:tcW w:w="611" w:type="pct"/>
            <w:tcBorders>
              <w:top w:val="nil"/>
              <w:left w:val="nil"/>
              <w:bottom w:val="single" w:sz="4" w:space="0" w:color="FFFFFF"/>
              <w:right w:val="single" w:sz="4" w:space="0" w:color="FFFFFF"/>
            </w:tcBorders>
            <w:shd w:val="clear" w:color="auto" w:fill="auto"/>
            <w:noWrap/>
            <w:vAlign w:val="center"/>
            <w:hideMark/>
          </w:tcPr>
          <w:p w14:paraId="1CD7C7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7,381</w:t>
            </w:r>
          </w:p>
        </w:tc>
      </w:tr>
      <w:tr w:rsidR="00557932" w:rsidRPr="00714BE8" w14:paraId="4062165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79F83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42334D89" w14:textId="339D6B1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326386" w14:textId="39225F4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920F4F4"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164</w:t>
            </w:r>
          </w:p>
        </w:tc>
      </w:tr>
      <w:tr w:rsidR="00557932" w:rsidRPr="00714BE8" w14:paraId="3F51220D"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E0028C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372928F8" w14:textId="76ADB4F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115814B" w14:textId="0103DB2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710DF3DC" w14:textId="0BFAE08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952554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694328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E641F4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31,091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21152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32,561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D949CD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33,701</w:t>
            </w:r>
          </w:p>
        </w:tc>
      </w:tr>
      <w:tr w:rsidR="00FE1CCF" w:rsidRPr="00714BE8" w14:paraId="7F190B8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9F505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8DA5D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C3DB7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6AABCC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57D9EF3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DC8086"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6C3B9B53" w14:textId="328361F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C2A8BA" w14:textId="755259C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CFBEDC" w14:textId="734AC79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B0DB63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BADD0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41BE63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9,282</w:t>
            </w:r>
          </w:p>
        </w:tc>
        <w:tc>
          <w:tcPr>
            <w:tcW w:w="612" w:type="pct"/>
            <w:tcBorders>
              <w:top w:val="nil"/>
              <w:left w:val="nil"/>
              <w:bottom w:val="single" w:sz="4" w:space="0" w:color="FFFFFF"/>
              <w:right w:val="single" w:sz="4" w:space="0" w:color="FFFFFF"/>
            </w:tcBorders>
            <w:shd w:val="clear" w:color="auto" w:fill="auto"/>
            <w:noWrap/>
            <w:vAlign w:val="center"/>
            <w:hideMark/>
          </w:tcPr>
          <w:p w14:paraId="4005D9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8,871</w:t>
            </w:r>
          </w:p>
        </w:tc>
        <w:tc>
          <w:tcPr>
            <w:tcW w:w="611" w:type="pct"/>
            <w:tcBorders>
              <w:top w:val="nil"/>
              <w:left w:val="nil"/>
              <w:bottom w:val="single" w:sz="4" w:space="0" w:color="FFFFFF"/>
              <w:right w:val="single" w:sz="4" w:space="0" w:color="FFFFFF"/>
            </w:tcBorders>
            <w:shd w:val="clear" w:color="auto" w:fill="auto"/>
            <w:noWrap/>
            <w:vAlign w:val="center"/>
            <w:hideMark/>
          </w:tcPr>
          <w:p w14:paraId="3B843C6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13,628</w:t>
            </w:r>
          </w:p>
        </w:tc>
      </w:tr>
      <w:tr w:rsidR="00557932" w:rsidRPr="00714BE8" w14:paraId="1B5AB5B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38157AA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2B0E7A56" w14:textId="16D91A5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577F4C8"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150</w:t>
            </w:r>
          </w:p>
        </w:tc>
        <w:tc>
          <w:tcPr>
            <w:tcW w:w="611" w:type="pct"/>
            <w:tcBorders>
              <w:top w:val="nil"/>
              <w:left w:val="nil"/>
              <w:bottom w:val="single" w:sz="4" w:space="0" w:color="FFFFFF"/>
              <w:right w:val="single" w:sz="4" w:space="0" w:color="FFFFFF"/>
            </w:tcBorders>
            <w:shd w:val="clear" w:color="auto" w:fill="auto"/>
            <w:noWrap/>
            <w:vAlign w:val="center"/>
            <w:hideMark/>
          </w:tcPr>
          <w:p w14:paraId="45F677B2" w14:textId="21D3837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9E5456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FAF7D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402C754" w14:textId="4A68727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A59B4A" w14:textId="23FBCBB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433215" w14:textId="0DC41EA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89D51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BA4E20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6F7FFD4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22,009</w:t>
            </w:r>
          </w:p>
        </w:tc>
        <w:tc>
          <w:tcPr>
            <w:tcW w:w="612" w:type="pct"/>
            <w:tcBorders>
              <w:top w:val="nil"/>
              <w:left w:val="nil"/>
              <w:bottom w:val="single" w:sz="4" w:space="0" w:color="FFFFFF"/>
              <w:right w:val="single" w:sz="4" w:space="0" w:color="FFFFFF"/>
            </w:tcBorders>
            <w:shd w:val="clear" w:color="auto" w:fill="auto"/>
            <w:noWrap/>
            <w:vAlign w:val="center"/>
            <w:hideMark/>
          </w:tcPr>
          <w:p w14:paraId="1C25A6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23,999</w:t>
            </w:r>
          </w:p>
        </w:tc>
        <w:tc>
          <w:tcPr>
            <w:tcW w:w="611" w:type="pct"/>
            <w:tcBorders>
              <w:top w:val="nil"/>
              <w:left w:val="nil"/>
              <w:bottom w:val="single" w:sz="4" w:space="0" w:color="FFFFFF"/>
              <w:right w:val="single" w:sz="4" w:space="0" w:color="FFFFFF"/>
            </w:tcBorders>
            <w:shd w:val="clear" w:color="auto" w:fill="auto"/>
            <w:noWrap/>
            <w:vAlign w:val="center"/>
            <w:hideMark/>
          </w:tcPr>
          <w:p w14:paraId="6B743E6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22,559</w:t>
            </w:r>
          </w:p>
        </w:tc>
      </w:tr>
      <w:tr w:rsidR="00557932" w:rsidRPr="00714BE8" w14:paraId="7EB0784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BFF877"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26ABE0C6" w14:textId="37D9A6D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DAC301" w14:textId="33E277B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77C43F" w14:textId="1216CF9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DE3653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03425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3F15CC51" w14:textId="1026AB3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24C13CC" w14:textId="36837B9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BA040D0" w14:textId="6D29B13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481EC9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AFFB2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541E147" w14:textId="7381596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6C34C9" w14:textId="444EF7E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31F49D" w14:textId="2489BAD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4224AB1"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75E80F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2F85BC2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5,989</w:t>
            </w:r>
          </w:p>
        </w:tc>
        <w:tc>
          <w:tcPr>
            <w:tcW w:w="612" w:type="pct"/>
            <w:tcBorders>
              <w:top w:val="nil"/>
              <w:left w:val="nil"/>
              <w:bottom w:val="single" w:sz="4" w:space="0" w:color="auto"/>
              <w:right w:val="single" w:sz="4" w:space="0" w:color="FFFFFF"/>
            </w:tcBorders>
            <w:shd w:val="clear" w:color="auto" w:fill="auto"/>
            <w:noWrap/>
            <w:vAlign w:val="center"/>
            <w:hideMark/>
          </w:tcPr>
          <w:p w14:paraId="3890D24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36,381</w:t>
            </w:r>
          </w:p>
        </w:tc>
        <w:tc>
          <w:tcPr>
            <w:tcW w:w="611" w:type="pct"/>
            <w:tcBorders>
              <w:top w:val="nil"/>
              <w:left w:val="nil"/>
              <w:bottom w:val="single" w:sz="4" w:space="0" w:color="auto"/>
              <w:right w:val="single" w:sz="4" w:space="0" w:color="FFFFFF"/>
            </w:tcBorders>
            <w:shd w:val="clear" w:color="auto" w:fill="auto"/>
            <w:noWrap/>
            <w:vAlign w:val="center"/>
            <w:hideMark/>
          </w:tcPr>
          <w:p w14:paraId="26DFD60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6,139</w:t>
            </w:r>
          </w:p>
        </w:tc>
      </w:tr>
      <w:tr w:rsidR="00FE1CCF" w:rsidRPr="00714BE8" w14:paraId="6BE794E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298501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844D8C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37,280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43CDEA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69,401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3E3755E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42,326</w:t>
            </w:r>
          </w:p>
        </w:tc>
      </w:tr>
      <w:tr w:rsidR="00557932" w:rsidRPr="00714BE8" w14:paraId="59A3C6A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49144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449C9D79" w14:textId="52D1234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4751FA15" w14:textId="3C43CAA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2EF3CA47" w14:textId="0FC1B99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763EE23"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7B09E696"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5DFFF7A" w14:textId="15FA932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D58D63E" w14:textId="48ED08B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41FEA15" w14:textId="4873B5A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686033D"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FB38BA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600944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6,189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F462EA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36,840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277BC7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8,624</w:t>
            </w:r>
          </w:p>
        </w:tc>
      </w:tr>
    </w:tbl>
    <w:p w14:paraId="1E37051E" w14:textId="77777777" w:rsidR="00FE1CCF" w:rsidRPr="00714BE8" w:rsidRDefault="00FE1CCF" w:rsidP="00FE1CCF">
      <w:pPr>
        <w:spacing w:before="360"/>
        <w:rPr>
          <w:rFonts w:ascii="Arial" w:hAnsi="Arial" w:cs="Arial"/>
        </w:rPr>
      </w:pPr>
    </w:p>
    <w:p w14:paraId="3FCC2518" w14:textId="77777777" w:rsidR="00FE1CCF" w:rsidRPr="00714BE8" w:rsidRDefault="00FE1CCF" w:rsidP="00FE1CCF">
      <w:pPr>
        <w:rPr>
          <w:rFonts w:ascii="Arial" w:hAnsi="Arial" w:cs="Arial"/>
        </w:rPr>
      </w:pPr>
      <w:r w:rsidRPr="00714BE8">
        <w:rPr>
          <w:rFonts w:ascii="Arial" w:hAnsi="Arial" w:cs="Arial"/>
        </w:rPr>
        <w:br w:type="page"/>
      </w:r>
    </w:p>
    <w:p w14:paraId="15B7D15A"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State Archives and Records Authority of New South Wales"/>
        <w:tblDescription w:val="State Archives and Records Authority of New South Wales - Balance Sheet"/>
      </w:tblPr>
      <w:tblGrid>
        <w:gridCol w:w="6101"/>
        <w:gridCol w:w="1180"/>
        <w:gridCol w:w="1180"/>
        <w:gridCol w:w="1176"/>
      </w:tblGrid>
      <w:tr w:rsidR="00A16831" w:rsidRPr="00714BE8" w14:paraId="105A2309" w14:textId="77777777" w:rsidTr="003E4E3F">
        <w:trPr>
          <w:trHeight w:val="225"/>
        </w:trPr>
        <w:tc>
          <w:tcPr>
            <w:tcW w:w="3165" w:type="pct"/>
            <w:tcBorders>
              <w:top w:val="nil"/>
              <w:left w:val="nil"/>
              <w:bottom w:val="nil"/>
              <w:right w:val="nil"/>
            </w:tcBorders>
            <w:shd w:val="clear" w:color="000000" w:fill="25A9E1"/>
            <w:vAlign w:val="center"/>
            <w:hideMark/>
          </w:tcPr>
          <w:p w14:paraId="2ECAA0B5"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E841B18"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1D102B4E"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7C741FA" w14:textId="77777777" w:rsidTr="003E4E3F">
        <w:trPr>
          <w:trHeight w:val="225"/>
        </w:trPr>
        <w:tc>
          <w:tcPr>
            <w:tcW w:w="3165" w:type="pct"/>
            <w:tcBorders>
              <w:top w:val="nil"/>
              <w:left w:val="nil"/>
              <w:bottom w:val="nil"/>
              <w:right w:val="nil"/>
            </w:tcBorders>
            <w:shd w:val="clear" w:color="000000" w:fill="25A9E1"/>
            <w:vAlign w:val="center"/>
            <w:hideMark/>
          </w:tcPr>
          <w:p w14:paraId="44D7222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C450BA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FDDD4D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0C3A687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7C79134" w14:textId="77777777" w:rsidTr="003E4E3F">
        <w:trPr>
          <w:trHeight w:val="225"/>
        </w:trPr>
        <w:tc>
          <w:tcPr>
            <w:tcW w:w="3165" w:type="pct"/>
            <w:tcBorders>
              <w:top w:val="nil"/>
              <w:left w:val="nil"/>
              <w:bottom w:val="nil"/>
              <w:right w:val="nil"/>
            </w:tcBorders>
            <w:shd w:val="clear" w:color="000000" w:fill="0579B9"/>
            <w:vAlign w:val="center"/>
            <w:hideMark/>
          </w:tcPr>
          <w:p w14:paraId="723AE0FE"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7D673E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92A041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3BECD58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26F968C7"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E1A3B7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F688B0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8A9EE2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7A22E00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709BA8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935541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1DE6C561"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92ECC5E"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5362F97B"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4DEEC7B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B45948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675FBD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651</w:t>
            </w:r>
          </w:p>
        </w:tc>
        <w:tc>
          <w:tcPr>
            <w:tcW w:w="612" w:type="pct"/>
            <w:tcBorders>
              <w:top w:val="nil"/>
              <w:left w:val="nil"/>
              <w:bottom w:val="single" w:sz="4" w:space="0" w:color="FFFFFF"/>
              <w:right w:val="single" w:sz="4" w:space="0" w:color="FFFFFF"/>
            </w:tcBorders>
            <w:shd w:val="clear" w:color="auto" w:fill="auto"/>
            <w:noWrap/>
            <w:vAlign w:val="center"/>
            <w:hideMark/>
          </w:tcPr>
          <w:p w14:paraId="5EF4172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4,759</w:t>
            </w:r>
          </w:p>
        </w:tc>
        <w:tc>
          <w:tcPr>
            <w:tcW w:w="610" w:type="pct"/>
            <w:tcBorders>
              <w:top w:val="nil"/>
              <w:left w:val="nil"/>
              <w:bottom w:val="single" w:sz="4" w:space="0" w:color="FFFFFF"/>
              <w:right w:val="single" w:sz="4" w:space="0" w:color="FFFFFF"/>
            </w:tcBorders>
            <w:shd w:val="clear" w:color="auto" w:fill="auto"/>
            <w:noWrap/>
            <w:vAlign w:val="center"/>
            <w:hideMark/>
          </w:tcPr>
          <w:p w14:paraId="552A2C3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5,754</w:t>
            </w:r>
          </w:p>
        </w:tc>
      </w:tr>
      <w:tr w:rsidR="00557932" w:rsidRPr="00714BE8" w14:paraId="0B21FD7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C6FB45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4466E5D8" w14:textId="1A0DE1A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8C60B1" w14:textId="2197814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6663C3F" w14:textId="4C47CCB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26983B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205FAD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2A7451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3,361</w:t>
            </w:r>
          </w:p>
        </w:tc>
        <w:tc>
          <w:tcPr>
            <w:tcW w:w="612" w:type="pct"/>
            <w:tcBorders>
              <w:top w:val="nil"/>
              <w:left w:val="nil"/>
              <w:bottom w:val="single" w:sz="4" w:space="0" w:color="FFFFFF"/>
              <w:right w:val="single" w:sz="4" w:space="0" w:color="FFFFFF"/>
            </w:tcBorders>
            <w:shd w:val="clear" w:color="auto" w:fill="auto"/>
            <w:noWrap/>
            <w:vAlign w:val="center"/>
            <w:hideMark/>
          </w:tcPr>
          <w:p w14:paraId="4B7168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3,361</w:t>
            </w:r>
          </w:p>
        </w:tc>
        <w:tc>
          <w:tcPr>
            <w:tcW w:w="610" w:type="pct"/>
            <w:tcBorders>
              <w:top w:val="nil"/>
              <w:left w:val="nil"/>
              <w:bottom w:val="single" w:sz="4" w:space="0" w:color="FFFFFF"/>
              <w:right w:val="single" w:sz="4" w:space="0" w:color="FFFFFF"/>
            </w:tcBorders>
            <w:shd w:val="clear" w:color="auto" w:fill="auto"/>
            <w:noWrap/>
            <w:vAlign w:val="center"/>
            <w:hideMark/>
          </w:tcPr>
          <w:p w14:paraId="58D22F3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3,361</w:t>
            </w:r>
          </w:p>
        </w:tc>
      </w:tr>
      <w:tr w:rsidR="00FE1CCF" w:rsidRPr="00714BE8" w14:paraId="114F69F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4EF6C5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201CCD9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w:t>
            </w:r>
          </w:p>
        </w:tc>
        <w:tc>
          <w:tcPr>
            <w:tcW w:w="612" w:type="pct"/>
            <w:tcBorders>
              <w:top w:val="nil"/>
              <w:left w:val="nil"/>
              <w:bottom w:val="single" w:sz="4" w:space="0" w:color="FFFFFF"/>
              <w:right w:val="single" w:sz="4" w:space="0" w:color="FFFFFF"/>
            </w:tcBorders>
            <w:shd w:val="clear" w:color="auto" w:fill="auto"/>
            <w:noWrap/>
            <w:vAlign w:val="center"/>
            <w:hideMark/>
          </w:tcPr>
          <w:p w14:paraId="0C077D9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w:t>
            </w:r>
          </w:p>
        </w:tc>
        <w:tc>
          <w:tcPr>
            <w:tcW w:w="610" w:type="pct"/>
            <w:tcBorders>
              <w:top w:val="nil"/>
              <w:left w:val="nil"/>
              <w:bottom w:val="single" w:sz="4" w:space="0" w:color="FFFFFF"/>
              <w:right w:val="single" w:sz="4" w:space="0" w:color="FFFFFF"/>
            </w:tcBorders>
            <w:shd w:val="clear" w:color="auto" w:fill="auto"/>
            <w:noWrap/>
            <w:vAlign w:val="center"/>
            <w:hideMark/>
          </w:tcPr>
          <w:p w14:paraId="166A91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r>
      <w:tr w:rsidR="00557932" w:rsidRPr="00714BE8" w14:paraId="0D4A8A4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EA04E8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6F1037B" w14:textId="7986A58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1F643D" w14:textId="3D8A478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A558135" w14:textId="7CE7B59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685988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FA765DC"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53FB9F3C" w14:textId="602DC1E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7189371" w14:textId="5675DFA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4DD3D4E" w14:textId="03116D0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E18D6F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E38450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0FBE3322" w14:textId="4E91305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BC5B4C" w14:textId="32F932C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B073212" w14:textId="1D1F039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A2247B7"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9FBE0C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7EEC0A36" w14:textId="49D8BFB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050AF7B" w14:textId="1B40D5B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7268D0E1" w14:textId="215359F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988C267"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0261A9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0D7B86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4,028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ECAFAB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8,136</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5C007B5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9,130</w:t>
            </w:r>
          </w:p>
        </w:tc>
      </w:tr>
      <w:tr w:rsidR="00FE1CCF" w:rsidRPr="00714BE8" w14:paraId="477A84A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E969E5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3446C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2FFA9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351A27E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6AB8158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240583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3985AD8B" w14:textId="15B04BE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5F8CBB" w14:textId="275D971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4A6B69A" w14:textId="4C7A3EF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1F273E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31E9EE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38C1F87A" w14:textId="08CDB1D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46638E4" w14:textId="562C5C7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0A12AC3" w14:textId="7EE45FD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847F1D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D5612F4"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1A21FBE6" w14:textId="1A3E1C7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C977B4" w14:textId="5BD7CFA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002035D" w14:textId="01456D1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982455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B164E0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71BD2D59" w14:textId="5F76F32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81AD5E" w14:textId="715A28C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6E49057" w14:textId="2ADB664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FC27BA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5AB7AA4"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5E8CC376" w14:textId="3DEED78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933768F" w14:textId="0ECE4E6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6582CFC" w14:textId="1BA367E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E4F602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30E0FF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4D87DC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01032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385C77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A7CD85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62951E6"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0A37BD3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54,630</w:t>
            </w:r>
          </w:p>
        </w:tc>
        <w:tc>
          <w:tcPr>
            <w:tcW w:w="612" w:type="pct"/>
            <w:tcBorders>
              <w:top w:val="nil"/>
              <w:left w:val="nil"/>
              <w:bottom w:val="single" w:sz="4" w:space="0" w:color="FFFFFF"/>
              <w:right w:val="single" w:sz="4" w:space="0" w:color="FFFFFF"/>
            </w:tcBorders>
            <w:shd w:val="clear" w:color="auto" w:fill="auto"/>
            <w:noWrap/>
            <w:vAlign w:val="center"/>
            <w:hideMark/>
          </w:tcPr>
          <w:p w14:paraId="1761FC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54,642</w:t>
            </w:r>
          </w:p>
        </w:tc>
        <w:tc>
          <w:tcPr>
            <w:tcW w:w="610" w:type="pct"/>
            <w:tcBorders>
              <w:top w:val="nil"/>
              <w:left w:val="nil"/>
              <w:bottom w:val="single" w:sz="4" w:space="0" w:color="FFFFFF"/>
              <w:right w:val="single" w:sz="4" w:space="0" w:color="FFFFFF"/>
            </w:tcBorders>
            <w:shd w:val="clear" w:color="auto" w:fill="auto"/>
            <w:noWrap/>
            <w:vAlign w:val="center"/>
            <w:hideMark/>
          </w:tcPr>
          <w:p w14:paraId="251DFCE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58,083</w:t>
            </w:r>
          </w:p>
        </w:tc>
      </w:tr>
      <w:tr w:rsidR="00FE1CCF" w:rsidRPr="00714BE8" w14:paraId="269A30F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83EC4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A0B36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959,645</w:t>
            </w:r>
          </w:p>
        </w:tc>
        <w:tc>
          <w:tcPr>
            <w:tcW w:w="612" w:type="pct"/>
            <w:tcBorders>
              <w:top w:val="nil"/>
              <w:left w:val="nil"/>
              <w:bottom w:val="single" w:sz="4" w:space="0" w:color="FFFFFF"/>
              <w:right w:val="single" w:sz="4" w:space="0" w:color="FFFFFF"/>
            </w:tcBorders>
            <w:shd w:val="clear" w:color="auto" w:fill="auto"/>
            <w:noWrap/>
            <w:vAlign w:val="center"/>
            <w:hideMark/>
          </w:tcPr>
          <w:p w14:paraId="2B23ADC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1,004,406</w:t>
            </w:r>
          </w:p>
        </w:tc>
        <w:tc>
          <w:tcPr>
            <w:tcW w:w="610" w:type="pct"/>
            <w:tcBorders>
              <w:top w:val="nil"/>
              <w:left w:val="nil"/>
              <w:bottom w:val="single" w:sz="4" w:space="0" w:color="FFFFFF"/>
              <w:right w:val="single" w:sz="4" w:space="0" w:color="FFFFFF"/>
            </w:tcBorders>
            <w:shd w:val="clear" w:color="auto" w:fill="auto"/>
            <w:noWrap/>
            <w:vAlign w:val="center"/>
            <w:hideMark/>
          </w:tcPr>
          <w:p w14:paraId="12CEE7A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1,012,370</w:t>
            </w:r>
          </w:p>
        </w:tc>
      </w:tr>
      <w:tr w:rsidR="00557932" w:rsidRPr="00714BE8" w14:paraId="4C6AB3A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4551CCC" w14:textId="77777777" w:rsidR="00557932" w:rsidRPr="00714BE8" w:rsidRDefault="00557932"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503E5FE7" w14:textId="66D65E5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F1F7B0" w14:textId="48ED08E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4B7DB73" w14:textId="487AE6E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6A8EB7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47BD914"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0E4396F5" w14:textId="2DF8D7C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02DB71" w14:textId="3E79C48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2A95EDB" w14:textId="6076535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C3ABF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95E5AB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13CB35E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3,301</w:t>
            </w:r>
          </w:p>
        </w:tc>
        <w:tc>
          <w:tcPr>
            <w:tcW w:w="612" w:type="pct"/>
            <w:tcBorders>
              <w:top w:val="nil"/>
              <w:left w:val="nil"/>
              <w:bottom w:val="single" w:sz="4" w:space="0" w:color="FFFFFF"/>
              <w:right w:val="single" w:sz="4" w:space="0" w:color="FFFFFF"/>
            </w:tcBorders>
            <w:shd w:val="clear" w:color="auto" w:fill="auto"/>
            <w:noWrap/>
            <w:vAlign w:val="center"/>
            <w:hideMark/>
          </w:tcPr>
          <w:p w14:paraId="75E0092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3,300</w:t>
            </w:r>
          </w:p>
        </w:tc>
        <w:tc>
          <w:tcPr>
            <w:tcW w:w="610" w:type="pct"/>
            <w:tcBorders>
              <w:top w:val="nil"/>
              <w:left w:val="nil"/>
              <w:bottom w:val="single" w:sz="4" w:space="0" w:color="FFFFFF"/>
              <w:right w:val="single" w:sz="4" w:space="0" w:color="FFFFFF"/>
            </w:tcBorders>
            <w:shd w:val="clear" w:color="auto" w:fill="auto"/>
            <w:noWrap/>
            <w:vAlign w:val="center"/>
            <w:hideMark/>
          </w:tcPr>
          <w:p w14:paraId="2ECC11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3,285</w:t>
            </w:r>
          </w:p>
        </w:tc>
      </w:tr>
      <w:tr w:rsidR="00557932" w:rsidRPr="00714BE8" w14:paraId="676840B7"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EA870D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3EFD4FE7" w14:textId="36678BE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6EF376C" w14:textId="3D6E838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722DF04A" w14:textId="53B8490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75B6411"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58793C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D3E322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1,017,576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618019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1,062,348</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52014FB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1,073,738</w:t>
            </w:r>
          </w:p>
        </w:tc>
      </w:tr>
      <w:tr w:rsidR="00FE1CCF" w:rsidRPr="00714BE8" w14:paraId="749D6049"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81A921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62E20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1,021,604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287164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1,070,484</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36F019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1,082,868</w:t>
            </w:r>
          </w:p>
        </w:tc>
      </w:tr>
      <w:tr w:rsidR="00FE1CCF" w:rsidRPr="00714BE8" w14:paraId="61751F7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483CD9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F7260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1E8839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100D189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06C50B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543E99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96476B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E2BC4F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10301A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0D0C716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6611DD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06C1FAFA" w14:textId="5FD7595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C5FBB2" w14:textId="638BC58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855C250" w14:textId="0425EB9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2FA37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168078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7EF601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4,732</w:t>
            </w:r>
          </w:p>
        </w:tc>
        <w:tc>
          <w:tcPr>
            <w:tcW w:w="612" w:type="pct"/>
            <w:tcBorders>
              <w:top w:val="nil"/>
              <w:left w:val="nil"/>
              <w:bottom w:val="single" w:sz="4" w:space="0" w:color="FFFFFF"/>
              <w:right w:val="single" w:sz="4" w:space="0" w:color="FFFFFF"/>
            </w:tcBorders>
            <w:shd w:val="clear" w:color="auto" w:fill="auto"/>
            <w:noWrap/>
            <w:vAlign w:val="center"/>
            <w:hideMark/>
          </w:tcPr>
          <w:p w14:paraId="3EAAAA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8,291</w:t>
            </w:r>
          </w:p>
        </w:tc>
        <w:tc>
          <w:tcPr>
            <w:tcW w:w="610" w:type="pct"/>
            <w:tcBorders>
              <w:top w:val="nil"/>
              <w:left w:val="nil"/>
              <w:bottom w:val="single" w:sz="4" w:space="0" w:color="FFFFFF"/>
              <w:right w:val="single" w:sz="4" w:space="0" w:color="FFFFFF"/>
            </w:tcBorders>
            <w:shd w:val="clear" w:color="auto" w:fill="auto"/>
            <w:noWrap/>
            <w:vAlign w:val="center"/>
            <w:hideMark/>
          </w:tcPr>
          <w:p w14:paraId="3448BAB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8,291</w:t>
            </w:r>
          </w:p>
        </w:tc>
      </w:tr>
      <w:tr w:rsidR="00557932" w:rsidRPr="00714BE8" w14:paraId="25A12FE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FA00EA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A5E5256" w14:textId="3DCAE88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89A640" w14:textId="2C4653A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EBBCC81" w14:textId="2103659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1E67CF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3B69B5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7F730357" w14:textId="1A5D0F6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542886" w14:textId="7F238E3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9A389B4"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366</w:t>
            </w:r>
          </w:p>
        </w:tc>
      </w:tr>
      <w:tr w:rsidR="00557932" w:rsidRPr="00714BE8" w14:paraId="595515C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254902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612C11FF" w14:textId="1213EAF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BB42F1" w14:textId="2129B98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504198E"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22370B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0307DA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F516920" w14:textId="58BE776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3ADB54" w14:textId="1DF7C00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9FCCBCE" w14:textId="448F827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01631C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4A7B103"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503E9117" w14:textId="508C337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B50F766" w14:textId="2D9E62B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3C2FC7F1" w14:textId="303D2F0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602D65A"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E7FA4B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1DEADA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4,732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6B91A8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8,291</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563BFA6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8,657</w:t>
            </w:r>
          </w:p>
        </w:tc>
      </w:tr>
      <w:tr w:rsidR="00FE1CCF" w:rsidRPr="00714BE8" w14:paraId="7FA2427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5E621B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8A886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4439E3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1118CDF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62FFE7A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DD9360"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656B74F5" w14:textId="36426D7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72C5DA" w14:textId="2D6D8DF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C1D16C8" w14:textId="5EEB6D7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A0E00A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66A1D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125BD3CF" w14:textId="08D2F49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7D954BC" w14:textId="1FFE7C4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7949467" w14:textId="00F2A2D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FDACAD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63C8460"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AAF3211" w14:textId="775CB21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E206BD3" w14:textId="3A28325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CD55997" w14:textId="331FCB8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679F7E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7A3D9B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63E526BD" w14:textId="65CF11E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90BFCE5" w14:textId="53EE459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BF1CE09"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3,394</w:t>
            </w:r>
          </w:p>
        </w:tc>
      </w:tr>
      <w:tr w:rsidR="00557932" w:rsidRPr="00714BE8" w14:paraId="4C2ED77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0272697"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19003D02" w14:textId="76F0DC6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313A83" w14:textId="1143D20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09E83B1" w14:textId="71DE21F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FD4A3E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C0C087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4AD34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96</w:t>
            </w:r>
          </w:p>
        </w:tc>
        <w:tc>
          <w:tcPr>
            <w:tcW w:w="612" w:type="pct"/>
            <w:tcBorders>
              <w:top w:val="nil"/>
              <w:left w:val="nil"/>
              <w:bottom w:val="single" w:sz="4" w:space="0" w:color="FFFFFF"/>
              <w:right w:val="single" w:sz="4" w:space="0" w:color="FFFFFF"/>
            </w:tcBorders>
            <w:shd w:val="clear" w:color="auto" w:fill="auto"/>
            <w:noWrap/>
            <w:vAlign w:val="center"/>
            <w:hideMark/>
          </w:tcPr>
          <w:p w14:paraId="73BFA9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96</w:t>
            </w:r>
          </w:p>
        </w:tc>
        <w:tc>
          <w:tcPr>
            <w:tcW w:w="610" w:type="pct"/>
            <w:tcBorders>
              <w:top w:val="nil"/>
              <w:left w:val="nil"/>
              <w:bottom w:val="single" w:sz="4" w:space="0" w:color="FFFFFF"/>
              <w:right w:val="single" w:sz="4" w:space="0" w:color="FFFFFF"/>
            </w:tcBorders>
            <w:shd w:val="clear" w:color="auto" w:fill="auto"/>
            <w:noWrap/>
            <w:vAlign w:val="center"/>
            <w:hideMark/>
          </w:tcPr>
          <w:p w14:paraId="1AD7B20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96</w:t>
            </w:r>
          </w:p>
        </w:tc>
      </w:tr>
      <w:tr w:rsidR="00FE1CCF" w:rsidRPr="00714BE8" w14:paraId="524C2CE5"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BA0E96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727D4E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1EDDA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96</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012A640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3,490</w:t>
            </w:r>
          </w:p>
        </w:tc>
      </w:tr>
      <w:tr w:rsidR="00FE1CCF" w:rsidRPr="00714BE8" w14:paraId="2A1EDD99"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F632A8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2A6454F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4,828</w:t>
            </w:r>
          </w:p>
        </w:tc>
        <w:tc>
          <w:tcPr>
            <w:tcW w:w="612" w:type="pct"/>
            <w:tcBorders>
              <w:top w:val="nil"/>
              <w:left w:val="nil"/>
              <w:bottom w:val="single" w:sz="4" w:space="0" w:color="auto"/>
              <w:right w:val="single" w:sz="4" w:space="0" w:color="FFFFFF"/>
            </w:tcBorders>
            <w:shd w:val="clear" w:color="auto" w:fill="auto"/>
            <w:noWrap/>
            <w:vAlign w:val="center"/>
            <w:hideMark/>
          </w:tcPr>
          <w:p w14:paraId="661C573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8,387</w:t>
            </w:r>
          </w:p>
        </w:tc>
        <w:tc>
          <w:tcPr>
            <w:tcW w:w="610" w:type="pct"/>
            <w:tcBorders>
              <w:top w:val="nil"/>
              <w:left w:val="nil"/>
              <w:bottom w:val="single" w:sz="4" w:space="0" w:color="auto"/>
              <w:right w:val="single" w:sz="4" w:space="0" w:color="FFFFFF"/>
            </w:tcBorders>
            <w:shd w:val="clear" w:color="auto" w:fill="auto"/>
            <w:noWrap/>
            <w:vAlign w:val="center"/>
            <w:hideMark/>
          </w:tcPr>
          <w:p w14:paraId="684B418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12,147</w:t>
            </w:r>
          </w:p>
        </w:tc>
      </w:tr>
      <w:tr w:rsidR="00FE1CCF" w:rsidRPr="00714BE8" w14:paraId="1F337A63"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D27F77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014D9BF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1,016,775</w:t>
            </w:r>
          </w:p>
        </w:tc>
        <w:tc>
          <w:tcPr>
            <w:tcW w:w="612" w:type="pct"/>
            <w:tcBorders>
              <w:top w:val="nil"/>
              <w:left w:val="nil"/>
              <w:bottom w:val="single" w:sz="4" w:space="0" w:color="auto"/>
              <w:right w:val="single" w:sz="4" w:space="0" w:color="FFFFFF"/>
            </w:tcBorders>
            <w:shd w:val="clear" w:color="auto" w:fill="auto"/>
            <w:noWrap/>
            <w:vAlign w:val="center"/>
            <w:hideMark/>
          </w:tcPr>
          <w:p w14:paraId="1965702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1,062,097</w:t>
            </w:r>
          </w:p>
        </w:tc>
        <w:tc>
          <w:tcPr>
            <w:tcW w:w="610" w:type="pct"/>
            <w:tcBorders>
              <w:top w:val="nil"/>
              <w:left w:val="nil"/>
              <w:bottom w:val="single" w:sz="4" w:space="0" w:color="auto"/>
              <w:right w:val="single" w:sz="4" w:space="0" w:color="FFFFFF"/>
            </w:tcBorders>
            <w:shd w:val="clear" w:color="auto" w:fill="auto"/>
            <w:noWrap/>
            <w:vAlign w:val="center"/>
            <w:hideMark/>
          </w:tcPr>
          <w:p w14:paraId="638C7A0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1,070,721</w:t>
            </w:r>
          </w:p>
        </w:tc>
      </w:tr>
      <w:tr w:rsidR="00FE1CCF" w:rsidRPr="00714BE8" w14:paraId="38DAB5D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4EAFD8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160D34E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3B279D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40F9591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E59FF2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97F030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8A4CC8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249,987</w:t>
            </w:r>
          </w:p>
        </w:tc>
        <w:tc>
          <w:tcPr>
            <w:tcW w:w="612" w:type="pct"/>
            <w:tcBorders>
              <w:top w:val="nil"/>
              <w:left w:val="nil"/>
              <w:bottom w:val="single" w:sz="4" w:space="0" w:color="FFFFFF"/>
              <w:right w:val="single" w:sz="4" w:space="0" w:color="FFFFFF"/>
            </w:tcBorders>
            <w:shd w:val="clear" w:color="auto" w:fill="auto"/>
            <w:noWrap/>
            <w:vAlign w:val="center"/>
            <w:hideMark/>
          </w:tcPr>
          <w:p w14:paraId="454864B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296,194</w:t>
            </w:r>
          </w:p>
        </w:tc>
        <w:tc>
          <w:tcPr>
            <w:tcW w:w="610" w:type="pct"/>
            <w:tcBorders>
              <w:top w:val="nil"/>
              <w:left w:val="nil"/>
              <w:bottom w:val="single" w:sz="4" w:space="0" w:color="FFFFFF"/>
              <w:right w:val="single" w:sz="4" w:space="0" w:color="FFFFFF"/>
            </w:tcBorders>
            <w:shd w:val="clear" w:color="auto" w:fill="auto"/>
            <w:noWrap/>
            <w:vAlign w:val="center"/>
            <w:hideMark/>
          </w:tcPr>
          <w:p w14:paraId="054B8C8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304,818</w:t>
            </w:r>
          </w:p>
        </w:tc>
      </w:tr>
      <w:tr w:rsidR="00FE1CCF" w:rsidRPr="00714BE8" w14:paraId="236D8DC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D9EC0F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6E5E25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766,788</w:t>
            </w:r>
          </w:p>
        </w:tc>
        <w:tc>
          <w:tcPr>
            <w:tcW w:w="612" w:type="pct"/>
            <w:tcBorders>
              <w:top w:val="nil"/>
              <w:left w:val="nil"/>
              <w:bottom w:val="single" w:sz="4" w:space="0" w:color="FFFFFF"/>
              <w:right w:val="single" w:sz="4" w:space="0" w:color="FFFFFF"/>
            </w:tcBorders>
            <w:shd w:val="clear" w:color="auto" w:fill="auto"/>
            <w:noWrap/>
            <w:vAlign w:val="center"/>
            <w:hideMark/>
          </w:tcPr>
          <w:p w14:paraId="2CBFD1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765,903</w:t>
            </w:r>
          </w:p>
        </w:tc>
        <w:tc>
          <w:tcPr>
            <w:tcW w:w="610" w:type="pct"/>
            <w:tcBorders>
              <w:top w:val="nil"/>
              <w:left w:val="nil"/>
              <w:bottom w:val="single" w:sz="4" w:space="0" w:color="FFFFFF"/>
              <w:right w:val="single" w:sz="4" w:space="0" w:color="FFFFFF"/>
            </w:tcBorders>
            <w:shd w:val="clear" w:color="auto" w:fill="auto"/>
            <w:noWrap/>
            <w:vAlign w:val="center"/>
            <w:hideMark/>
          </w:tcPr>
          <w:p w14:paraId="55E3E8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765,903</w:t>
            </w:r>
          </w:p>
        </w:tc>
      </w:tr>
      <w:tr w:rsidR="00557932" w:rsidRPr="00714BE8" w14:paraId="4FE08007" w14:textId="77777777" w:rsidTr="003E4E3F">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CE58FD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4DCB346B" w14:textId="71C9505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7A6D181" w14:textId="531B73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25BFF32B" w14:textId="5F298B0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A0B331A"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29C6A5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75A8E86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1,016,775</w:t>
            </w:r>
          </w:p>
        </w:tc>
        <w:tc>
          <w:tcPr>
            <w:tcW w:w="612" w:type="pct"/>
            <w:tcBorders>
              <w:top w:val="nil"/>
              <w:left w:val="nil"/>
              <w:bottom w:val="single" w:sz="4" w:space="0" w:color="auto"/>
              <w:right w:val="single" w:sz="4" w:space="0" w:color="FFFFFF"/>
            </w:tcBorders>
            <w:shd w:val="clear" w:color="auto" w:fill="auto"/>
            <w:noWrap/>
            <w:vAlign w:val="center"/>
            <w:hideMark/>
          </w:tcPr>
          <w:p w14:paraId="6BE9361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1,062,097</w:t>
            </w:r>
          </w:p>
        </w:tc>
        <w:tc>
          <w:tcPr>
            <w:tcW w:w="610" w:type="pct"/>
            <w:tcBorders>
              <w:top w:val="nil"/>
              <w:left w:val="nil"/>
              <w:bottom w:val="single" w:sz="4" w:space="0" w:color="auto"/>
              <w:right w:val="single" w:sz="4" w:space="0" w:color="FFFFFF"/>
            </w:tcBorders>
            <w:shd w:val="clear" w:color="auto" w:fill="auto"/>
            <w:noWrap/>
            <w:vAlign w:val="center"/>
            <w:hideMark/>
          </w:tcPr>
          <w:p w14:paraId="6CCD463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1,070,721</w:t>
            </w:r>
          </w:p>
        </w:tc>
      </w:tr>
    </w:tbl>
    <w:p w14:paraId="6DCDC84C" w14:textId="77777777" w:rsidR="00241518" w:rsidRPr="00714BE8" w:rsidRDefault="00241518">
      <w:pPr>
        <w:rPr>
          <w:rFonts w:ascii="Arial" w:hAnsi="Arial" w:cs="Arial"/>
        </w:rPr>
      </w:pPr>
      <w:r w:rsidRPr="00714BE8">
        <w:rPr>
          <w:rFonts w:ascii="Arial" w:hAnsi="Arial" w:cs="Arial"/>
        </w:rPr>
        <w:br w:type="page"/>
      </w:r>
    </w:p>
    <w:p w14:paraId="2CB4E156" w14:textId="4A30341A"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State Archives and Records Authority of New South Wales"/>
        <w:tblDescription w:val="State Archives and Records Authority of New South Wales - Cash Flow Statement"/>
      </w:tblPr>
      <w:tblGrid>
        <w:gridCol w:w="6099"/>
        <w:gridCol w:w="1180"/>
        <w:gridCol w:w="1180"/>
        <w:gridCol w:w="1178"/>
      </w:tblGrid>
      <w:tr w:rsidR="00A16831" w:rsidRPr="00714BE8" w14:paraId="4B25E4C5" w14:textId="77777777" w:rsidTr="00241518">
        <w:trPr>
          <w:trHeight w:val="225"/>
        </w:trPr>
        <w:tc>
          <w:tcPr>
            <w:tcW w:w="3164" w:type="pct"/>
            <w:tcBorders>
              <w:top w:val="nil"/>
              <w:left w:val="nil"/>
              <w:bottom w:val="nil"/>
              <w:right w:val="nil"/>
            </w:tcBorders>
            <w:shd w:val="clear" w:color="000000" w:fill="25A9E1"/>
            <w:vAlign w:val="center"/>
            <w:hideMark/>
          </w:tcPr>
          <w:p w14:paraId="151EEB0D"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E2C1B3A"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D1D612D"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CB79BA5" w14:textId="77777777" w:rsidTr="00A16831">
        <w:trPr>
          <w:trHeight w:val="225"/>
        </w:trPr>
        <w:tc>
          <w:tcPr>
            <w:tcW w:w="3164" w:type="pct"/>
            <w:tcBorders>
              <w:top w:val="nil"/>
              <w:left w:val="nil"/>
              <w:bottom w:val="nil"/>
              <w:right w:val="nil"/>
            </w:tcBorders>
            <w:shd w:val="clear" w:color="000000" w:fill="25A9E1"/>
            <w:vAlign w:val="center"/>
            <w:hideMark/>
          </w:tcPr>
          <w:p w14:paraId="5DA8FAAE"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36A5C9B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137550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12C5E38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78A3AC4" w14:textId="77777777" w:rsidTr="00957621">
        <w:trPr>
          <w:trHeight w:val="225"/>
        </w:trPr>
        <w:tc>
          <w:tcPr>
            <w:tcW w:w="3164" w:type="pct"/>
            <w:tcBorders>
              <w:top w:val="nil"/>
              <w:left w:val="nil"/>
              <w:bottom w:val="nil"/>
              <w:right w:val="nil"/>
            </w:tcBorders>
            <w:shd w:val="clear" w:color="000000" w:fill="0579B9"/>
            <w:vAlign w:val="center"/>
            <w:hideMark/>
          </w:tcPr>
          <w:p w14:paraId="3ADAF9B6"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DAA7CC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080D67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39AFC7A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160CF9F7"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7CFD2B6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777AD3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53E09A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805154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2C0706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DE37A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0A0A8B2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188ACC2"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3586FA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389FE8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BA5CAC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026041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1AF61DC" w14:textId="57C83E00"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04A0AB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3D9C42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FF53D2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E38FD4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16,128</w:t>
            </w:r>
          </w:p>
        </w:tc>
        <w:tc>
          <w:tcPr>
            <w:tcW w:w="612" w:type="pct"/>
            <w:tcBorders>
              <w:top w:val="nil"/>
              <w:left w:val="nil"/>
              <w:bottom w:val="single" w:sz="4" w:space="0" w:color="FFFFFF"/>
              <w:right w:val="single" w:sz="4" w:space="0" w:color="FFFFFF"/>
            </w:tcBorders>
            <w:shd w:val="clear" w:color="auto" w:fill="auto"/>
            <w:noWrap/>
            <w:vAlign w:val="center"/>
            <w:hideMark/>
          </w:tcPr>
          <w:p w14:paraId="3B5978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14,376</w:t>
            </w:r>
          </w:p>
        </w:tc>
        <w:tc>
          <w:tcPr>
            <w:tcW w:w="611" w:type="pct"/>
            <w:tcBorders>
              <w:top w:val="nil"/>
              <w:left w:val="nil"/>
              <w:bottom w:val="single" w:sz="4" w:space="0" w:color="FFFFFF"/>
              <w:right w:val="single" w:sz="4" w:space="0" w:color="FFFFFF"/>
            </w:tcBorders>
            <w:shd w:val="clear" w:color="auto" w:fill="auto"/>
            <w:noWrap/>
            <w:vAlign w:val="center"/>
            <w:hideMark/>
          </w:tcPr>
          <w:p w14:paraId="726C67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17,032</w:t>
            </w:r>
          </w:p>
        </w:tc>
      </w:tr>
      <w:tr w:rsidR="00557932" w:rsidRPr="00714BE8" w14:paraId="1CB65C3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4470CF9"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04C96927" w14:textId="37FF5C6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D3B597" w14:textId="5A8852B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EA3313" w14:textId="3ADA80B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FFC023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AFC4448"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5AD44EA1" w14:textId="6B88A97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D9537A" w14:textId="74DA5B4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56432C2"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164</w:t>
            </w:r>
          </w:p>
        </w:tc>
      </w:tr>
      <w:tr w:rsidR="00557932" w:rsidRPr="00714BE8" w14:paraId="4B200F1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1EE95C1"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18F404C7" w14:textId="77EB8D6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67FCD7" w14:textId="229D6D1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45BA6F1"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18E276A"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7EEDCC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197F9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11,106</w:t>
            </w:r>
          </w:p>
        </w:tc>
        <w:tc>
          <w:tcPr>
            <w:tcW w:w="612" w:type="pct"/>
            <w:tcBorders>
              <w:top w:val="nil"/>
              <w:left w:val="nil"/>
              <w:bottom w:val="nil"/>
              <w:right w:val="single" w:sz="4" w:space="0" w:color="FFFFFF"/>
            </w:tcBorders>
            <w:shd w:val="clear" w:color="auto" w:fill="auto"/>
            <w:noWrap/>
            <w:vAlign w:val="center"/>
            <w:hideMark/>
          </w:tcPr>
          <w:p w14:paraId="0E5193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18,605</w:t>
            </w:r>
          </w:p>
        </w:tc>
        <w:tc>
          <w:tcPr>
            <w:tcW w:w="611" w:type="pct"/>
            <w:tcBorders>
              <w:top w:val="nil"/>
              <w:left w:val="nil"/>
              <w:bottom w:val="nil"/>
              <w:right w:val="single" w:sz="4" w:space="0" w:color="FFFFFF"/>
            </w:tcBorders>
            <w:shd w:val="clear" w:color="auto" w:fill="auto"/>
            <w:noWrap/>
            <w:vAlign w:val="center"/>
            <w:hideMark/>
          </w:tcPr>
          <w:p w14:paraId="6A9642D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8,740</w:t>
            </w:r>
          </w:p>
        </w:tc>
      </w:tr>
      <w:tr w:rsidR="00FE1CCF" w:rsidRPr="00714BE8" w14:paraId="79B29B6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58ADF07"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B9B015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27,234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8FFCE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32,981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2E581D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25,936</w:t>
            </w:r>
          </w:p>
        </w:tc>
      </w:tr>
      <w:tr w:rsidR="00FE1CCF" w:rsidRPr="00714BE8" w14:paraId="77DFCAA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4007BC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31999E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D70841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08921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21A580F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F6DC8E6"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11C0F8CC" w14:textId="0C6E9A6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156A66" w14:textId="0A26C1E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9F9F0C" w14:textId="0BE99C4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70AA69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550D23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89CEC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9,282</w:t>
            </w:r>
          </w:p>
        </w:tc>
        <w:tc>
          <w:tcPr>
            <w:tcW w:w="612" w:type="pct"/>
            <w:tcBorders>
              <w:top w:val="nil"/>
              <w:left w:val="nil"/>
              <w:bottom w:val="single" w:sz="4" w:space="0" w:color="FFFFFF"/>
              <w:right w:val="single" w:sz="4" w:space="0" w:color="FFFFFF"/>
            </w:tcBorders>
            <w:shd w:val="clear" w:color="auto" w:fill="auto"/>
            <w:noWrap/>
            <w:vAlign w:val="center"/>
            <w:hideMark/>
          </w:tcPr>
          <w:p w14:paraId="672071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8,871</w:t>
            </w:r>
          </w:p>
        </w:tc>
        <w:tc>
          <w:tcPr>
            <w:tcW w:w="611" w:type="pct"/>
            <w:tcBorders>
              <w:top w:val="nil"/>
              <w:left w:val="nil"/>
              <w:bottom w:val="single" w:sz="4" w:space="0" w:color="FFFFFF"/>
              <w:right w:val="single" w:sz="4" w:space="0" w:color="FFFFFF"/>
            </w:tcBorders>
            <w:shd w:val="clear" w:color="auto" w:fill="auto"/>
            <w:noWrap/>
            <w:vAlign w:val="center"/>
            <w:hideMark/>
          </w:tcPr>
          <w:p w14:paraId="62BD66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13,628</w:t>
            </w:r>
          </w:p>
        </w:tc>
      </w:tr>
      <w:tr w:rsidR="00557932" w:rsidRPr="00714BE8" w14:paraId="223410B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EA4AF31"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5EE1AC36" w14:textId="1C1C1B3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98836A" w14:textId="7D4CF04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FF62D48" w14:textId="0BAA07A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7EADC3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2719272"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A0BFD14" w14:textId="14F4EFF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F89DB0" w14:textId="13A7474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4C65655" w14:textId="13653EA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AFC25F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80EDB95"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D0AC669" w14:textId="2E20CBA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6A7779" w14:textId="3B30C63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C7621D1" w14:textId="593106F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92DF6E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4A5DA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2DF7F4D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21,490</w:t>
            </w:r>
          </w:p>
        </w:tc>
        <w:tc>
          <w:tcPr>
            <w:tcW w:w="612" w:type="pct"/>
            <w:tcBorders>
              <w:top w:val="nil"/>
              <w:left w:val="nil"/>
              <w:bottom w:val="single" w:sz="4" w:space="0" w:color="FFFFFF"/>
              <w:right w:val="single" w:sz="4" w:space="0" w:color="FFFFFF"/>
            </w:tcBorders>
            <w:shd w:val="clear" w:color="auto" w:fill="auto"/>
            <w:noWrap/>
            <w:vAlign w:val="center"/>
            <w:hideMark/>
          </w:tcPr>
          <w:p w14:paraId="1C778F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24,506</w:t>
            </w:r>
          </w:p>
        </w:tc>
        <w:tc>
          <w:tcPr>
            <w:tcW w:w="611" w:type="pct"/>
            <w:tcBorders>
              <w:top w:val="nil"/>
              <w:left w:val="nil"/>
              <w:bottom w:val="single" w:sz="4" w:space="0" w:color="FFFFFF"/>
              <w:right w:val="single" w:sz="4" w:space="0" w:color="FFFFFF"/>
            </w:tcBorders>
            <w:shd w:val="clear" w:color="auto" w:fill="auto"/>
            <w:noWrap/>
            <w:vAlign w:val="center"/>
            <w:hideMark/>
          </w:tcPr>
          <w:p w14:paraId="31D9521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22,559</w:t>
            </w:r>
          </w:p>
        </w:tc>
      </w:tr>
      <w:tr w:rsidR="00557932" w:rsidRPr="00714BE8" w14:paraId="0CFC9BE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3667DAB"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DF00354" w14:textId="48E4390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BC913F" w14:textId="766C5D1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1CEEA9" w14:textId="363D1BB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2C186B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1F55324"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4B8379B3" w14:textId="615E2BC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E097E7" w14:textId="74C15BE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304484" w14:textId="38EEE5F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D2C1FD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55A29F8"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5F08E2DD" w14:textId="3FF8E7C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F414F8" w14:textId="4ADFCBB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D56263" w14:textId="0696842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DE1351B"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0CE7DE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7CC1F2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383</w:t>
            </w:r>
          </w:p>
        </w:tc>
        <w:tc>
          <w:tcPr>
            <w:tcW w:w="612" w:type="pct"/>
            <w:tcBorders>
              <w:top w:val="nil"/>
              <w:left w:val="nil"/>
              <w:bottom w:val="nil"/>
              <w:right w:val="single" w:sz="4" w:space="0" w:color="FFFFFF"/>
            </w:tcBorders>
            <w:shd w:val="clear" w:color="auto" w:fill="auto"/>
            <w:noWrap/>
            <w:vAlign w:val="center"/>
            <w:hideMark/>
          </w:tcPr>
          <w:p w14:paraId="378E2B1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3,281</w:t>
            </w:r>
          </w:p>
        </w:tc>
        <w:tc>
          <w:tcPr>
            <w:tcW w:w="611" w:type="pct"/>
            <w:tcBorders>
              <w:top w:val="nil"/>
              <w:left w:val="nil"/>
              <w:bottom w:val="nil"/>
              <w:right w:val="single" w:sz="4" w:space="0" w:color="FFFFFF"/>
            </w:tcBorders>
            <w:shd w:val="clear" w:color="auto" w:fill="auto"/>
            <w:noWrap/>
            <w:vAlign w:val="center"/>
            <w:hideMark/>
          </w:tcPr>
          <w:p w14:paraId="6417533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(383)</w:t>
            </w:r>
          </w:p>
        </w:tc>
      </w:tr>
      <w:tr w:rsidR="00FE1CCF" w:rsidRPr="00714BE8" w14:paraId="536C20FB"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3BF46DD"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C0E88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31,155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95302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36,658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A64ADC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35,804</w:t>
            </w:r>
          </w:p>
        </w:tc>
      </w:tr>
      <w:tr w:rsidR="00FE1CCF" w:rsidRPr="00714BE8" w14:paraId="59ED34C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63A2E0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31048B2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3,921</w:t>
            </w:r>
          </w:p>
        </w:tc>
        <w:tc>
          <w:tcPr>
            <w:tcW w:w="612" w:type="pct"/>
            <w:tcBorders>
              <w:top w:val="nil"/>
              <w:left w:val="nil"/>
              <w:bottom w:val="single" w:sz="4" w:space="0" w:color="auto"/>
              <w:right w:val="single" w:sz="4" w:space="0" w:color="FFFFFF"/>
            </w:tcBorders>
            <w:shd w:val="clear" w:color="auto" w:fill="auto"/>
            <w:noWrap/>
            <w:vAlign w:val="center"/>
            <w:hideMark/>
          </w:tcPr>
          <w:p w14:paraId="165B0B1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3,677</w:t>
            </w:r>
          </w:p>
        </w:tc>
        <w:tc>
          <w:tcPr>
            <w:tcW w:w="611" w:type="pct"/>
            <w:tcBorders>
              <w:top w:val="nil"/>
              <w:left w:val="nil"/>
              <w:bottom w:val="single" w:sz="4" w:space="0" w:color="auto"/>
              <w:right w:val="single" w:sz="4" w:space="0" w:color="FFFFFF"/>
            </w:tcBorders>
            <w:shd w:val="clear" w:color="auto" w:fill="auto"/>
            <w:noWrap/>
            <w:vAlign w:val="center"/>
            <w:hideMark/>
          </w:tcPr>
          <w:p w14:paraId="3DC56CD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9,867</w:t>
            </w:r>
          </w:p>
        </w:tc>
      </w:tr>
      <w:tr w:rsidR="00FE1CCF" w:rsidRPr="00714BE8" w14:paraId="37D56F5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0E3A0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8D56E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F018D4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99583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D4FD40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21E613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3283217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A7A0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8C3744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DB368B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A85F86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0970B1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(5,726)</w:t>
            </w:r>
          </w:p>
        </w:tc>
        <w:tc>
          <w:tcPr>
            <w:tcW w:w="612" w:type="pct"/>
            <w:tcBorders>
              <w:top w:val="nil"/>
              <w:left w:val="nil"/>
              <w:bottom w:val="single" w:sz="4" w:space="0" w:color="FFFFFF"/>
              <w:right w:val="single" w:sz="4" w:space="0" w:color="FFFFFF"/>
            </w:tcBorders>
            <w:shd w:val="clear" w:color="auto" w:fill="auto"/>
            <w:noWrap/>
            <w:vAlign w:val="center"/>
            <w:hideMark/>
          </w:tcPr>
          <w:p w14:paraId="5D9147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(5,526)</w:t>
            </w:r>
          </w:p>
        </w:tc>
        <w:tc>
          <w:tcPr>
            <w:tcW w:w="611" w:type="pct"/>
            <w:tcBorders>
              <w:top w:val="nil"/>
              <w:left w:val="nil"/>
              <w:bottom w:val="single" w:sz="4" w:space="0" w:color="FFFFFF"/>
              <w:right w:val="single" w:sz="4" w:space="0" w:color="FFFFFF"/>
            </w:tcBorders>
            <w:shd w:val="clear" w:color="auto" w:fill="auto"/>
            <w:noWrap/>
            <w:vAlign w:val="center"/>
            <w:hideMark/>
          </w:tcPr>
          <w:p w14:paraId="296BF5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(6,542)</w:t>
            </w:r>
          </w:p>
        </w:tc>
      </w:tr>
      <w:tr w:rsidR="00557932" w:rsidRPr="00714BE8" w14:paraId="03F053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C4C93C"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5668E8B3" w14:textId="57584B6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B3F612" w14:textId="715228C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F3B840" w14:textId="77F248A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43E946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5BD772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4091FFD8" w14:textId="24D9447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10DD08" w14:textId="3E25874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FC5465" w14:textId="40C402D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474E90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FCF70C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04277CAF" w14:textId="3AADCD9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E70423" w14:textId="38B511B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96A641" w14:textId="1576717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06086C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41D5E9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25C333B5" w14:textId="7BEC2BC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A360AC" w14:textId="2E58AF6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2C08FFC" w14:textId="1B4D3C1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3F2E0A2"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220083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11E70F9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(840)</w:t>
            </w:r>
          </w:p>
        </w:tc>
        <w:tc>
          <w:tcPr>
            <w:tcW w:w="612" w:type="pct"/>
            <w:tcBorders>
              <w:top w:val="nil"/>
              <w:left w:val="nil"/>
              <w:bottom w:val="nil"/>
              <w:right w:val="single" w:sz="4" w:space="0" w:color="FFFFFF"/>
            </w:tcBorders>
            <w:shd w:val="clear" w:color="auto" w:fill="auto"/>
            <w:noWrap/>
            <w:vAlign w:val="center"/>
            <w:hideMark/>
          </w:tcPr>
          <w:p w14:paraId="684E4B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(815)</w:t>
            </w:r>
          </w:p>
        </w:tc>
        <w:tc>
          <w:tcPr>
            <w:tcW w:w="611" w:type="pct"/>
            <w:tcBorders>
              <w:top w:val="nil"/>
              <w:left w:val="nil"/>
              <w:bottom w:val="nil"/>
              <w:right w:val="single" w:sz="4" w:space="0" w:color="FFFFFF"/>
            </w:tcBorders>
            <w:shd w:val="clear" w:color="auto" w:fill="auto"/>
            <w:noWrap/>
            <w:vAlign w:val="center"/>
            <w:hideMark/>
          </w:tcPr>
          <w:p w14:paraId="1EB655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(417)</w:t>
            </w:r>
          </w:p>
        </w:tc>
      </w:tr>
      <w:tr w:rsidR="00FE1CCF" w:rsidRPr="00714BE8" w14:paraId="3367FBA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7A07E2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3141C5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(6,566)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591349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(6,341)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E9A602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(6,959)</w:t>
            </w:r>
          </w:p>
        </w:tc>
      </w:tr>
      <w:tr w:rsidR="00FE1CCF" w:rsidRPr="00714BE8" w14:paraId="0CB1095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2E322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0245C42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982CD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A0FD6D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1CC1393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EBEFF6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0059EFBD" w14:textId="7D05F62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4ED1F2" w14:textId="68C0DC7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BD8F1CF" w14:textId="49D6477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074A30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BBCED0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59DDB667" w14:textId="3C7FE38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AB623D" w14:textId="1148FA0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EE48951"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(1,913)</w:t>
            </w:r>
          </w:p>
        </w:tc>
      </w:tr>
      <w:tr w:rsidR="00557932" w:rsidRPr="00714BE8" w14:paraId="37C2C1F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59ED24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18F6CBDC" w14:textId="37ACB0A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EF78260" w14:textId="7702469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517359" w14:textId="2D5B111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AAF48E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598407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7CEE6C0C" w14:textId="19AB20C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B3FF7E" w14:textId="55155D7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5D7DC8" w14:textId="2FAE882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1D351F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18CD1A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12541105" w14:textId="55A9FA5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1DB161" w14:textId="74F4A71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2A9CF0" w14:textId="68BB7AB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2099148"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2FB7193"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63410B3D" w14:textId="7B5EC80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1590025" w14:textId="7E2C3AF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E67753D" w14:textId="01DFC75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CE24D2D"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417551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E293133" w14:textId="00F01155" w:rsidR="00FE1CCF" w:rsidRPr="00714BE8" w:rsidRDefault="00557932"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D512813" w14:textId="14D5957E" w:rsidR="00FE1CCF" w:rsidRPr="00714BE8" w:rsidRDefault="00557932"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D7B43B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(1,913)</w:t>
            </w:r>
          </w:p>
        </w:tc>
      </w:tr>
      <w:tr w:rsidR="00FE1CCF" w:rsidRPr="00714BE8" w14:paraId="3B06375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0B794E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3DD969A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(2,645)</w:t>
            </w:r>
          </w:p>
        </w:tc>
        <w:tc>
          <w:tcPr>
            <w:tcW w:w="612" w:type="pct"/>
            <w:tcBorders>
              <w:top w:val="nil"/>
              <w:left w:val="nil"/>
              <w:bottom w:val="single" w:sz="4" w:space="0" w:color="auto"/>
              <w:right w:val="single" w:sz="4" w:space="0" w:color="FFFFFF"/>
            </w:tcBorders>
            <w:shd w:val="clear" w:color="auto" w:fill="auto"/>
            <w:noWrap/>
            <w:vAlign w:val="center"/>
            <w:hideMark/>
          </w:tcPr>
          <w:p w14:paraId="58B6AA1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(2,664)</w:t>
            </w:r>
          </w:p>
        </w:tc>
        <w:tc>
          <w:tcPr>
            <w:tcW w:w="611" w:type="pct"/>
            <w:tcBorders>
              <w:top w:val="nil"/>
              <w:left w:val="nil"/>
              <w:bottom w:val="single" w:sz="4" w:space="0" w:color="auto"/>
              <w:right w:val="single" w:sz="4" w:space="0" w:color="FFFFFF"/>
            </w:tcBorders>
            <w:shd w:val="clear" w:color="auto" w:fill="auto"/>
            <w:noWrap/>
            <w:vAlign w:val="center"/>
            <w:hideMark/>
          </w:tcPr>
          <w:p w14:paraId="72A83BA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995</w:t>
            </w:r>
          </w:p>
        </w:tc>
      </w:tr>
      <w:tr w:rsidR="00FE1CCF" w:rsidRPr="00714BE8" w14:paraId="7E938040"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885AFD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3BB79D8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3,296</w:t>
            </w:r>
          </w:p>
        </w:tc>
        <w:tc>
          <w:tcPr>
            <w:tcW w:w="612" w:type="pct"/>
            <w:tcBorders>
              <w:top w:val="nil"/>
              <w:left w:val="nil"/>
              <w:bottom w:val="nil"/>
              <w:right w:val="single" w:sz="4" w:space="0" w:color="FFFFFF"/>
            </w:tcBorders>
            <w:shd w:val="clear" w:color="auto" w:fill="auto"/>
            <w:noWrap/>
            <w:vAlign w:val="center"/>
            <w:hideMark/>
          </w:tcPr>
          <w:p w14:paraId="0E23166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7,423</w:t>
            </w:r>
          </w:p>
        </w:tc>
        <w:tc>
          <w:tcPr>
            <w:tcW w:w="611" w:type="pct"/>
            <w:tcBorders>
              <w:top w:val="nil"/>
              <w:left w:val="nil"/>
              <w:bottom w:val="nil"/>
              <w:right w:val="single" w:sz="4" w:space="0" w:color="FFFFFF"/>
            </w:tcBorders>
            <w:shd w:val="clear" w:color="auto" w:fill="auto"/>
            <w:noWrap/>
            <w:vAlign w:val="center"/>
            <w:hideMark/>
          </w:tcPr>
          <w:p w14:paraId="731EC5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4,759</w:t>
            </w:r>
          </w:p>
        </w:tc>
      </w:tr>
      <w:tr w:rsidR="00557932" w:rsidRPr="00714BE8" w14:paraId="221E6419"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7BAC0CC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12746141" w14:textId="60D4C24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15C3BE6D" w14:textId="5D2F189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116D1DD6" w14:textId="72D008C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F0247D4"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02F2E64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3B7816EB" w14:textId="31ED16D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913FDE8" w14:textId="6F92865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F00712A" w14:textId="63383C4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9047D04"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58A554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6F54BC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B6998E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4,759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D1B3D1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5,754</w:t>
            </w:r>
          </w:p>
        </w:tc>
      </w:tr>
    </w:tbl>
    <w:p w14:paraId="6C3CE97A" w14:textId="77777777" w:rsidR="00FE1CCF" w:rsidRPr="00714BE8" w:rsidRDefault="00FE1CCF" w:rsidP="00FE1CCF">
      <w:pPr>
        <w:spacing w:before="360"/>
        <w:rPr>
          <w:rFonts w:ascii="Arial" w:hAnsi="Arial" w:cs="Arial"/>
        </w:rPr>
      </w:pPr>
    </w:p>
    <w:p w14:paraId="6992C34F" w14:textId="77777777" w:rsidR="00241518" w:rsidRPr="00714BE8" w:rsidRDefault="00241518" w:rsidP="00FE1CCF">
      <w:pPr>
        <w:rPr>
          <w:rFonts w:ascii="Arial" w:hAnsi="Arial" w:cs="Arial"/>
        </w:rPr>
        <w:sectPr w:rsidR="00241518" w:rsidRPr="00714BE8" w:rsidSect="0090360E">
          <w:headerReference w:type="even" r:id="rId61"/>
          <w:headerReference w:type="default" r:id="rId62"/>
          <w:headerReference w:type="first" r:id="rId63"/>
          <w:footerReference w:type="first" r:id="rId64"/>
          <w:pgSz w:w="11907" w:h="16840" w:code="9"/>
          <w:pgMar w:top="1134" w:right="1134" w:bottom="567" w:left="1134" w:header="454" w:footer="454" w:gutter="0"/>
          <w:cols w:space="720"/>
          <w:titlePg/>
          <w:docGrid w:linePitch="272"/>
        </w:sectPr>
      </w:pPr>
    </w:p>
    <w:p w14:paraId="5B682808" w14:textId="77777777" w:rsidR="00BA236B" w:rsidRPr="00714BE8" w:rsidRDefault="00BA236B" w:rsidP="00942A91">
      <w:pPr>
        <w:pStyle w:val="Heading3"/>
        <w:spacing w:before="0"/>
        <w:rPr>
          <w:rFonts w:ascii="Arial" w:hAnsi="Arial" w:cs="Arial"/>
          <w:sz w:val="27"/>
          <w:szCs w:val="27"/>
        </w:rPr>
      </w:pPr>
      <w:r w:rsidRPr="00714BE8">
        <w:rPr>
          <w:rFonts w:ascii="Arial" w:hAnsi="Arial" w:cs="Arial"/>
          <w:sz w:val="27"/>
          <w:szCs w:val="27"/>
        </w:rPr>
        <w:t>State Library of New South Wales</w:t>
      </w:r>
    </w:p>
    <w:p w14:paraId="45D4A395" w14:textId="77777777" w:rsidR="00BA236B" w:rsidRPr="00714BE8" w:rsidRDefault="00BA236B" w:rsidP="00BA236B">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State Library of New South Wales"/>
        <w:tblDescription w:val="State Library of New South Wales - Operating Statement"/>
      </w:tblPr>
      <w:tblGrid>
        <w:gridCol w:w="6099"/>
        <w:gridCol w:w="1180"/>
        <w:gridCol w:w="1180"/>
        <w:gridCol w:w="1178"/>
      </w:tblGrid>
      <w:tr w:rsidR="00A16831" w:rsidRPr="00714BE8" w14:paraId="7748C68F" w14:textId="77777777" w:rsidTr="003E4E3F">
        <w:trPr>
          <w:trHeight w:val="225"/>
        </w:trPr>
        <w:tc>
          <w:tcPr>
            <w:tcW w:w="3164" w:type="pct"/>
            <w:tcBorders>
              <w:top w:val="nil"/>
              <w:left w:val="nil"/>
              <w:bottom w:val="nil"/>
              <w:right w:val="nil"/>
            </w:tcBorders>
            <w:shd w:val="clear" w:color="000000" w:fill="25A9E1"/>
            <w:vAlign w:val="center"/>
            <w:hideMark/>
          </w:tcPr>
          <w:p w14:paraId="53ACA7A3"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1A7EEFC"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2880586"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BA236B" w:rsidRPr="00714BE8" w14:paraId="35B18412" w14:textId="77777777" w:rsidTr="00A16831">
        <w:trPr>
          <w:trHeight w:val="225"/>
        </w:trPr>
        <w:tc>
          <w:tcPr>
            <w:tcW w:w="3164" w:type="pct"/>
            <w:tcBorders>
              <w:top w:val="nil"/>
              <w:left w:val="nil"/>
              <w:bottom w:val="nil"/>
              <w:right w:val="nil"/>
            </w:tcBorders>
            <w:shd w:val="clear" w:color="000000" w:fill="25A9E1"/>
            <w:vAlign w:val="center"/>
            <w:hideMark/>
          </w:tcPr>
          <w:p w14:paraId="384FAD4E" w14:textId="77777777" w:rsidR="00BA236B" w:rsidRPr="00714BE8" w:rsidRDefault="00BA236B" w:rsidP="008078ED">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63B85D7B"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2E710D9"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657E3483"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BA236B" w:rsidRPr="00714BE8" w14:paraId="474F96BE" w14:textId="77777777" w:rsidTr="00957621">
        <w:trPr>
          <w:trHeight w:val="225"/>
        </w:trPr>
        <w:tc>
          <w:tcPr>
            <w:tcW w:w="3164" w:type="pct"/>
            <w:tcBorders>
              <w:top w:val="nil"/>
              <w:left w:val="nil"/>
              <w:bottom w:val="nil"/>
              <w:right w:val="nil"/>
            </w:tcBorders>
            <w:shd w:val="clear" w:color="000000" w:fill="0579B9"/>
            <w:vAlign w:val="center"/>
            <w:hideMark/>
          </w:tcPr>
          <w:p w14:paraId="76247164" w14:textId="77777777" w:rsidR="00BA236B" w:rsidRPr="00714BE8" w:rsidRDefault="00BA236B" w:rsidP="008078ED">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F1EF4C6"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1A13C0E"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1899CC1"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BA236B" w:rsidRPr="00714BE8" w14:paraId="0AD3A5B3"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356CFF6"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4750182"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7C7BCB4"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249F357C"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7FBD5CC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887AB9"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32D8FBFA" w14:textId="77777777" w:rsidR="00BA236B" w:rsidRPr="00714BE8" w:rsidRDefault="00BA236B" w:rsidP="008078ED">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9476788" w14:textId="77777777" w:rsidR="00BA236B" w:rsidRPr="00714BE8" w:rsidRDefault="00BA236B" w:rsidP="008078ED">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35BB1B5" w14:textId="77777777" w:rsidR="00BA236B" w:rsidRPr="00714BE8" w:rsidRDefault="00BA236B" w:rsidP="008078ED">
            <w:pPr>
              <w:jc w:val="right"/>
              <w:rPr>
                <w:rFonts w:ascii="Arial" w:hAnsi="Arial" w:cs="Arial"/>
                <w:color w:val="000000"/>
                <w:lang w:eastAsia="en-AU"/>
              </w:rPr>
            </w:pPr>
            <w:r w:rsidRPr="00714BE8">
              <w:rPr>
                <w:rFonts w:ascii="Arial" w:hAnsi="Arial" w:cs="Arial"/>
                <w:color w:val="000000"/>
                <w:lang w:eastAsia="en-AU"/>
              </w:rPr>
              <w:t> </w:t>
            </w:r>
          </w:p>
        </w:tc>
      </w:tr>
      <w:tr w:rsidR="00BA236B" w:rsidRPr="00714BE8" w14:paraId="6F93EC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E9CE09D"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0361A20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33,165</w:t>
            </w:r>
          </w:p>
        </w:tc>
        <w:tc>
          <w:tcPr>
            <w:tcW w:w="612" w:type="pct"/>
            <w:tcBorders>
              <w:top w:val="nil"/>
              <w:left w:val="nil"/>
              <w:bottom w:val="single" w:sz="4" w:space="0" w:color="FFFFFF"/>
              <w:right w:val="single" w:sz="4" w:space="0" w:color="FFFFFF"/>
            </w:tcBorders>
            <w:shd w:val="clear" w:color="auto" w:fill="auto"/>
            <w:noWrap/>
            <w:vAlign w:val="center"/>
            <w:hideMark/>
          </w:tcPr>
          <w:p w14:paraId="5390D85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31,114</w:t>
            </w:r>
          </w:p>
        </w:tc>
        <w:tc>
          <w:tcPr>
            <w:tcW w:w="611" w:type="pct"/>
            <w:tcBorders>
              <w:top w:val="nil"/>
              <w:left w:val="nil"/>
              <w:bottom w:val="single" w:sz="4" w:space="0" w:color="FFFFFF"/>
              <w:right w:val="single" w:sz="4" w:space="0" w:color="FFFFFF"/>
            </w:tcBorders>
            <w:shd w:val="clear" w:color="auto" w:fill="auto"/>
            <w:noWrap/>
            <w:vAlign w:val="center"/>
            <w:hideMark/>
          </w:tcPr>
          <w:p w14:paraId="76C7F1C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34,083</w:t>
            </w:r>
          </w:p>
        </w:tc>
      </w:tr>
      <w:tr w:rsidR="00BA236B" w:rsidRPr="00714BE8" w14:paraId="04EC8CC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E2498D"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3C2C570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127E5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863D5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43B5D9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E2458E"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60930B1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17,392</w:t>
            </w:r>
          </w:p>
        </w:tc>
        <w:tc>
          <w:tcPr>
            <w:tcW w:w="612" w:type="pct"/>
            <w:tcBorders>
              <w:top w:val="nil"/>
              <w:left w:val="nil"/>
              <w:bottom w:val="single" w:sz="4" w:space="0" w:color="FFFFFF"/>
              <w:right w:val="single" w:sz="4" w:space="0" w:color="FFFFFF"/>
            </w:tcBorders>
            <w:shd w:val="clear" w:color="auto" w:fill="auto"/>
            <w:noWrap/>
            <w:vAlign w:val="center"/>
            <w:hideMark/>
          </w:tcPr>
          <w:p w14:paraId="041D352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19,404</w:t>
            </w:r>
          </w:p>
        </w:tc>
        <w:tc>
          <w:tcPr>
            <w:tcW w:w="611" w:type="pct"/>
            <w:tcBorders>
              <w:top w:val="nil"/>
              <w:left w:val="nil"/>
              <w:bottom w:val="single" w:sz="4" w:space="0" w:color="FFFFFF"/>
              <w:right w:val="single" w:sz="4" w:space="0" w:color="FFFFFF"/>
            </w:tcBorders>
            <w:shd w:val="clear" w:color="auto" w:fill="auto"/>
            <w:noWrap/>
            <w:vAlign w:val="center"/>
            <w:hideMark/>
          </w:tcPr>
          <w:p w14:paraId="6F8D8BD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17,701</w:t>
            </w:r>
          </w:p>
        </w:tc>
      </w:tr>
      <w:tr w:rsidR="00BA236B" w:rsidRPr="00714BE8" w14:paraId="48AF4D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481A48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4C92680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23,528</w:t>
            </w:r>
          </w:p>
        </w:tc>
        <w:tc>
          <w:tcPr>
            <w:tcW w:w="612" w:type="pct"/>
            <w:tcBorders>
              <w:top w:val="nil"/>
              <w:left w:val="nil"/>
              <w:bottom w:val="single" w:sz="4" w:space="0" w:color="FFFFFF"/>
              <w:right w:val="single" w:sz="4" w:space="0" w:color="FFFFFF"/>
            </w:tcBorders>
            <w:shd w:val="clear" w:color="auto" w:fill="auto"/>
            <w:noWrap/>
            <w:vAlign w:val="center"/>
            <w:hideMark/>
          </w:tcPr>
          <w:p w14:paraId="27AD8DD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24,528</w:t>
            </w:r>
          </w:p>
        </w:tc>
        <w:tc>
          <w:tcPr>
            <w:tcW w:w="611" w:type="pct"/>
            <w:tcBorders>
              <w:top w:val="nil"/>
              <w:left w:val="nil"/>
              <w:bottom w:val="single" w:sz="4" w:space="0" w:color="FFFFFF"/>
              <w:right w:val="single" w:sz="4" w:space="0" w:color="FFFFFF"/>
            </w:tcBorders>
            <w:shd w:val="clear" w:color="auto" w:fill="auto"/>
            <w:noWrap/>
            <w:vAlign w:val="center"/>
            <w:hideMark/>
          </w:tcPr>
          <w:p w14:paraId="48282F6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36,478</w:t>
            </w:r>
          </w:p>
        </w:tc>
      </w:tr>
      <w:tr w:rsidR="00BA236B" w:rsidRPr="00714BE8" w14:paraId="566C90D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343B8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56DBFC8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074F05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134ECC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76381E8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FC8BC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7C8C043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16,677</w:t>
            </w:r>
          </w:p>
        </w:tc>
        <w:tc>
          <w:tcPr>
            <w:tcW w:w="612" w:type="pct"/>
            <w:tcBorders>
              <w:top w:val="nil"/>
              <w:left w:val="nil"/>
              <w:bottom w:val="single" w:sz="4" w:space="0" w:color="FFFFFF"/>
              <w:right w:val="single" w:sz="4" w:space="0" w:color="FFFFFF"/>
            </w:tcBorders>
            <w:shd w:val="clear" w:color="auto" w:fill="auto"/>
            <w:noWrap/>
            <w:vAlign w:val="center"/>
            <w:hideMark/>
          </w:tcPr>
          <w:p w14:paraId="2289F25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13,638</w:t>
            </w:r>
          </w:p>
        </w:tc>
        <w:tc>
          <w:tcPr>
            <w:tcW w:w="611" w:type="pct"/>
            <w:tcBorders>
              <w:top w:val="nil"/>
              <w:left w:val="nil"/>
              <w:bottom w:val="single" w:sz="4" w:space="0" w:color="FFFFFF"/>
              <w:right w:val="single" w:sz="4" w:space="0" w:color="FFFFFF"/>
            </w:tcBorders>
            <w:shd w:val="clear" w:color="auto" w:fill="auto"/>
            <w:noWrap/>
            <w:vAlign w:val="center"/>
            <w:hideMark/>
          </w:tcPr>
          <w:p w14:paraId="2123D1E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15,477</w:t>
            </w:r>
          </w:p>
        </w:tc>
      </w:tr>
      <w:tr w:rsidR="00BA236B" w:rsidRPr="00714BE8" w14:paraId="7C6D217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F8D153"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21834FB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96154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BAC03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050BDFBE"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1AA05D6"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72AEA55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10A59E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527704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1D76898"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3931E1E"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DF7312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90,762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F2661B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88,684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E807A0E"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103,739</w:t>
            </w:r>
          </w:p>
        </w:tc>
      </w:tr>
      <w:tr w:rsidR="00BA236B" w:rsidRPr="00714BE8" w14:paraId="7322EF1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D44C49"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E7F67C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8BD46A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04BB31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6B0609B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E3C49B6"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09E49E1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90A89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9FE44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81BF54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B027C5"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DF28C8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82,268</w:t>
            </w:r>
          </w:p>
        </w:tc>
        <w:tc>
          <w:tcPr>
            <w:tcW w:w="612" w:type="pct"/>
            <w:tcBorders>
              <w:top w:val="nil"/>
              <w:left w:val="nil"/>
              <w:bottom w:val="single" w:sz="4" w:space="0" w:color="FFFFFF"/>
              <w:right w:val="single" w:sz="4" w:space="0" w:color="FFFFFF"/>
            </w:tcBorders>
            <w:shd w:val="clear" w:color="auto" w:fill="auto"/>
            <w:noWrap/>
            <w:vAlign w:val="center"/>
            <w:hideMark/>
          </w:tcPr>
          <w:p w14:paraId="1D0505D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81,854</w:t>
            </w:r>
          </w:p>
        </w:tc>
        <w:tc>
          <w:tcPr>
            <w:tcW w:w="611" w:type="pct"/>
            <w:tcBorders>
              <w:top w:val="nil"/>
              <w:left w:val="nil"/>
              <w:bottom w:val="single" w:sz="4" w:space="0" w:color="FFFFFF"/>
              <w:right w:val="single" w:sz="4" w:space="0" w:color="FFFFFF"/>
            </w:tcBorders>
            <w:shd w:val="clear" w:color="auto" w:fill="auto"/>
            <w:noWrap/>
            <w:vAlign w:val="center"/>
            <w:hideMark/>
          </w:tcPr>
          <w:p w14:paraId="64BD957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96,049</w:t>
            </w:r>
          </w:p>
        </w:tc>
      </w:tr>
      <w:tr w:rsidR="00BA236B" w:rsidRPr="00714BE8" w14:paraId="68ACB22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439EB3F0"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3A69C8A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2,428</w:t>
            </w:r>
          </w:p>
        </w:tc>
        <w:tc>
          <w:tcPr>
            <w:tcW w:w="612" w:type="pct"/>
            <w:tcBorders>
              <w:top w:val="nil"/>
              <w:left w:val="nil"/>
              <w:bottom w:val="single" w:sz="4" w:space="0" w:color="FFFFFF"/>
              <w:right w:val="single" w:sz="4" w:space="0" w:color="FFFFFF"/>
            </w:tcBorders>
            <w:shd w:val="clear" w:color="auto" w:fill="auto"/>
            <w:noWrap/>
            <w:vAlign w:val="center"/>
            <w:hideMark/>
          </w:tcPr>
          <w:p w14:paraId="074410B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1,889</w:t>
            </w:r>
          </w:p>
        </w:tc>
        <w:tc>
          <w:tcPr>
            <w:tcW w:w="611" w:type="pct"/>
            <w:tcBorders>
              <w:top w:val="nil"/>
              <w:left w:val="nil"/>
              <w:bottom w:val="single" w:sz="4" w:space="0" w:color="FFFFFF"/>
              <w:right w:val="single" w:sz="4" w:space="0" w:color="FFFFFF"/>
            </w:tcBorders>
            <w:shd w:val="clear" w:color="auto" w:fill="auto"/>
            <w:noWrap/>
            <w:vAlign w:val="center"/>
            <w:hideMark/>
          </w:tcPr>
          <w:p w14:paraId="594289C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2,339</w:t>
            </w:r>
          </w:p>
        </w:tc>
      </w:tr>
      <w:tr w:rsidR="00BA236B" w:rsidRPr="00714BE8" w14:paraId="69EC84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3C06C5"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DDC83A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B3F14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3B95B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F0AC11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9B3AA3"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2B25447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1,976</w:t>
            </w:r>
          </w:p>
        </w:tc>
        <w:tc>
          <w:tcPr>
            <w:tcW w:w="612" w:type="pct"/>
            <w:tcBorders>
              <w:top w:val="nil"/>
              <w:left w:val="nil"/>
              <w:bottom w:val="single" w:sz="4" w:space="0" w:color="FFFFFF"/>
              <w:right w:val="single" w:sz="4" w:space="0" w:color="FFFFFF"/>
            </w:tcBorders>
            <w:shd w:val="clear" w:color="auto" w:fill="auto"/>
            <w:noWrap/>
            <w:vAlign w:val="center"/>
            <w:hideMark/>
          </w:tcPr>
          <w:p w14:paraId="4FBFC35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1,705</w:t>
            </w:r>
          </w:p>
        </w:tc>
        <w:tc>
          <w:tcPr>
            <w:tcW w:w="611" w:type="pct"/>
            <w:tcBorders>
              <w:top w:val="nil"/>
              <w:left w:val="nil"/>
              <w:bottom w:val="single" w:sz="4" w:space="0" w:color="FFFFFF"/>
              <w:right w:val="single" w:sz="4" w:space="0" w:color="FFFFFF"/>
            </w:tcBorders>
            <w:shd w:val="clear" w:color="auto" w:fill="auto"/>
            <w:noWrap/>
            <w:vAlign w:val="center"/>
            <w:hideMark/>
          </w:tcPr>
          <w:p w14:paraId="0AB50EF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1,969</w:t>
            </w:r>
          </w:p>
        </w:tc>
      </w:tr>
      <w:tr w:rsidR="00BA236B" w:rsidRPr="00714BE8" w14:paraId="0FBEBBE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9F4AA8"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0BFFCFB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3,835</w:t>
            </w:r>
          </w:p>
        </w:tc>
        <w:tc>
          <w:tcPr>
            <w:tcW w:w="612" w:type="pct"/>
            <w:tcBorders>
              <w:top w:val="nil"/>
              <w:left w:val="nil"/>
              <w:bottom w:val="single" w:sz="4" w:space="0" w:color="FFFFFF"/>
              <w:right w:val="single" w:sz="4" w:space="0" w:color="FFFFFF"/>
            </w:tcBorders>
            <w:shd w:val="clear" w:color="auto" w:fill="auto"/>
            <w:noWrap/>
            <w:vAlign w:val="center"/>
            <w:hideMark/>
          </w:tcPr>
          <w:p w14:paraId="6FCFB02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8,292</w:t>
            </w:r>
          </w:p>
        </w:tc>
        <w:tc>
          <w:tcPr>
            <w:tcW w:w="611" w:type="pct"/>
            <w:tcBorders>
              <w:top w:val="nil"/>
              <w:left w:val="nil"/>
              <w:bottom w:val="single" w:sz="4" w:space="0" w:color="FFFFFF"/>
              <w:right w:val="single" w:sz="4" w:space="0" w:color="FFFFFF"/>
            </w:tcBorders>
            <w:shd w:val="clear" w:color="auto" w:fill="auto"/>
            <w:noWrap/>
            <w:vAlign w:val="center"/>
            <w:hideMark/>
          </w:tcPr>
          <w:p w14:paraId="0DA50BB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3,831</w:t>
            </w:r>
          </w:p>
        </w:tc>
      </w:tr>
      <w:tr w:rsidR="00BA236B" w:rsidRPr="00714BE8" w14:paraId="2B78079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33B59A6"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6EAE8C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1,298</w:t>
            </w:r>
          </w:p>
        </w:tc>
        <w:tc>
          <w:tcPr>
            <w:tcW w:w="612" w:type="pct"/>
            <w:tcBorders>
              <w:top w:val="nil"/>
              <w:left w:val="nil"/>
              <w:bottom w:val="single" w:sz="4" w:space="0" w:color="FFFFFF"/>
              <w:right w:val="single" w:sz="4" w:space="0" w:color="FFFFFF"/>
            </w:tcBorders>
            <w:shd w:val="clear" w:color="auto" w:fill="auto"/>
            <w:noWrap/>
            <w:vAlign w:val="center"/>
            <w:hideMark/>
          </w:tcPr>
          <w:p w14:paraId="6CF1125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2,116</w:t>
            </w:r>
          </w:p>
        </w:tc>
        <w:tc>
          <w:tcPr>
            <w:tcW w:w="611" w:type="pct"/>
            <w:tcBorders>
              <w:top w:val="nil"/>
              <w:left w:val="nil"/>
              <w:bottom w:val="single" w:sz="4" w:space="0" w:color="FFFFFF"/>
              <w:right w:val="single" w:sz="4" w:space="0" w:color="FFFFFF"/>
            </w:tcBorders>
            <w:shd w:val="clear" w:color="auto" w:fill="auto"/>
            <w:noWrap/>
            <w:vAlign w:val="center"/>
            <w:hideMark/>
          </w:tcPr>
          <w:p w14:paraId="7758F9E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1,296</w:t>
            </w:r>
          </w:p>
        </w:tc>
      </w:tr>
      <w:tr w:rsidR="00BA236B" w:rsidRPr="00714BE8" w14:paraId="20BF047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C7B1E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6019FE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60FDD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EF8256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3D69D115"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B1BC16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52D709F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10</w:t>
            </w:r>
          </w:p>
        </w:tc>
        <w:tc>
          <w:tcPr>
            <w:tcW w:w="612" w:type="pct"/>
            <w:tcBorders>
              <w:top w:val="nil"/>
              <w:left w:val="nil"/>
              <w:bottom w:val="single" w:sz="4" w:space="0" w:color="auto"/>
              <w:right w:val="single" w:sz="4" w:space="0" w:color="FFFFFF"/>
            </w:tcBorders>
            <w:shd w:val="clear" w:color="auto" w:fill="auto"/>
            <w:noWrap/>
            <w:vAlign w:val="center"/>
            <w:hideMark/>
          </w:tcPr>
          <w:p w14:paraId="1EA562F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336</w:t>
            </w:r>
          </w:p>
        </w:tc>
        <w:tc>
          <w:tcPr>
            <w:tcW w:w="611" w:type="pct"/>
            <w:tcBorders>
              <w:top w:val="nil"/>
              <w:left w:val="nil"/>
              <w:bottom w:val="single" w:sz="4" w:space="0" w:color="auto"/>
              <w:right w:val="single" w:sz="4" w:space="0" w:color="FFFFFF"/>
            </w:tcBorders>
            <w:shd w:val="clear" w:color="auto" w:fill="auto"/>
            <w:noWrap/>
            <w:vAlign w:val="center"/>
            <w:hideMark/>
          </w:tcPr>
          <w:p w14:paraId="49D2F76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10</w:t>
            </w:r>
          </w:p>
        </w:tc>
      </w:tr>
      <w:tr w:rsidR="00BA236B" w:rsidRPr="00714BE8" w14:paraId="11A9DD03"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F86E1FB"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4981B60"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91,816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A5EE667"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96,192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5B9BD8F"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105,493</w:t>
            </w:r>
          </w:p>
        </w:tc>
      </w:tr>
      <w:tr w:rsidR="00BA236B" w:rsidRPr="00714BE8" w14:paraId="4E5B38C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906932"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B208A5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7A680A0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0455103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4495BFA"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1C9E6312"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034B5A2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(22)</w:t>
            </w:r>
          </w:p>
        </w:tc>
        <w:tc>
          <w:tcPr>
            <w:tcW w:w="612" w:type="pct"/>
            <w:tcBorders>
              <w:top w:val="nil"/>
              <w:left w:val="nil"/>
              <w:bottom w:val="nil"/>
              <w:right w:val="single" w:sz="4" w:space="0" w:color="FFFFFF"/>
            </w:tcBorders>
            <w:shd w:val="clear" w:color="auto" w:fill="auto"/>
            <w:noWrap/>
            <w:hideMark/>
          </w:tcPr>
          <w:p w14:paraId="7CCEF90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2B34D12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(21)</w:t>
            </w:r>
          </w:p>
        </w:tc>
      </w:tr>
      <w:tr w:rsidR="00BA236B" w:rsidRPr="00714BE8" w14:paraId="1E2D83B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D5A5B3D"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6B0FB1"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C460604"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7,508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561A616"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1,733</w:t>
            </w:r>
          </w:p>
        </w:tc>
      </w:tr>
    </w:tbl>
    <w:p w14:paraId="5322E8A2" w14:textId="77777777" w:rsidR="00BA236B" w:rsidRPr="00714BE8" w:rsidRDefault="00BA236B" w:rsidP="00BA236B">
      <w:pPr>
        <w:spacing w:before="360"/>
        <w:rPr>
          <w:rFonts w:ascii="Arial" w:hAnsi="Arial" w:cs="Arial"/>
        </w:rPr>
      </w:pPr>
    </w:p>
    <w:p w14:paraId="7D4370EE" w14:textId="77777777" w:rsidR="00BA236B" w:rsidRPr="00714BE8" w:rsidRDefault="00BA236B" w:rsidP="00BA236B">
      <w:pPr>
        <w:rPr>
          <w:rFonts w:ascii="Arial" w:hAnsi="Arial" w:cs="Arial"/>
        </w:rPr>
      </w:pPr>
      <w:r w:rsidRPr="00714BE8">
        <w:rPr>
          <w:rFonts w:ascii="Arial" w:hAnsi="Arial" w:cs="Arial"/>
        </w:rPr>
        <w:br w:type="page"/>
      </w:r>
    </w:p>
    <w:p w14:paraId="1F5051C0" w14:textId="77777777" w:rsidR="00BA236B" w:rsidRPr="00714BE8" w:rsidRDefault="00BA236B"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State Library of New South Wales"/>
        <w:tblDescription w:val="State Library of New South Wales - Balance Sheet"/>
      </w:tblPr>
      <w:tblGrid>
        <w:gridCol w:w="6099"/>
        <w:gridCol w:w="1180"/>
        <w:gridCol w:w="1180"/>
        <w:gridCol w:w="1178"/>
      </w:tblGrid>
      <w:tr w:rsidR="00A16831" w:rsidRPr="00714BE8" w14:paraId="35436D17" w14:textId="77777777" w:rsidTr="003E4E3F">
        <w:trPr>
          <w:trHeight w:val="225"/>
        </w:trPr>
        <w:tc>
          <w:tcPr>
            <w:tcW w:w="3164" w:type="pct"/>
            <w:tcBorders>
              <w:top w:val="nil"/>
              <w:left w:val="nil"/>
              <w:bottom w:val="nil"/>
              <w:right w:val="nil"/>
            </w:tcBorders>
            <w:shd w:val="clear" w:color="000000" w:fill="25A9E1"/>
            <w:vAlign w:val="center"/>
            <w:hideMark/>
          </w:tcPr>
          <w:p w14:paraId="61F641F7"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3F4D8057"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B415AC1"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BA236B" w:rsidRPr="00714BE8" w14:paraId="787E29E7" w14:textId="77777777" w:rsidTr="00A16831">
        <w:trPr>
          <w:trHeight w:val="225"/>
        </w:trPr>
        <w:tc>
          <w:tcPr>
            <w:tcW w:w="3164" w:type="pct"/>
            <w:tcBorders>
              <w:top w:val="nil"/>
              <w:left w:val="nil"/>
              <w:bottom w:val="nil"/>
              <w:right w:val="nil"/>
            </w:tcBorders>
            <w:shd w:val="clear" w:color="000000" w:fill="25A9E1"/>
            <w:vAlign w:val="center"/>
            <w:hideMark/>
          </w:tcPr>
          <w:p w14:paraId="7F5A8263" w14:textId="77777777" w:rsidR="00BA236B" w:rsidRPr="00714BE8" w:rsidRDefault="00BA236B" w:rsidP="008078ED">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E491A5B"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58501C7"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AA21EA3"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BA236B" w:rsidRPr="00714BE8" w14:paraId="5FFEF8E5" w14:textId="77777777" w:rsidTr="00957621">
        <w:trPr>
          <w:trHeight w:val="225"/>
        </w:trPr>
        <w:tc>
          <w:tcPr>
            <w:tcW w:w="3164" w:type="pct"/>
            <w:tcBorders>
              <w:top w:val="nil"/>
              <w:left w:val="nil"/>
              <w:bottom w:val="nil"/>
              <w:right w:val="nil"/>
            </w:tcBorders>
            <w:shd w:val="clear" w:color="000000" w:fill="0579B9"/>
            <w:vAlign w:val="center"/>
            <w:hideMark/>
          </w:tcPr>
          <w:p w14:paraId="1B1A8931" w14:textId="77777777" w:rsidR="00BA236B" w:rsidRPr="00714BE8" w:rsidRDefault="00BA236B" w:rsidP="008078ED">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40DE375"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3DBE45D"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5D463A2"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BA236B" w:rsidRPr="00714BE8" w14:paraId="610B7552"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39F4820"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09ED2C9"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80936B9"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485188B"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08691FE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A0A90D" w14:textId="77777777" w:rsidR="00BA236B" w:rsidRPr="00714BE8" w:rsidRDefault="00BA236B" w:rsidP="008078ED">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21821E88" w14:textId="77777777" w:rsidR="00BA236B" w:rsidRPr="00714BE8" w:rsidRDefault="00BA236B" w:rsidP="008078ED">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7DA13D6" w14:textId="77777777" w:rsidR="00BA236B" w:rsidRPr="00714BE8" w:rsidRDefault="00BA236B" w:rsidP="008078ED">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437B6B6" w14:textId="77777777" w:rsidR="00BA236B" w:rsidRPr="00714BE8" w:rsidRDefault="00BA236B" w:rsidP="008078ED">
            <w:pPr>
              <w:rPr>
                <w:rFonts w:ascii="Arial" w:hAnsi="Arial" w:cs="Arial"/>
                <w:color w:val="000000"/>
                <w:lang w:eastAsia="en-AU"/>
              </w:rPr>
            </w:pPr>
            <w:r w:rsidRPr="00714BE8">
              <w:rPr>
                <w:rFonts w:ascii="Arial" w:hAnsi="Arial" w:cs="Arial"/>
                <w:color w:val="000000"/>
                <w:lang w:eastAsia="en-AU"/>
              </w:rPr>
              <w:t> </w:t>
            </w:r>
          </w:p>
        </w:tc>
      </w:tr>
      <w:tr w:rsidR="00BA236B" w:rsidRPr="00714BE8" w14:paraId="59A16F5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FA0589"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69B3351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2,150</w:t>
            </w:r>
          </w:p>
        </w:tc>
        <w:tc>
          <w:tcPr>
            <w:tcW w:w="612" w:type="pct"/>
            <w:tcBorders>
              <w:top w:val="nil"/>
              <w:left w:val="nil"/>
              <w:bottom w:val="single" w:sz="4" w:space="0" w:color="FFFFFF"/>
              <w:right w:val="single" w:sz="4" w:space="0" w:color="FFFFFF"/>
            </w:tcBorders>
            <w:shd w:val="clear" w:color="auto" w:fill="auto"/>
            <w:noWrap/>
            <w:vAlign w:val="center"/>
            <w:hideMark/>
          </w:tcPr>
          <w:p w14:paraId="1B08381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1,556</w:t>
            </w:r>
          </w:p>
        </w:tc>
        <w:tc>
          <w:tcPr>
            <w:tcW w:w="611" w:type="pct"/>
            <w:tcBorders>
              <w:top w:val="nil"/>
              <w:left w:val="nil"/>
              <w:bottom w:val="single" w:sz="4" w:space="0" w:color="FFFFFF"/>
              <w:right w:val="single" w:sz="4" w:space="0" w:color="FFFFFF"/>
            </w:tcBorders>
            <w:shd w:val="clear" w:color="auto" w:fill="auto"/>
            <w:noWrap/>
            <w:vAlign w:val="center"/>
            <w:hideMark/>
          </w:tcPr>
          <w:p w14:paraId="255C1BC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2,707</w:t>
            </w:r>
          </w:p>
        </w:tc>
      </w:tr>
      <w:tr w:rsidR="00BA236B" w:rsidRPr="00714BE8" w14:paraId="3AA6D7D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39273C"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28A2FF5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2A7E9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46C2A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7E7F55B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B4068A"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6E6B9A0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1,349</w:t>
            </w:r>
          </w:p>
        </w:tc>
        <w:tc>
          <w:tcPr>
            <w:tcW w:w="612" w:type="pct"/>
            <w:tcBorders>
              <w:top w:val="nil"/>
              <w:left w:val="nil"/>
              <w:bottom w:val="single" w:sz="4" w:space="0" w:color="FFFFFF"/>
              <w:right w:val="single" w:sz="4" w:space="0" w:color="FFFFFF"/>
            </w:tcBorders>
            <w:shd w:val="clear" w:color="auto" w:fill="auto"/>
            <w:noWrap/>
            <w:vAlign w:val="center"/>
            <w:hideMark/>
          </w:tcPr>
          <w:p w14:paraId="3100B35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1,304</w:t>
            </w:r>
          </w:p>
        </w:tc>
        <w:tc>
          <w:tcPr>
            <w:tcW w:w="611" w:type="pct"/>
            <w:tcBorders>
              <w:top w:val="nil"/>
              <w:left w:val="nil"/>
              <w:bottom w:val="single" w:sz="4" w:space="0" w:color="FFFFFF"/>
              <w:right w:val="single" w:sz="4" w:space="0" w:color="FFFFFF"/>
            </w:tcBorders>
            <w:shd w:val="clear" w:color="auto" w:fill="auto"/>
            <w:noWrap/>
            <w:vAlign w:val="center"/>
            <w:hideMark/>
          </w:tcPr>
          <w:p w14:paraId="02EDF93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1,301</w:t>
            </w:r>
          </w:p>
        </w:tc>
      </w:tr>
      <w:tr w:rsidR="00BA236B" w:rsidRPr="00714BE8" w14:paraId="0A67D3B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07AB3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1F4133A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262</w:t>
            </w:r>
          </w:p>
        </w:tc>
        <w:tc>
          <w:tcPr>
            <w:tcW w:w="612" w:type="pct"/>
            <w:tcBorders>
              <w:top w:val="nil"/>
              <w:left w:val="nil"/>
              <w:bottom w:val="single" w:sz="4" w:space="0" w:color="FFFFFF"/>
              <w:right w:val="single" w:sz="4" w:space="0" w:color="FFFFFF"/>
            </w:tcBorders>
            <w:shd w:val="clear" w:color="auto" w:fill="auto"/>
            <w:noWrap/>
            <w:vAlign w:val="center"/>
            <w:hideMark/>
          </w:tcPr>
          <w:p w14:paraId="236673B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262</w:t>
            </w:r>
          </w:p>
        </w:tc>
        <w:tc>
          <w:tcPr>
            <w:tcW w:w="611" w:type="pct"/>
            <w:tcBorders>
              <w:top w:val="nil"/>
              <w:left w:val="nil"/>
              <w:bottom w:val="single" w:sz="4" w:space="0" w:color="FFFFFF"/>
              <w:right w:val="single" w:sz="4" w:space="0" w:color="FFFFFF"/>
            </w:tcBorders>
            <w:shd w:val="clear" w:color="auto" w:fill="auto"/>
            <w:noWrap/>
            <w:vAlign w:val="center"/>
            <w:hideMark/>
          </w:tcPr>
          <w:p w14:paraId="2C711CB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262</w:t>
            </w:r>
          </w:p>
        </w:tc>
      </w:tr>
      <w:tr w:rsidR="00BA236B" w:rsidRPr="00714BE8" w14:paraId="241CC54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325D56"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333931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20</w:t>
            </w:r>
          </w:p>
        </w:tc>
        <w:tc>
          <w:tcPr>
            <w:tcW w:w="612" w:type="pct"/>
            <w:tcBorders>
              <w:top w:val="nil"/>
              <w:left w:val="nil"/>
              <w:bottom w:val="single" w:sz="4" w:space="0" w:color="FFFFFF"/>
              <w:right w:val="single" w:sz="4" w:space="0" w:color="FFFFFF"/>
            </w:tcBorders>
            <w:shd w:val="clear" w:color="auto" w:fill="auto"/>
            <w:noWrap/>
            <w:vAlign w:val="center"/>
            <w:hideMark/>
          </w:tcPr>
          <w:p w14:paraId="2C9FCEC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5,000</w:t>
            </w:r>
          </w:p>
        </w:tc>
        <w:tc>
          <w:tcPr>
            <w:tcW w:w="611" w:type="pct"/>
            <w:tcBorders>
              <w:top w:val="nil"/>
              <w:left w:val="nil"/>
              <w:bottom w:val="single" w:sz="4" w:space="0" w:color="FFFFFF"/>
              <w:right w:val="single" w:sz="4" w:space="0" w:color="FFFFFF"/>
            </w:tcBorders>
            <w:shd w:val="clear" w:color="auto" w:fill="auto"/>
            <w:noWrap/>
            <w:vAlign w:val="center"/>
            <w:hideMark/>
          </w:tcPr>
          <w:p w14:paraId="09CD4D5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4,959</w:t>
            </w:r>
          </w:p>
        </w:tc>
      </w:tr>
      <w:tr w:rsidR="00BA236B" w:rsidRPr="00714BE8" w14:paraId="62050074"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C99B0B"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174DFC2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CFCB2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FB230C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10B5E69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EF3FA6"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969B78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B238A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34B94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DB67673"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D5BEEFF"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3AEC72B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BF8EA2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73B018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782B9CB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BEB14E3"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48D0CB9"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3,781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22E0141"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8,122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9F2F19A"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9,229</w:t>
            </w:r>
          </w:p>
        </w:tc>
      </w:tr>
      <w:tr w:rsidR="00BA236B" w:rsidRPr="00714BE8" w14:paraId="29ACB1A6"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28681B" w14:textId="77777777" w:rsidR="00BA236B" w:rsidRPr="00714BE8" w:rsidRDefault="00BA236B" w:rsidP="008078ED">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52EBA3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CAB754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8BDEFF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7C0206E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28072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7A6E81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2379E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09475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3F1DD40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CFBE41"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60C2CB0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F2EE4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1AB2E5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C9586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5C56F3"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4F80A7E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5B5497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6D0353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A514A2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4CED5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53B02F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24,088</w:t>
            </w:r>
          </w:p>
        </w:tc>
        <w:tc>
          <w:tcPr>
            <w:tcW w:w="612" w:type="pct"/>
            <w:tcBorders>
              <w:top w:val="nil"/>
              <w:left w:val="nil"/>
              <w:bottom w:val="single" w:sz="4" w:space="0" w:color="FFFFFF"/>
              <w:right w:val="single" w:sz="4" w:space="0" w:color="FFFFFF"/>
            </w:tcBorders>
            <w:shd w:val="clear" w:color="auto" w:fill="auto"/>
            <w:noWrap/>
            <w:vAlign w:val="center"/>
            <w:hideMark/>
          </w:tcPr>
          <w:p w14:paraId="73EEAE0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25,000</w:t>
            </w:r>
          </w:p>
        </w:tc>
        <w:tc>
          <w:tcPr>
            <w:tcW w:w="611" w:type="pct"/>
            <w:tcBorders>
              <w:top w:val="nil"/>
              <w:left w:val="nil"/>
              <w:bottom w:val="single" w:sz="4" w:space="0" w:color="FFFFFF"/>
              <w:right w:val="single" w:sz="4" w:space="0" w:color="FFFFFF"/>
            </w:tcBorders>
            <w:shd w:val="clear" w:color="auto" w:fill="auto"/>
            <w:noWrap/>
            <w:vAlign w:val="center"/>
            <w:hideMark/>
          </w:tcPr>
          <w:p w14:paraId="26962D3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23,403</w:t>
            </w:r>
          </w:p>
        </w:tc>
      </w:tr>
      <w:tr w:rsidR="00BA236B" w:rsidRPr="00714BE8" w14:paraId="2C38C3B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B96BCB1"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70D1BC2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92CD71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43CDB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D555FA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B85D0E"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73D6B04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E36B8D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45CF5F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39E18A1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4419E2"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62A1C91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270,873</w:t>
            </w:r>
          </w:p>
        </w:tc>
        <w:tc>
          <w:tcPr>
            <w:tcW w:w="612" w:type="pct"/>
            <w:tcBorders>
              <w:top w:val="nil"/>
              <w:left w:val="nil"/>
              <w:bottom w:val="single" w:sz="4" w:space="0" w:color="FFFFFF"/>
              <w:right w:val="single" w:sz="4" w:space="0" w:color="FFFFFF"/>
            </w:tcBorders>
            <w:shd w:val="clear" w:color="auto" w:fill="auto"/>
            <w:noWrap/>
            <w:vAlign w:val="center"/>
            <w:hideMark/>
          </w:tcPr>
          <w:p w14:paraId="73AD71D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282,345</w:t>
            </w:r>
          </w:p>
        </w:tc>
        <w:tc>
          <w:tcPr>
            <w:tcW w:w="611" w:type="pct"/>
            <w:tcBorders>
              <w:top w:val="nil"/>
              <w:left w:val="nil"/>
              <w:bottom w:val="single" w:sz="4" w:space="0" w:color="FFFFFF"/>
              <w:right w:val="single" w:sz="4" w:space="0" w:color="FFFFFF"/>
            </w:tcBorders>
            <w:shd w:val="clear" w:color="auto" w:fill="auto"/>
            <w:noWrap/>
            <w:vAlign w:val="center"/>
            <w:hideMark/>
          </w:tcPr>
          <w:p w14:paraId="5FF44AA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274,429</w:t>
            </w:r>
          </w:p>
        </w:tc>
      </w:tr>
      <w:tr w:rsidR="00BA236B" w:rsidRPr="00714BE8" w14:paraId="1FCBBE1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7C6E60"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CA32BA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2,062,874</w:t>
            </w:r>
          </w:p>
        </w:tc>
        <w:tc>
          <w:tcPr>
            <w:tcW w:w="612" w:type="pct"/>
            <w:tcBorders>
              <w:top w:val="nil"/>
              <w:left w:val="nil"/>
              <w:bottom w:val="single" w:sz="4" w:space="0" w:color="FFFFFF"/>
              <w:right w:val="single" w:sz="4" w:space="0" w:color="FFFFFF"/>
            </w:tcBorders>
            <w:shd w:val="clear" w:color="auto" w:fill="auto"/>
            <w:noWrap/>
            <w:vAlign w:val="center"/>
            <w:hideMark/>
          </w:tcPr>
          <w:p w14:paraId="4ACF344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1,935,976</w:t>
            </w:r>
          </w:p>
        </w:tc>
        <w:tc>
          <w:tcPr>
            <w:tcW w:w="611" w:type="pct"/>
            <w:tcBorders>
              <w:top w:val="nil"/>
              <w:left w:val="nil"/>
              <w:bottom w:val="single" w:sz="4" w:space="0" w:color="FFFFFF"/>
              <w:right w:val="single" w:sz="4" w:space="0" w:color="FFFFFF"/>
            </w:tcBorders>
            <w:shd w:val="clear" w:color="auto" w:fill="auto"/>
            <w:noWrap/>
            <w:vAlign w:val="center"/>
            <w:hideMark/>
          </w:tcPr>
          <w:p w14:paraId="0A1697D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1,940,716</w:t>
            </w:r>
          </w:p>
        </w:tc>
      </w:tr>
      <w:tr w:rsidR="00BA236B" w:rsidRPr="00714BE8" w14:paraId="4BFAB08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49426A" w14:textId="77777777" w:rsidR="00BA236B" w:rsidRPr="00714BE8" w:rsidRDefault="00BA236B"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2385BB3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C6C1D9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AB850A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0CB4D2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52AB57"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5D841E5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8BF10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AB619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81681B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25B713C"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3914011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58,779</w:t>
            </w:r>
          </w:p>
        </w:tc>
        <w:tc>
          <w:tcPr>
            <w:tcW w:w="612" w:type="pct"/>
            <w:tcBorders>
              <w:top w:val="nil"/>
              <w:left w:val="nil"/>
              <w:bottom w:val="single" w:sz="4" w:space="0" w:color="FFFFFF"/>
              <w:right w:val="single" w:sz="4" w:space="0" w:color="FFFFFF"/>
            </w:tcBorders>
            <w:shd w:val="clear" w:color="auto" w:fill="auto"/>
            <w:noWrap/>
            <w:vAlign w:val="center"/>
            <w:hideMark/>
          </w:tcPr>
          <w:p w14:paraId="4F7B61D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61,191</w:t>
            </w:r>
          </w:p>
        </w:tc>
        <w:tc>
          <w:tcPr>
            <w:tcW w:w="611" w:type="pct"/>
            <w:tcBorders>
              <w:top w:val="nil"/>
              <w:left w:val="nil"/>
              <w:bottom w:val="single" w:sz="4" w:space="0" w:color="FFFFFF"/>
              <w:right w:val="single" w:sz="4" w:space="0" w:color="FFFFFF"/>
            </w:tcBorders>
            <w:shd w:val="clear" w:color="auto" w:fill="auto"/>
            <w:noWrap/>
            <w:vAlign w:val="center"/>
            <w:hideMark/>
          </w:tcPr>
          <w:p w14:paraId="4B64762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66,459</w:t>
            </w:r>
          </w:p>
        </w:tc>
      </w:tr>
      <w:tr w:rsidR="00BA236B" w:rsidRPr="00714BE8" w14:paraId="4B16DF09" w14:textId="77777777" w:rsidTr="00A16831">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27B8D31"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18E47BB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06B49C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EF9AAB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716CDF78"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7772AB8"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1AEB580"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2,416,614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675D57A"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2,304,512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18B8B53"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2,305,007</w:t>
            </w:r>
          </w:p>
        </w:tc>
      </w:tr>
      <w:tr w:rsidR="00BA236B" w:rsidRPr="00714BE8" w14:paraId="2A060288"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8C5E325"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AA7F9A7"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2,420,395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9215534"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2,312,634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ECEAE6B"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2,314,236</w:t>
            </w:r>
          </w:p>
        </w:tc>
      </w:tr>
      <w:tr w:rsidR="00BA236B" w:rsidRPr="00714BE8" w14:paraId="0A9D213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9BF612"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13BE22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15F2B2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B06B01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4B69FD1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0F2FC3" w14:textId="77777777" w:rsidR="00BA236B" w:rsidRPr="00714BE8" w:rsidRDefault="00BA236B" w:rsidP="008078ED">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6A8394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EAB73F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28DF7D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056824A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207E9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5A4D85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0B927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FF90F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3F2381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51D503"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6965811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9,165</w:t>
            </w:r>
          </w:p>
        </w:tc>
        <w:tc>
          <w:tcPr>
            <w:tcW w:w="612" w:type="pct"/>
            <w:tcBorders>
              <w:top w:val="nil"/>
              <w:left w:val="nil"/>
              <w:bottom w:val="single" w:sz="4" w:space="0" w:color="FFFFFF"/>
              <w:right w:val="single" w:sz="4" w:space="0" w:color="FFFFFF"/>
            </w:tcBorders>
            <w:shd w:val="clear" w:color="auto" w:fill="auto"/>
            <w:noWrap/>
            <w:vAlign w:val="center"/>
            <w:hideMark/>
          </w:tcPr>
          <w:p w14:paraId="7617627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8,125</w:t>
            </w:r>
          </w:p>
        </w:tc>
        <w:tc>
          <w:tcPr>
            <w:tcW w:w="611" w:type="pct"/>
            <w:tcBorders>
              <w:top w:val="nil"/>
              <w:left w:val="nil"/>
              <w:bottom w:val="single" w:sz="4" w:space="0" w:color="FFFFFF"/>
              <w:right w:val="single" w:sz="4" w:space="0" w:color="FFFFFF"/>
            </w:tcBorders>
            <w:shd w:val="clear" w:color="auto" w:fill="auto"/>
            <w:noWrap/>
            <w:vAlign w:val="center"/>
            <w:hideMark/>
          </w:tcPr>
          <w:p w14:paraId="7A29781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7,994</w:t>
            </w:r>
          </w:p>
        </w:tc>
      </w:tr>
      <w:tr w:rsidR="00BA236B" w:rsidRPr="00714BE8" w14:paraId="3182464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E5DD94B"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1165C20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D2423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8431B7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6AFA39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CEF0A6"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36F30ED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58DDFD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ED0433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411BC38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22E4EB"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44B4CCC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4,006</w:t>
            </w:r>
          </w:p>
        </w:tc>
        <w:tc>
          <w:tcPr>
            <w:tcW w:w="612" w:type="pct"/>
            <w:tcBorders>
              <w:top w:val="nil"/>
              <w:left w:val="nil"/>
              <w:bottom w:val="single" w:sz="4" w:space="0" w:color="FFFFFF"/>
              <w:right w:val="single" w:sz="4" w:space="0" w:color="FFFFFF"/>
            </w:tcBorders>
            <w:shd w:val="clear" w:color="auto" w:fill="auto"/>
            <w:noWrap/>
            <w:vAlign w:val="center"/>
            <w:hideMark/>
          </w:tcPr>
          <w:p w14:paraId="6721047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4,006</w:t>
            </w:r>
          </w:p>
        </w:tc>
        <w:tc>
          <w:tcPr>
            <w:tcW w:w="611" w:type="pct"/>
            <w:tcBorders>
              <w:top w:val="nil"/>
              <w:left w:val="nil"/>
              <w:bottom w:val="single" w:sz="4" w:space="0" w:color="FFFFFF"/>
              <w:right w:val="single" w:sz="4" w:space="0" w:color="FFFFFF"/>
            </w:tcBorders>
            <w:shd w:val="clear" w:color="auto" w:fill="auto"/>
            <w:noWrap/>
            <w:vAlign w:val="center"/>
            <w:hideMark/>
          </w:tcPr>
          <w:p w14:paraId="78B489E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4,006</w:t>
            </w:r>
          </w:p>
        </w:tc>
      </w:tr>
      <w:tr w:rsidR="00BA236B" w:rsidRPr="00714BE8" w14:paraId="05EF880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29E7A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1FA85C3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586</w:t>
            </w:r>
          </w:p>
        </w:tc>
        <w:tc>
          <w:tcPr>
            <w:tcW w:w="612" w:type="pct"/>
            <w:tcBorders>
              <w:top w:val="nil"/>
              <w:left w:val="nil"/>
              <w:bottom w:val="single" w:sz="4" w:space="0" w:color="FFFFFF"/>
              <w:right w:val="single" w:sz="4" w:space="0" w:color="FFFFFF"/>
            </w:tcBorders>
            <w:shd w:val="clear" w:color="auto" w:fill="auto"/>
            <w:noWrap/>
            <w:vAlign w:val="center"/>
            <w:hideMark/>
          </w:tcPr>
          <w:p w14:paraId="18E76BF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125105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2C2825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14272DF"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7D3DC3C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58CF0C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4AFCE3F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AB007E0"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B0F87B1"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DD578B3"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13,757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1845E59"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12,131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E241E6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12,000</w:t>
            </w:r>
          </w:p>
        </w:tc>
      </w:tr>
      <w:tr w:rsidR="00BA236B" w:rsidRPr="00714BE8" w14:paraId="6A11771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2AFE3C" w14:textId="77777777" w:rsidR="00BA236B" w:rsidRPr="00714BE8" w:rsidRDefault="00BA236B" w:rsidP="008078ED">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267FFD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ACDBB5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3199885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34C4AC6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1240EA"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651142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F7E9FB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7C1116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8013C3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16B00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196CCB4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BE18B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0C6DC6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42EED1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6F2488"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4CD9369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10401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78325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7C166FA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4B91BC"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69229A1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7F029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692E2D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14D8F8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3C585FA"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4BB17F7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101</w:t>
            </w:r>
          </w:p>
        </w:tc>
        <w:tc>
          <w:tcPr>
            <w:tcW w:w="612" w:type="pct"/>
            <w:tcBorders>
              <w:top w:val="nil"/>
              <w:left w:val="nil"/>
              <w:bottom w:val="single" w:sz="4" w:space="0" w:color="FFFFFF"/>
              <w:right w:val="single" w:sz="4" w:space="0" w:color="FFFFFF"/>
            </w:tcBorders>
            <w:shd w:val="clear" w:color="auto" w:fill="auto"/>
            <w:noWrap/>
            <w:vAlign w:val="center"/>
            <w:hideMark/>
          </w:tcPr>
          <w:p w14:paraId="7374DD0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101</w:t>
            </w:r>
          </w:p>
        </w:tc>
        <w:tc>
          <w:tcPr>
            <w:tcW w:w="611" w:type="pct"/>
            <w:tcBorders>
              <w:top w:val="nil"/>
              <w:left w:val="nil"/>
              <w:bottom w:val="single" w:sz="4" w:space="0" w:color="FFFFFF"/>
              <w:right w:val="single" w:sz="4" w:space="0" w:color="FFFFFF"/>
            </w:tcBorders>
            <w:shd w:val="clear" w:color="auto" w:fill="auto"/>
            <w:noWrap/>
            <w:vAlign w:val="center"/>
            <w:hideMark/>
          </w:tcPr>
          <w:p w14:paraId="6550A16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101</w:t>
            </w:r>
          </w:p>
        </w:tc>
      </w:tr>
      <w:tr w:rsidR="00BA236B" w:rsidRPr="00714BE8" w14:paraId="651C60B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878847"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583F70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A82B9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9D499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250CD54"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CB673C5"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E83FDA5"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8A67BCF"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5E87802"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w:t>
            </w:r>
          </w:p>
        </w:tc>
      </w:tr>
      <w:tr w:rsidR="00BA236B" w:rsidRPr="00714BE8" w14:paraId="7C4E59C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0E1D8E0"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4349B62F"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13,858</w:t>
            </w:r>
          </w:p>
        </w:tc>
        <w:tc>
          <w:tcPr>
            <w:tcW w:w="612" w:type="pct"/>
            <w:tcBorders>
              <w:top w:val="nil"/>
              <w:left w:val="nil"/>
              <w:bottom w:val="single" w:sz="4" w:space="0" w:color="auto"/>
              <w:right w:val="single" w:sz="4" w:space="0" w:color="FFFFFF"/>
            </w:tcBorders>
            <w:shd w:val="clear" w:color="auto" w:fill="auto"/>
            <w:noWrap/>
            <w:vAlign w:val="center"/>
            <w:hideMark/>
          </w:tcPr>
          <w:p w14:paraId="7DDEF460"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12,232</w:t>
            </w:r>
          </w:p>
        </w:tc>
        <w:tc>
          <w:tcPr>
            <w:tcW w:w="611" w:type="pct"/>
            <w:tcBorders>
              <w:top w:val="nil"/>
              <w:left w:val="nil"/>
              <w:bottom w:val="single" w:sz="4" w:space="0" w:color="auto"/>
              <w:right w:val="single" w:sz="4" w:space="0" w:color="FFFFFF"/>
            </w:tcBorders>
            <w:shd w:val="clear" w:color="auto" w:fill="auto"/>
            <w:noWrap/>
            <w:vAlign w:val="center"/>
            <w:hideMark/>
          </w:tcPr>
          <w:p w14:paraId="6D51F5C4"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12,101</w:t>
            </w:r>
          </w:p>
        </w:tc>
      </w:tr>
      <w:tr w:rsidR="00BA236B" w:rsidRPr="00714BE8" w14:paraId="162DBD18"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4D852E8"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59F18019"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2,406,537</w:t>
            </w:r>
          </w:p>
        </w:tc>
        <w:tc>
          <w:tcPr>
            <w:tcW w:w="612" w:type="pct"/>
            <w:tcBorders>
              <w:top w:val="nil"/>
              <w:left w:val="nil"/>
              <w:bottom w:val="single" w:sz="4" w:space="0" w:color="auto"/>
              <w:right w:val="single" w:sz="4" w:space="0" w:color="FFFFFF"/>
            </w:tcBorders>
            <w:shd w:val="clear" w:color="auto" w:fill="auto"/>
            <w:noWrap/>
            <w:vAlign w:val="center"/>
            <w:hideMark/>
          </w:tcPr>
          <w:p w14:paraId="20CC158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2,300,402</w:t>
            </w:r>
          </w:p>
        </w:tc>
        <w:tc>
          <w:tcPr>
            <w:tcW w:w="611" w:type="pct"/>
            <w:tcBorders>
              <w:top w:val="nil"/>
              <w:left w:val="nil"/>
              <w:bottom w:val="single" w:sz="4" w:space="0" w:color="auto"/>
              <w:right w:val="single" w:sz="4" w:space="0" w:color="FFFFFF"/>
            </w:tcBorders>
            <w:shd w:val="clear" w:color="auto" w:fill="auto"/>
            <w:noWrap/>
            <w:vAlign w:val="center"/>
            <w:hideMark/>
          </w:tcPr>
          <w:p w14:paraId="50638D3A"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2,302,135</w:t>
            </w:r>
          </w:p>
        </w:tc>
      </w:tr>
      <w:tr w:rsidR="00BA236B" w:rsidRPr="00714BE8" w14:paraId="732A7B0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BBFF15"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0E35BFC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F0A94D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3FD301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6E9B466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BDCC5A"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6F555D4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1,658,419</w:t>
            </w:r>
          </w:p>
        </w:tc>
        <w:tc>
          <w:tcPr>
            <w:tcW w:w="612" w:type="pct"/>
            <w:tcBorders>
              <w:top w:val="nil"/>
              <w:left w:val="nil"/>
              <w:bottom w:val="single" w:sz="4" w:space="0" w:color="FFFFFF"/>
              <w:right w:val="single" w:sz="4" w:space="0" w:color="FFFFFF"/>
            </w:tcBorders>
            <w:shd w:val="clear" w:color="auto" w:fill="auto"/>
            <w:noWrap/>
            <w:vAlign w:val="center"/>
            <w:hideMark/>
          </w:tcPr>
          <w:p w14:paraId="38E7682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1,672,200</w:t>
            </w:r>
          </w:p>
        </w:tc>
        <w:tc>
          <w:tcPr>
            <w:tcW w:w="611" w:type="pct"/>
            <w:tcBorders>
              <w:top w:val="nil"/>
              <w:left w:val="nil"/>
              <w:bottom w:val="single" w:sz="4" w:space="0" w:color="FFFFFF"/>
              <w:right w:val="single" w:sz="4" w:space="0" w:color="FFFFFF"/>
            </w:tcBorders>
            <w:shd w:val="clear" w:color="auto" w:fill="auto"/>
            <w:noWrap/>
            <w:vAlign w:val="center"/>
            <w:hideMark/>
          </w:tcPr>
          <w:p w14:paraId="209426A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1,673,933</w:t>
            </w:r>
          </w:p>
        </w:tc>
      </w:tr>
      <w:tr w:rsidR="00BA236B" w:rsidRPr="00714BE8" w14:paraId="6673468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5E9D688"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06D800E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748,118</w:t>
            </w:r>
          </w:p>
        </w:tc>
        <w:tc>
          <w:tcPr>
            <w:tcW w:w="612" w:type="pct"/>
            <w:tcBorders>
              <w:top w:val="nil"/>
              <w:left w:val="nil"/>
              <w:bottom w:val="single" w:sz="4" w:space="0" w:color="FFFFFF"/>
              <w:right w:val="single" w:sz="4" w:space="0" w:color="FFFFFF"/>
            </w:tcBorders>
            <w:shd w:val="clear" w:color="auto" w:fill="auto"/>
            <w:noWrap/>
            <w:vAlign w:val="center"/>
            <w:hideMark/>
          </w:tcPr>
          <w:p w14:paraId="27A6EA5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628,202</w:t>
            </w:r>
          </w:p>
        </w:tc>
        <w:tc>
          <w:tcPr>
            <w:tcW w:w="611" w:type="pct"/>
            <w:tcBorders>
              <w:top w:val="nil"/>
              <w:left w:val="nil"/>
              <w:bottom w:val="single" w:sz="4" w:space="0" w:color="FFFFFF"/>
              <w:right w:val="single" w:sz="4" w:space="0" w:color="FFFFFF"/>
            </w:tcBorders>
            <w:shd w:val="clear" w:color="auto" w:fill="auto"/>
            <w:noWrap/>
            <w:vAlign w:val="center"/>
            <w:hideMark/>
          </w:tcPr>
          <w:p w14:paraId="4979F33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628,202</w:t>
            </w:r>
          </w:p>
        </w:tc>
      </w:tr>
      <w:tr w:rsidR="00BA236B" w:rsidRPr="00714BE8" w14:paraId="73163C6C" w14:textId="77777777" w:rsidTr="00A16831">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F64F3C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0EE8A0C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D6D1F2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E50F6B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9B3D911"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718E8EE"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1ACC94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2,406,537</w:t>
            </w:r>
          </w:p>
        </w:tc>
        <w:tc>
          <w:tcPr>
            <w:tcW w:w="612" w:type="pct"/>
            <w:tcBorders>
              <w:top w:val="nil"/>
              <w:left w:val="nil"/>
              <w:bottom w:val="single" w:sz="4" w:space="0" w:color="auto"/>
              <w:right w:val="single" w:sz="4" w:space="0" w:color="FFFFFF"/>
            </w:tcBorders>
            <w:shd w:val="clear" w:color="auto" w:fill="auto"/>
            <w:noWrap/>
            <w:vAlign w:val="center"/>
            <w:hideMark/>
          </w:tcPr>
          <w:p w14:paraId="6CB37CD1"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2,300,402</w:t>
            </w:r>
          </w:p>
        </w:tc>
        <w:tc>
          <w:tcPr>
            <w:tcW w:w="611" w:type="pct"/>
            <w:tcBorders>
              <w:top w:val="nil"/>
              <w:left w:val="nil"/>
              <w:bottom w:val="single" w:sz="4" w:space="0" w:color="auto"/>
              <w:right w:val="single" w:sz="4" w:space="0" w:color="FFFFFF"/>
            </w:tcBorders>
            <w:shd w:val="clear" w:color="auto" w:fill="auto"/>
            <w:noWrap/>
            <w:vAlign w:val="center"/>
            <w:hideMark/>
          </w:tcPr>
          <w:p w14:paraId="3CC842B4"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2,302,135</w:t>
            </w:r>
          </w:p>
        </w:tc>
      </w:tr>
    </w:tbl>
    <w:p w14:paraId="195DC6E2" w14:textId="77777777" w:rsidR="00241518" w:rsidRPr="00714BE8" w:rsidRDefault="00241518">
      <w:pPr>
        <w:rPr>
          <w:rFonts w:ascii="Arial" w:hAnsi="Arial" w:cs="Arial"/>
        </w:rPr>
      </w:pPr>
      <w:r w:rsidRPr="00714BE8">
        <w:rPr>
          <w:rFonts w:ascii="Arial" w:hAnsi="Arial" w:cs="Arial"/>
        </w:rPr>
        <w:br w:type="page"/>
      </w:r>
    </w:p>
    <w:p w14:paraId="27D6852B" w14:textId="77777777" w:rsidR="00BA236B" w:rsidRPr="00714BE8" w:rsidRDefault="00BA236B"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State Library of New South Wales"/>
        <w:tblDescription w:val="State Library of New South Wales - Cash Flow Statement"/>
      </w:tblPr>
      <w:tblGrid>
        <w:gridCol w:w="6099"/>
        <w:gridCol w:w="1180"/>
        <w:gridCol w:w="1180"/>
        <w:gridCol w:w="1178"/>
      </w:tblGrid>
      <w:tr w:rsidR="00A16831" w:rsidRPr="00714BE8" w14:paraId="149C5E93" w14:textId="77777777" w:rsidTr="003E4E3F">
        <w:trPr>
          <w:trHeight w:val="225"/>
        </w:trPr>
        <w:tc>
          <w:tcPr>
            <w:tcW w:w="3164" w:type="pct"/>
            <w:tcBorders>
              <w:top w:val="nil"/>
              <w:left w:val="nil"/>
              <w:bottom w:val="nil"/>
              <w:right w:val="nil"/>
            </w:tcBorders>
            <w:shd w:val="clear" w:color="000000" w:fill="25A9E1"/>
            <w:vAlign w:val="center"/>
            <w:hideMark/>
          </w:tcPr>
          <w:p w14:paraId="59126C65" w14:textId="77777777" w:rsidR="00A16831" w:rsidRPr="00714BE8" w:rsidRDefault="00A16831" w:rsidP="007B4CBC">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32D54C76"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BE328AE" w14:textId="77777777" w:rsidR="00A16831" w:rsidRPr="00714BE8" w:rsidRDefault="00A16831" w:rsidP="007B4CBC">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BA236B" w:rsidRPr="00714BE8" w14:paraId="15EF4031" w14:textId="77777777" w:rsidTr="00A16831">
        <w:trPr>
          <w:trHeight w:val="225"/>
        </w:trPr>
        <w:tc>
          <w:tcPr>
            <w:tcW w:w="3164" w:type="pct"/>
            <w:tcBorders>
              <w:top w:val="nil"/>
              <w:left w:val="nil"/>
              <w:bottom w:val="nil"/>
              <w:right w:val="nil"/>
            </w:tcBorders>
            <w:shd w:val="clear" w:color="000000" w:fill="25A9E1"/>
            <w:vAlign w:val="center"/>
            <w:hideMark/>
          </w:tcPr>
          <w:p w14:paraId="7D7C2F7D" w14:textId="77777777" w:rsidR="00BA236B" w:rsidRPr="00714BE8" w:rsidRDefault="00BA236B" w:rsidP="008078ED">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036B836"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E45B55F"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34C01D7"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BA236B" w:rsidRPr="00714BE8" w14:paraId="573C7BAC" w14:textId="77777777" w:rsidTr="00957621">
        <w:trPr>
          <w:trHeight w:val="225"/>
        </w:trPr>
        <w:tc>
          <w:tcPr>
            <w:tcW w:w="3164" w:type="pct"/>
            <w:tcBorders>
              <w:top w:val="nil"/>
              <w:left w:val="nil"/>
              <w:bottom w:val="nil"/>
              <w:right w:val="nil"/>
            </w:tcBorders>
            <w:shd w:val="clear" w:color="000000" w:fill="0579B9"/>
            <w:vAlign w:val="center"/>
            <w:hideMark/>
          </w:tcPr>
          <w:p w14:paraId="167E5C4A" w14:textId="77777777" w:rsidR="00BA236B" w:rsidRPr="00714BE8" w:rsidRDefault="00BA236B" w:rsidP="008078ED">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8A74E1D"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56C701A"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C154672" w14:textId="77777777" w:rsidR="00BA236B" w:rsidRPr="00714BE8" w:rsidRDefault="00BA236B" w:rsidP="008078ED">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BA236B" w:rsidRPr="00714BE8" w14:paraId="30B6F991"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66163DB"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1409164"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5167215"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092377C8"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04139C8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690F535" w14:textId="77777777" w:rsidR="00BA236B" w:rsidRPr="00714BE8" w:rsidRDefault="00BA236B" w:rsidP="008078ED">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321BE1AC"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2AD6138"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077841A" w14:textId="77777777" w:rsidR="00BA236B" w:rsidRPr="00714BE8" w:rsidRDefault="00BA236B" w:rsidP="008078ED">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693AD51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F67F081"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518282E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30,737</w:t>
            </w:r>
          </w:p>
        </w:tc>
        <w:tc>
          <w:tcPr>
            <w:tcW w:w="612" w:type="pct"/>
            <w:tcBorders>
              <w:top w:val="nil"/>
              <w:left w:val="nil"/>
              <w:bottom w:val="single" w:sz="4" w:space="0" w:color="FFFFFF"/>
              <w:right w:val="single" w:sz="4" w:space="0" w:color="FFFFFF"/>
            </w:tcBorders>
            <w:shd w:val="clear" w:color="auto" w:fill="auto"/>
            <w:noWrap/>
            <w:vAlign w:val="center"/>
            <w:hideMark/>
          </w:tcPr>
          <w:p w14:paraId="16E594A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28,542</w:t>
            </w:r>
          </w:p>
        </w:tc>
        <w:tc>
          <w:tcPr>
            <w:tcW w:w="611" w:type="pct"/>
            <w:tcBorders>
              <w:top w:val="nil"/>
              <w:left w:val="nil"/>
              <w:bottom w:val="single" w:sz="4" w:space="0" w:color="FFFFFF"/>
              <w:right w:val="single" w:sz="4" w:space="0" w:color="FFFFFF"/>
            </w:tcBorders>
            <w:shd w:val="clear" w:color="auto" w:fill="auto"/>
            <w:noWrap/>
            <w:vAlign w:val="center"/>
            <w:hideMark/>
          </w:tcPr>
          <w:p w14:paraId="0084298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31,744</w:t>
            </w:r>
          </w:p>
        </w:tc>
      </w:tr>
      <w:tr w:rsidR="00BA236B" w:rsidRPr="00714BE8" w14:paraId="0E92EAA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10EEA5F"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0441F0D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C22A8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E6212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7017B63"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540CA75"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11A3B06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23,528</w:t>
            </w:r>
          </w:p>
        </w:tc>
        <w:tc>
          <w:tcPr>
            <w:tcW w:w="612" w:type="pct"/>
            <w:tcBorders>
              <w:top w:val="nil"/>
              <w:left w:val="nil"/>
              <w:bottom w:val="single" w:sz="4" w:space="0" w:color="FFFFFF"/>
              <w:right w:val="single" w:sz="4" w:space="0" w:color="FFFFFF"/>
            </w:tcBorders>
            <w:shd w:val="clear" w:color="auto" w:fill="auto"/>
            <w:noWrap/>
            <w:vAlign w:val="center"/>
            <w:hideMark/>
          </w:tcPr>
          <w:p w14:paraId="4FB3980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24,528</w:t>
            </w:r>
          </w:p>
        </w:tc>
        <w:tc>
          <w:tcPr>
            <w:tcW w:w="611" w:type="pct"/>
            <w:tcBorders>
              <w:top w:val="nil"/>
              <w:left w:val="nil"/>
              <w:bottom w:val="single" w:sz="4" w:space="0" w:color="FFFFFF"/>
              <w:right w:val="single" w:sz="4" w:space="0" w:color="FFFFFF"/>
            </w:tcBorders>
            <w:shd w:val="clear" w:color="auto" w:fill="auto"/>
            <w:noWrap/>
            <w:vAlign w:val="center"/>
            <w:hideMark/>
          </w:tcPr>
          <w:p w14:paraId="37DCA70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36,478</w:t>
            </w:r>
          </w:p>
        </w:tc>
      </w:tr>
      <w:tr w:rsidR="00BA236B" w:rsidRPr="00714BE8" w14:paraId="4DC4B98C"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EE73A63"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07B7D55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810BC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BACC31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7D75C03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F0EFD30"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4D13DF4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6A3DA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CCCF23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211345E4"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95BBE58"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3FA2110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22,832</w:t>
            </w:r>
          </w:p>
        </w:tc>
        <w:tc>
          <w:tcPr>
            <w:tcW w:w="612" w:type="pct"/>
            <w:tcBorders>
              <w:top w:val="nil"/>
              <w:left w:val="nil"/>
              <w:bottom w:val="nil"/>
              <w:right w:val="single" w:sz="4" w:space="0" w:color="FFFFFF"/>
            </w:tcBorders>
            <w:shd w:val="clear" w:color="auto" w:fill="auto"/>
            <w:noWrap/>
            <w:vAlign w:val="center"/>
            <w:hideMark/>
          </w:tcPr>
          <w:p w14:paraId="477347C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22,598</w:t>
            </w:r>
          </w:p>
        </w:tc>
        <w:tc>
          <w:tcPr>
            <w:tcW w:w="611" w:type="pct"/>
            <w:tcBorders>
              <w:top w:val="nil"/>
              <w:left w:val="nil"/>
              <w:bottom w:val="nil"/>
              <w:right w:val="single" w:sz="4" w:space="0" w:color="FFFFFF"/>
            </w:tcBorders>
            <w:shd w:val="clear" w:color="auto" w:fill="auto"/>
            <w:noWrap/>
            <w:vAlign w:val="center"/>
            <w:hideMark/>
          </w:tcPr>
          <w:p w14:paraId="2C9667A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12,373</w:t>
            </w:r>
          </w:p>
        </w:tc>
      </w:tr>
      <w:tr w:rsidR="00BA236B" w:rsidRPr="00714BE8" w14:paraId="229F8E4E"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B6CF598" w14:textId="77777777" w:rsidR="00BA236B" w:rsidRPr="00714BE8" w:rsidRDefault="00BA236B" w:rsidP="008078ED">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16CA26"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77,097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55C614"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75,668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49CE8E5"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80,595</w:t>
            </w:r>
          </w:p>
        </w:tc>
      </w:tr>
      <w:tr w:rsidR="00BA236B" w:rsidRPr="00714BE8" w14:paraId="2C4A756F"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231C81" w14:textId="77777777" w:rsidR="00BA236B" w:rsidRPr="00714BE8" w:rsidRDefault="00BA236B" w:rsidP="008078ED">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0409565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542C48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D7BAA8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7462E24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F87DC1F"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5A145EF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8BEB1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4C5D40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49CCF4BB"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08EEB26"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5DFDD4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82,268</w:t>
            </w:r>
          </w:p>
        </w:tc>
        <w:tc>
          <w:tcPr>
            <w:tcW w:w="612" w:type="pct"/>
            <w:tcBorders>
              <w:top w:val="nil"/>
              <w:left w:val="nil"/>
              <w:bottom w:val="single" w:sz="4" w:space="0" w:color="FFFFFF"/>
              <w:right w:val="single" w:sz="4" w:space="0" w:color="FFFFFF"/>
            </w:tcBorders>
            <w:shd w:val="clear" w:color="auto" w:fill="auto"/>
            <w:noWrap/>
            <w:vAlign w:val="center"/>
            <w:hideMark/>
          </w:tcPr>
          <w:p w14:paraId="0839E4A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81,854</w:t>
            </w:r>
          </w:p>
        </w:tc>
        <w:tc>
          <w:tcPr>
            <w:tcW w:w="611" w:type="pct"/>
            <w:tcBorders>
              <w:top w:val="nil"/>
              <w:left w:val="nil"/>
              <w:bottom w:val="single" w:sz="4" w:space="0" w:color="FFFFFF"/>
              <w:right w:val="single" w:sz="4" w:space="0" w:color="FFFFFF"/>
            </w:tcBorders>
            <w:shd w:val="clear" w:color="auto" w:fill="auto"/>
            <w:noWrap/>
            <w:vAlign w:val="center"/>
            <w:hideMark/>
          </w:tcPr>
          <w:p w14:paraId="3004F8E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96,049</w:t>
            </w:r>
          </w:p>
        </w:tc>
      </w:tr>
      <w:tr w:rsidR="00BA236B" w:rsidRPr="00714BE8" w14:paraId="7B9DC62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D582B9"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5804D66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A266D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D511BA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6E0779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EC8B29E"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479446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42A1C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64602A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48F8C3F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C58BB2A"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31115E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81D1A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C54B6E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3C6479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A826F44"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8F32E5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1,976</w:t>
            </w:r>
          </w:p>
        </w:tc>
        <w:tc>
          <w:tcPr>
            <w:tcW w:w="612" w:type="pct"/>
            <w:tcBorders>
              <w:top w:val="nil"/>
              <w:left w:val="nil"/>
              <w:bottom w:val="single" w:sz="4" w:space="0" w:color="FFFFFF"/>
              <w:right w:val="single" w:sz="4" w:space="0" w:color="FFFFFF"/>
            </w:tcBorders>
            <w:shd w:val="clear" w:color="auto" w:fill="auto"/>
            <w:noWrap/>
            <w:vAlign w:val="center"/>
            <w:hideMark/>
          </w:tcPr>
          <w:p w14:paraId="344580A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1,426</w:t>
            </w:r>
          </w:p>
        </w:tc>
        <w:tc>
          <w:tcPr>
            <w:tcW w:w="611" w:type="pct"/>
            <w:tcBorders>
              <w:top w:val="nil"/>
              <w:left w:val="nil"/>
              <w:bottom w:val="single" w:sz="4" w:space="0" w:color="FFFFFF"/>
              <w:right w:val="single" w:sz="4" w:space="0" w:color="FFFFFF"/>
            </w:tcBorders>
            <w:shd w:val="clear" w:color="auto" w:fill="auto"/>
            <w:noWrap/>
            <w:vAlign w:val="center"/>
            <w:hideMark/>
          </w:tcPr>
          <w:p w14:paraId="696506E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1,969</w:t>
            </w:r>
          </w:p>
        </w:tc>
      </w:tr>
      <w:tr w:rsidR="00BA236B" w:rsidRPr="00714BE8" w14:paraId="0BBB5C5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8B497B6"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532CFBA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(22)</w:t>
            </w:r>
          </w:p>
        </w:tc>
        <w:tc>
          <w:tcPr>
            <w:tcW w:w="612" w:type="pct"/>
            <w:tcBorders>
              <w:top w:val="nil"/>
              <w:left w:val="nil"/>
              <w:bottom w:val="single" w:sz="4" w:space="0" w:color="FFFFFF"/>
              <w:right w:val="single" w:sz="4" w:space="0" w:color="FFFFFF"/>
            </w:tcBorders>
            <w:shd w:val="clear" w:color="auto" w:fill="auto"/>
            <w:noWrap/>
            <w:vAlign w:val="center"/>
            <w:hideMark/>
          </w:tcPr>
          <w:p w14:paraId="7FBE398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FB1314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(21)</w:t>
            </w:r>
          </w:p>
        </w:tc>
      </w:tr>
      <w:tr w:rsidR="00BA236B" w:rsidRPr="00714BE8" w14:paraId="0750EA8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DD315C8"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15F763C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298</w:t>
            </w:r>
          </w:p>
        </w:tc>
        <w:tc>
          <w:tcPr>
            <w:tcW w:w="612" w:type="pct"/>
            <w:tcBorders>
              <w:top w:val="nil"/>
              <w:left w:val="nil"/>
              <w:bottom w:val="single" w:sz="4" w:space="0" w:color="FFFFFF"/>
              <w:right w:val="single" w:sz="4" w:space="0" w:color="FFFFFF"/>
            </w:tcBorders>
            <w:shd w:val="clear" w:color="auto" w:fill="auto"/>
            <w:noWrap/>
            <w:vAlign w:val="center"/>
            <w:hideMark/>
          </w:tcPr>
          <w:p w14:paraId="4EBAFBF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416</w:t>
            </w:r>
          </w:p>
        </w:tc>
        <w:tc>
          <w:tcPr>
            <w:tcW w:w="611" w:type="pct"/>
            <w:tcBorders>
              <w:top w:val="nil"/>
              <w:left w:val="nil"/>
              <w:bottom w:val="single" w:sz="4" w:space="0" w:color="FFFFFF"/>
              <w:right w:val="single" w:sz="4" w:space="0" w:color="FFFFFF"/>
            </w:tcBorders>
            <w:shd w:val="clear" w:color="auto" w:fill="auto"/>
            <w:noWrap/>
            <w:vAlign w:val="center"/>
            <w:hideMark/>
          </w:tcPr>
          <w:p w14:paraId="7661218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296</w:t>
            </w:r>
          </w:p>
        </w:tc>
      </w:tr>
      <w:tr w:rsidR="00BA236B" w:rsidRPr="00714BE8" w14:paraId="2151BC7E"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41070B"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7B802F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3,835</w:t>
            </w:r>
          </w:p>
        </w:tc>
        <w:tc>
          <w:tcPr>
            <w:tcW w:w="612" w:type="pct"/>
            <w:tcBorders>
              <w:top w:val="nil"/>
              <w:left w:val="nil"/>
              <w:bottom w:val="single" w:sz="4" w:space="0" w:color="FFFFFF"/>
              <w:right w:val="single" w:sz="4" w:space="0" w:color="FFFFFF"/>
            </w:tcBorders>
            <w:shd w:val="clear" w:color="auto" w:fill="auto"/>
            <w:noWrap/>
            <w:vAlign w:val="center"/>
            <w:hideMark/>
          </w:tcPr>
          <w:p w14:paraId="7956B2F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7,092</w:t>
            </w:r>
          </w:p>
        </w:tc>
        <w:tc>
          <w:tcPr>
            <w:tcW w:w="611" w:type="pct"/>
            <w:tcBorders>
              <w:top w:val="nil"/>
              <w:left w:val="nil"/>
              <w:bottom w:val="single" w:sz="4" w:space="0" w:color="FFFFFF"/>
              <w:right w:val="single" w:sz="4" w:space="0" w:color="FFFFFF"/>
            </w:tcBorders>
            <w:shd w:val="clear" w:color="auto" w:fill="auto"/>
            <w:noWrap/>
            <w:vAlign w:val="center"/>
            <w:hideMark/>
          </w:tcPr>
          <w:p w14:paraId="0E1D9E6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3,831</w:t>
            </w:r>
          </w:p>
        </w:tc>
      </w:tr>
      <w:tr w:rsidR="00BA236B" w:rsidRPr="00714BE8" w14:paraId="0239E43E"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7B8EBAA" w14:textId="77777777" w:rsidR="00BA236B" w:rsidRPr="00714BE8" w:rsidRDefault="00BA236B" w:rsidP="008078ED">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6C35B3F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6,166</w:t>
            </w:r>
          </w:p>
        </w:tc>
        <w:tc>
          <w:tcPr>
            <w:tcW w:w="612" w:type="pct"/>
            <w:tcBorders>
              <w:top w:val="nil"/>
              <w:left w:val="nil"/>
              <w:bottom w:val="nil"/>
              <w:right w:val="single" w:sz="4" w:space="0" w:color="FFFFFF"/>
            </w:tcBorders>
            <w:shd w:val="clear" w:color="auto" w:fill="auto"/>
            <w:noWrap/>
            <w:vAlign w:val="center"/>
            <w:hideMark/>
          </w:tcPr>
          <w:p w14:paraId="634526E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1,943</w:t>
            </w:r>
          </w:p>
        </w:tc>
        <w:tc>
          <w:tcPr>
            <w:tcW w:w="611" w:type="pct"/>
            <w:tcBorders>
              <w:top w:val="nil"/>
              <w:left w:val="nil"/>
              <w:bottom w:val="nil"/>
              <w:right w:val="single" w:sz="4" w:space="0" w:color="FFFFFF"/>
            </w:tcBorders>
            <w:shd w:val="clear" w:color="auto" w:fill="auto"/>
            <w:noWrap/>
            <w:vAlign w:val="center"/>
            <w:hideMark/>
          </w:tcPr>
          <w:p w14:paraId="6EF32E0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(4,746)</w:t>
            </w:r>
          </w:p>
        </w:tc>
      </w:tr>
      <w:tr w:rsidR="00BA236B" w:rsidRPr="00714BE8" w14:paraId="6408119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1F5D167" w14:textId="77777777" w:rsidR="00BA236B" w:rsidRPr="00714BE8" w:rsidRDefault="00BA236B" w:rsidP="008078ED">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E6F1CB5"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94,522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7AD36C0"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92,731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B1A1E44"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97,377</w:t>
            </w:r>
          </w:p>
        </w:tc>
      </w:tr>
      <w:tr w:rsidR="00BA236B" w:rsidRPr="00714BE8" w14:paraId="4EFEFB6E"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4977D23"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62A872CB"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17,425</w:t>
            </w:r>
          </w:p>
        </w:tc>
        <w:tc>
          <w:tcPr>
            <w:tcW w:w="612" w:type="pct"/>
            <w:tcBorders>
              <w:top w:val="nil"/>
              <w:left w:val="nil"/>
              <w:bottom w:val="single" w:sz="4" w:space="0" w:color="auto"/>
              <w:right w:val="single" w:sz="4" w:space="0" w:color="FFFFFF"/>
            </w:tcBorders>
            <w:shd w:val="clear" w:color="auto" w:fill="auto"/>
            <w:noWrap/>
            <w:vAlign w:val="center"/>
            <w:hideMark/>
          </w:tcPr>
          <w:p w14:paraId="7348AFBB"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17,063</w:t>
            </w:r>
          </w:p>
        </w:tc>
        <w:tc>
          <w:tcPr>
            <w:tcW w:w="611" w:type="pct"/>
            <w:tcBorders>
              <w:top w:val="nil"/>
              <w:left w:val="nil"/>
              <w:bottom w:val="single" w:sz="4" w:space="0" w:color="auto"/>
              <w:right w:val="single" w:sz="4" w:space="0" w:color="FFFFFF"/>
            </w:tcBorders>
            <w:shd w:val="clear" w:color="auto" w:fill="auto"/>
            <w:noWrap/>
            <w:vAlign w:val="center"/>
            <w:hideMark/>
          </w:tcPr>
          <w:p w14:paraId="468A9EE8"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16,782</w:t>
            </w:r>
          </w:p>
        </w:tc>
      </w:tr>
      <w:tr w:rsidR="00BA236B" w:rsidRPr="00714BE8" w14:paraId="243538A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0079F0"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852B0E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75930A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3AD8E3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74AF56D1"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8CA6D3A"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78CD23C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0E1B39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B2F00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4EA109A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5A2900F"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87D33F0"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(17,027)</w:t>
            </w:r>
          </w:p>
        </w:tc>
        <w:tc>
          <w:tcPr>
            <w:tcW w:w="612" w:type="pct"/>
            <w:tcBorders>
              <w:top w:val="nil"/>
              <w:left w:val="nil"/>
              <w:bottom w:val="single" w:sz="4" w:space="0" w:color="FFFFFF"/>
              <w:right w:val="single" w:sz="4" w:space="0" w:color="FFFFFF"/>
            </w:tcBorders>
            <w:shd w:val="clear" w:color="auto" w:fill="auto"/>
            <w:noWrap/>
            <w:vAlign w:val="center"/>
            <w:hideMark/>
          </w:tcPr>
          <w:p w14:paraId="063E69A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(11,897)</w:t>
            </w:r>
          </w:p>
        </w:tc>
        <w:tc>
          <w:tcPr>
            <w:tcW w:w="611" w:type="pct"/>
            <w:tcBorders>
              <w:top w:val="nil"/>
              <w:left w:val="nil"/>
              <w:bottom w:val="single" w:sz="4" w:space="0" w:color="FFFFFF"/>
              <w:right w:val="single" w:sz="4" w:space="0" w:color="FFFFFF"/>
            </w:tcBorders>
            <w:shd w:val="clear" w:color="auto" w:fill="auto"/>
            <w:noWrap/>
            <w:vAlign w:val="center"/>
            <w:hideMark/>
          </w:tcPr>
          <w:p w14:paraId="236757D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(10,858)</w:t>
            </w:r>
          </w:p>
        </w:tc>
      </w:tr>
      <w:tr w:rsidR="00BA236B" w:rsidRPr="00714BE8" w14:paraId="241B4BE9"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2FD0B6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10AAB12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720</w:t>
            </w:r>
          </w:p>
        </w:tc>
        <w:tc>
          <w:tcPr>
            <w:tcW w:w="612" w:type="pct"/>
            <w:tcBorders>
              <w:top w:val="nil"/>
              <w:left w:val="nil"/>
              <w:bottom w:val="single" w:sz="4" w:space="0" w:color="FFFFFF"/>
              <w:right w:val="single" w:sz="4" w:space="0" w:color="FFFFFF"/>
            </w:tcBorders>
            <w:shd w:val="clear" w:color="auto" w:fill="auto"/>
            <w:noWrap/>
            <w:hideMark/>
          </w:tcPr>
          <w:p w14:paraId="7F5A027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B1EB53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17BE57B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3BFB51"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06252BD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(1,692)</w:t>
            </w:r>
          </w:p>
        </w:tc>
        <w:tc>
          <w:tcPr>
            <w:tcW w:w="612" w:type="pct"/>
            <w:tcBorders>
              <w:top w:val="nil"/>
              <w:left w:val="nil"/>
              <w:bottom w:val="single" w:sz="4" w:space="0" w:color="FFFFFF"/>
              <w:right w:val="single" w:sz="4" w:space="0" w:color="FFFFFF"/>
            </w:tcBorders>
            <w:shd w:val="clear" w:color="auto" w:fill="auto"/>
            <w:noWrap/>
            <w:vAlign w:val="center"/>
            <w:hideMark/>
          </w:tcPr>
          <w:p w14:paraId="5B0EBF2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(917)</w:t>
            </w:r>
          </w:p>
        </w:tc>
        <w:tc>
          <w:tcPr>
            <w:tcW w:w="611" w:type="pct"/>
            <w:tcBorders>
              <w:top w:val="nil"/>
              <w:left w:val="nil"/>
              <w:bottom w:val="single" w:sz="4" w:space="0" w:color="FFFFFF"/>
              <w:right w:val="single" w:sz="4" w:space="0" w:color="FFFFFF"/>
            </w:tcBorders>
            <w:shd w:val="clear" w:color="auto" w:fill="auto"/>
            <w:noWrap/>
            <w:vAlign w:val="center"/>
            <w:hideMark/>
          </w:tcPr>
          <w:p w14:paraId="5FC806E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1,939</w:t>
            </w:r>
          </w:p>
        </w:tc>
      </w:tr>
      <w:tr w:rsidR="00BA236B" w:rsidRPr="00714BE8" w14:paraId="363BAF68"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C37C1FF"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021A4E8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4319F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47BD73"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36F46745"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C4FF53"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6283E51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F9CB8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01B7C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B2CDF65"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92AA652"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43B72F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(300)</w:t>
            </w:r>
          </w:p>
        </w:tc>
        <w:tc>
          <w:tcPr>
            <w:tcW w:w="612" w:type="pct"/>
            <w:tcBorders>
              <w:top w:val="nil"/>
              <w:left w:val="nil"/>
              <w:bottom w:val="nil"/>
              <w:right w:val="single" w:sz="4" w:space="0" w:color="FFFFFF"/>
            </w:tcBorders>
            <w:shd w:val="clear" w:color="auto" w:fill="auto"/>
            <w:noWrap/>
            <w:vAlign w:val="center"/>
            <w:hideMark/>
          </w:tcPr>
          <w:p w14:paraId="07B6BCD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(5,969)</w:t>
            </w:r>
          </w:p>
        </w:tc>
        <w:tc>
          <w:tcPr>
            <w:tcW w:w="611" w:type="pct"/>
            <w:tcBorders>
              <w:top w:val="nil"/>
              <w:left w:val="nil"/>
              <w:bottom w:val="nil"/>
              <w:right w:val="single" w:sz="4" w:space="0" w:color="FFFFFF"/>
            </w:tcBorders>
            <w:shd w:val="clear" w:color="auto" w:fill="auto"/>
            <w:noWrap/>
            <w:vAlign w:val="center"/>
            <w:hideMark/>
          </w:tcPr>
          <w:p w14:paraId="0877135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(6,711)</w:t>
            </w:r>
          </w:p>
        </w:tc>
      </w:tr>
      <w:tr w:rsidR="00BA236B" w:rsidRPr="00714BE8" w14:paraId="45CE3B0A"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382FEC8"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375175F"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(18,299)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E0E73C0"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(18,783)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B7B573A"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(15,631)</w:t>
            </w:r>
          </w:p>
        </w:tc>
      </w:tr>
      <w:tr w:rsidR="00BA236B" w:rsidRPr="00714BE8" w14:paraId="15B0B4DA"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BBC8ED"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2617DADB"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7C33C43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8FB8F2E"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BA236B" w:rsidRPr="00714BE8" w14:paraId="20BD606D"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716BA34"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7DF240C4"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ABA44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0CA020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E3040F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C28F5D0"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6A6AF996"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F5E53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866E37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158233C7"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C381DB0"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1FD7D55C"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620FDE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B8FB0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B41C970"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F0907AD"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58783C0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A3E3F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6E15A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528BD8F2" w14:textId="77777777" w:rsidTr="00A16831">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5D9ADBF"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1AEB4D22"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FAD58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DECDD9"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0CEA4086"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A0E90F5"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7BDBE70F"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E3C256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473E37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0D54ADA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1BA0490"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84DBE6A"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98EA187"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FD79AA5"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r>
      <w:tr w:rsidR="00BA236B" w:rsidRPr="00714BE8" w14:paraId="77EE90C1"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496569B"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16852C9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(874)</w:t>
            </w:r>
          </w:p>
        </w:tc>
        <w:tc>
          <w:tcPr>
            <w:tcW w:w="612" w:type="pct"/>
            <w:tcBorders>
              <w:top w:val="nil"/>
              <w:left w:val="nil"/>
              <w:bottom w:val="single" w:sz="4" w:space="0" w:color="auto"/>
              <w:right w:val="single" w:sz="4" w:space="0" w:color="FFFFFF"/>
            </w:tcBorders>
            <w:shd w:val="clear" w:color="auto" w:fill="auto"/>
            <w:noWrap/>
            <w:vAlign w:val="center"/>
            <w:hideMark/>
          </w:tcPr>
          <w:p w14:paraId="0E0D2E46"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(1,720)</w:t>
            </w:r>
          </w:p>
        </w:tc>
        <w:tc>
          <w:tcPr>
            <w:tcW w:w="611" w:type="pct"/>
            <w:tcBorders>
              <w:top w:val="nil"/>
              <w:left w:val="nil"/>
              <w:bottom w:val="single" w:sz="4" w:space="0" w:color="auto"/>
              <w:right w:val="single" w:sz="4" w:space="0" w:color="FFFFFF"/>
            </w:tcBorders>
            <w:shd w:val="clear" w:color="auto" w:fill="auto"/>
            <w:noWrap/>
            <w:vAlign w:val="center"/>
            <w:hideMark/>
          </w:tcPr>
          <w:p w14:paraId="2AB4DF7D"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1,151</w:t>
            </w:r>
          </w:p>
        </w:tc>
      </w:tr>
      <w:tr w:rsidR="00BA236B" w:rsidRPr="00714BE8" w14:paraId="173A25C3" w14:textId="77777777" w:rsidTr="00A16831">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6342DDB"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6ACFFA35"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2,929</w:t>
            </w:r>
          </w:p>
        </w:tc>
        <w:tc>
          <w:tcPr>
            <w:tcW w:w="612" w:type="pct"/>
            <w:tcBorders>
              <w:top w:val="nil"/>
              <w:left w:val="nil"/>
              <w:bottom w:val="nil"/>
              <w:right w:val="single" w:sz="4" w:space="0" w:color="FFFFFF"/>
            </w:tcBorders>
            <w:shd w:val="clear" w:color="auto" w:fill="auto"/>
            <w:noWrap/>
            <w:vAlign w:val="center"/>
            <w:hideMark/>
          </w:tcPr>
          <w:p w14:paraId="47BEA05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3,276</w:t>
            </w:r>
          </w:p>
        </w:tc>
        <w:tc>
          <w:tcPr>
            <w:tcW w:w="611" w:type="pct"/>
            <w:tcBorders>
              <w:top w:val="nil"/>
              <w:left w:val="nil"/>
              <w:bottom w:val="nil"/>
              <w:right w:val="single" w:sz="4" w:space="0" w:color="FFFFFF"/>
            </w:tcBorders>
            <w:shd w:val="clear" w:color="auto" w:fill="auto"/>
            <w:noWrap/>
            <w:vAlign w:val="center"/>
            <w:hideMark/>
          </w:tcPr>
          <w:p w14:paraId="77190DFA"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1,556</w:t>
            </w:r>
          </w:p>
        </w:tc>
      </w:tr>
      <w:tr w:rsidR="00BA236B" w:rsidRPr="00714BE8" w14:paraId="121D92FD" w14:textId="77777777" w:rsidTr="00A16831">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CC759B8"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76C9C44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57CC3B8"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0E6D4C87"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34FB466F" w14:textId="77777777" w:rsidTr="00A16831">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139CB361" w14:textId="77777777" w:rsidR="00BA236B" w:rsidRPr="00714BE8" w:rsidRDefault="00BA236B" w:rsidP="008078ED">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vAlign w:val="center"/>
            <w:hideMark/>
          </w:tcPr>
          <w:p w14:paraId="7D9A3DF1"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95</w:t>
            </w:r>
          </w:p>
        </w:tc>
        <w:tc>
          <w:tcPr>
            <w:tcW w:w="612" w:type="pct"/>
            <w:tcBorders>
              <w:top w:val="nil"/>
              <w:left w:val="nil"/>
              <w:bottom w:val="nil"/>
              <w:right w:val="single" w:sz="4" w:space="0" w:color="FFFFFF"/>
            </w:tcBorders>
            <w:shd w:val="clear" w:color="auto" w:fill="auto"/>
            <w:noWrap/>
            <w:vAlign w:val="center"/>
            <w:hideMark/>
          </w:tcPr>
          <w:p w14:paraId="21473F1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454CF90D" w14:textId="77777777" w:rsidR="00BA236B" w:rsidRPr="00714BE8" w:rsidRDefault="00BA236B" w:rsidP="008078ED">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BA236B" w:rsidRPr="00714BE8" w14:paraId="6FF4643C"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6C9DA94" w14:textId="77777777" w:rsidR="00BA236B" w:rsidRPr="00714BE8" w:rsidRDefault="00BA236B" w:rsidP="008078ED">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8D339D5"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A5E6098"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1,556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1AC743F" w14:textId="77777777" w:rsidR="00BA236B" w:rsidRPr="00714BE8" w:rsidRDefault="00BA236B" w:rsidP="008078ED">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2,707</w:t>
            </w:r>
          </w:p>
        </w:tc>
      </w:tr>
    </w:tbl>
    <w:p w14:paraId="5FD7E0E3" w14:textId="43D17A26" w:rsidR="00BA236B" w:rsidRPr="00714BE8" w:rsidRDefault="00BA236B" w:rsidP="00BA236B">
      <w:pPr>
        <w:rPr>
          <w:rFonts w:ascii="Arial" w:hAnsi="Arial" w:cs="Arial"/>
        </w:rPr>
      </w:pPr>
    </w:p>
    <w:p w14:paraId="5647E5BC" w14:textId="1F4546A6" w:rsidR="00BA236B" w:rsidRPr="00714BE8" w:rsidRDefault="00BA236B" w:rsidP="00BA236B">
      <w:pPr>
        <w:rPr>
          <w:rFonts w:ascii="Arial" w:hAnsi="Arial" w:cs="Arial"/>
        </w:rPr>
      </w:pPr>
    </w:p>
    <w:p w14:paraId="3FB4109E" w14:textId="79EE4DB8" w:rsidR="00BA236B" w:rsidRPr="00714BE8" w:rsidRDefault="00BA236B" w:rsidP="00BA236B">
      <w:pPr>
        <w:rPr>
          <w:rFonts w:ascii="Arial" w:hAnsi="Arial" w:cs="Arial"/>
        </w:rPr>
      </w:pPr>
    </w:p>
    <w:p w14:paraId="4508DAF0" w14:textId="77777777" w:rsidR="00241518" w:rsidRPr="00714BE8" w:rsidRDefault="00241518" w:rsidP="00E7357C">
      <w:pPr>
        <w:rPr>
          <w:rFonts w:ascii="Arial" w:hAnsi="Arial" w:cs="Arial"/>
        </w:rPr>
        <w:sectPr w:rsidR="00241518" w:rsidRPr="00714BE8" w:rsidSect="0090360E">
          <w:headerReference w:type="even" r:id="rId65"/>
          <w:headerReference w:type="default" r:id="rId66"/>
          <w:headerReference w:type="first" r:id="rId67"/>
          <w:footerReference w:type="first" r:id="rId68"/>
          <w:pgSz w:w="11907" w:h="16840" w:code="9"/>
          <w:pgMar w:top="1134" w:right="1134" w:bottom="567" w:left="1134" w:header="454" w:footer="454" w:gutter="0"/>
          <w:cols w:space="720"/>
          <w:titlePg/>
          <w:docGrid w:linePitch="272"/>
        </w:sectPr>
      </w:pPr>
    </w:p>
    <w:p w14:paraId="639EAFAA" w14:textId="6F0F18B4"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UrbanGrowth NSW Development Corporation</w:t>
      </w:r>
    </w:p>
    <w:p w14:paraId="59C60491"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UrbanGrowth NSW Development Corporation"/>
        <w:tblDescription w:val="UrbanGrowth NSW Development Corporation - Operating Statement"/>
      </w:tblPr>
      <w:tblGrid>
        <w:gridCol w:w="6101"/>
        <w:gridCol w:w="1180"/>
        <w:gridCol w:w="1180"/>
        <w:gridCol w:w="1176"/>
      </w:tblGrid>
      <w:tr w:rsidR="00D52673" w:rsidRPr="00714BE8" w14:paraId="37A77E38" w14:textId="77777777" w:rsidTr="003E4E3F">
        <w:trPr>
          <w:trHeight w:val="225"/>
        </w:trPr>
        <w:tc>
          <w:tcPr>
            <w:tcW w:w="3165" w:type="pct"/>
            <w:tcBorders>
              <w:top w:val="nil"/>
              <w:left w:val="nil"/>
              <w:bottom w:val="nil"/>
              <w:right w:val="nil"/>
            </w:tcBorders>
            <w:shd w:val="clear" w:color="000000" w:fill="25A9E1"/>
            <w:vAlign w:val="center"/>
            <w:hideMark/>
          </w:tcPr>
          <w:p w14:paraId="0AA540AE"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0AF08A4"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55EB1C3F"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786D438B" w14:textId="77777777" w:rsidTr="003E4E3F">
        <w:trPr>
          <w:trHeight w:val="225"/>
        </w:trPr>
        <w:tc>
          <w:tcPr>
            <w:tcW w:w="3165" w:type="pct"/>
            <w:tcBorders>
              <w:top w:val="nil"/>
              <w:left w:val="nil"/>
              <w:bottom w:val="nil"/>
              <w:right w:val="nil"/>
            </w:tcBorders>
            <w:shd w:val="clear" w:color="000000" w:fill="25A9E1"/>
            <w:vAlign w:val="center"/>
            <w:hideMark/>
          </w:tcPr>
          <w:p w14:paraId="03B1573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56C1AF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F53803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2169F1C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A5D75C1" w14:textId="77777777" w:rsidTr="003E4E3F">
        <w:trPr>
          <w:trHeight w:val="225"/>
        </w:trPr>
        <w:tc>
          <w:tcPr>
            <w:tcW w:w="3165" w:type="pct"/>
            <w:tcBorders>
              <w:top w:val="nil"/>
              <w:left w:val="nil"/>
              <w:bottom w:val="nil"/>
              <w:right w:val="nil"/>
            </w:tcBorders>
            <w:shd w:val="clear" w:color="000000" w:fill="0579B9"/>
            <w:vAlign w:val="center"/>
            <w:hideMark/>
          </w:tcPr>
          <w:p w14:paraId="12C52D0D"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15E017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7E6A555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5057FBA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27F7C57"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E7B494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AB6EC4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694391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7F5DF4A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B591F1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FD1EF2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33D03A9B"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6650FF8"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7E2277C1"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0C82EEC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509EE6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190B98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25,711</w:t>
            </w:r>
          </w:p>
        </w:tc>
        <w:tc>
          <w:tcPr>
            <w:tcW w:w="612" w:type="pct"/>
            <w:tcBorders>
              <w:top w:val="nil"/>
              <w:left w:val="nil"/>
              <w:bottom w:val="single" w:sz="4" w:space="0" w:color="FFFFFF"/>
              <w:right w:val="single" w:sz="4" w:space="0" w:color="FFFFFF"/>
            </w:tcBorders>
            <w:shd w:val="clear" w:color="auto" w:fill="auto"/>
            <w:noWrap/>
            <w:vAlign w:val="center"/>
            <w:hideMark/>
          </w:tcPr>
          <w:p w14:paraId="6CE13B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16,181</w:t>
            </w:r>
          </w:p>
        </w:tc>
        <w:tc>
          <w:tcPr>
            <w:tcW w:w="610" w:type="pct"/>
            <w:tcBorders>
              <w:top w:val="nil"/>
              <w:left w:val="nil"/>
              <w:bottom w:val="single" w:sz="4" w:space="0" w:color="FFFFFF"/>
              <w:right w:val="single" w:sz="4" w:space="0" w:color="FFFFFF"/>
            </w:tcBorders>
            <w:shd w:val="clear" w:color="auto" w:fill="auto"/>
            <w:noWrap/>
            <w:vAlign w:val="center"/>
            <w:hideMark/>
          </w:tcPr>
          <w:p w14:paraId="17BEC471" w14:textId="7F6C4747"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03661A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61020D1"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03C7AC73" w14:textId="77F75B7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2F65F0" w14:textId="677BC03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B665778"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27,517</w:t>
            </w:r>
          </w:p>
        </w:tc>
      </w:tr>
      <w:tr w:rsidR="00FE1CCF" w:rsidRPr="00714BE8" w14:paraId="2FCD4F6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14DDD7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23364A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64,171</w:t>
            </w:r>
          </w:p>
        </w:tc>
        <w:tc>
          <w:tcPr>
            <w:tcW w:w="612" w:type="pct"/>
            <w:tcBorders>
              <w:top w:val="nil"/>
              <w:left w:val="nil"/>
              <w:bottom w:val="single" w:sz="4" w:space="0" w:color="FFFFFF"/>
              <w:right w:val="single" w:sz="4" w:space="0" w:color="FFFFFF"/>
            </w:tcBorders>
            <w:shd w:val="clear" w:color="auto" w:fill="auto"/>
            <w:noWrap/>
            <w:vAlign w:val="center"/>
            <w:hideMark/>
          </w:tcPr>
          <w:p w14:paraId="74D76DD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34,985</w:t>
            </w:r>
          </w:p>
        </w:tc>
        <w:tc>
          <w:tcPr>
            <w:tcW w:w="610" w:type="pct"/>
            <w:tcBorders>
              <w:top w:val="nil"/>
              <w:left w:val="nil"/>
              <w:bottom w:val="single" w:sz="4" w:space="0" w:color="FFFFFF"/>
              <w:right w:val="single" w:sz="4" w:space="0" w:color="FFFFFF"/>
            </w:tcBorders>
            <w:shd w:val="clear" w:color="auto" w:fill="auto"/>
            <w:noWrap/>
            <w:vAlign w:val="center"/>
            <w:hideMark/>
          </w:tcPr>
          <w:p w14:paraId="079D12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66,187</w:t>
            </w:r>
          </w:p>
        </w:tc>
      </w:tr>
      <w:tr w:rsidR="00FE1CCF" w:rsidRPr="00714BE8" w14:paraId="2F800A3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26B42C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17EEE1B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27,078</w:t>
            </w:r>
          </w:p>
        </w:tc>
        <w:tc>
          <w:tcPr>
            <w:tcW w:w="612" w:type="pct"/>
            <w:tcBorders>
              <w:top w:val="nil"/>
              <w:left w:val="nil"/>
              <w:bottom w:val="single" w:sz="4" w:space="0" w:color="FFFFFF"/>
              <w:right w:val="single" w:sz="4" w:space="0" w:color="FFFFFF"/>
            </w:tcBorders>
            <w:shd w:val="clear" w:color="auto" w:fill="auto"/>
            <w:noWrap/>
            <w:vAlign w:val="center"/>
            <w:hideMark/>
          </w:tcPr>
          <w:p w14:paraId="425697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950</w:t>
            </w:r>
          </w:p>
        </w:tc>
        <w:tc>
          <w:tcPr>
            <w:tcW w:w="610" w:type="pct"/>
            <w:tcBorders>
              <w:top w:val="nil"/>
              <w:left w:val="nil"/>
              <w:bottom w:val="single" w:sz="4" w:space="0" w:color="FFFFFF"/>
              <w:right w:val="single" w:sz="4" w:space="0" w:color="FFFFFF"/>
            </w:tcBorders>
            <w:shd w:val="clear" w:color="auto" w:fill="auto"/>
            <w:noWrap/>
            <w:vAlign w:val="center"/>
            <w:hideMark/>
          </w:tcPr>
          <w:p w14:paraId="0EFA32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4,209</w:t>
            </w:r>
          </w:p>
        </w:tc>
      </w:tr>
      <w:tr w:rsidR="00557932" w:rsidRPr="00714BE8" w14:paraId="0203813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E146CD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50A163C7" w14:textId="1189C07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7DAF0B" w14:textId="6CA88D4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2B12C76" w14:textId="1941FCD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BC3706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B7FCB8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50AEEF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1,040</w:t>
            </w:r>
          </w:p>
        </w:tc>
        <w:tc>
          <w:tcPr>
            <w:tcW w:w="612" w:type="pct"/>
            <w:tcBorders>
              <w:top w:val="nil"/>
              <w:left w:val="nil"/>
              <w:bottom w:val="single" w:sz="4" w:space="0" w:color="FFFFFF"/>
              <w:right w:val="single" w:sz="4" w:space="0" w:color="FFFFFF"/>
            </w:tcBorders>
            <w:shd w:val="clear" w:color="auto" w:fill="auto"/>
            <w:noWrap/>
            <w:vAlign w:val="center"/>
            <w:hideMark/>
          </w:tcPr>
          <w:p w14:paraId="6218989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1,039</w:t>
            </w:r>
          </w:p>
        </w:tc>
        <w:tc>
          <w:tcPr>
            <w:tcW w:w="610" w:type="pct"/>
            <w:tcBorders>
              <w:top w:val="nil"/>
              <w:left w:val="nil"/>
              <w:bottom w:val="single" w:sz="4" w:space="0" w:color="FFFFFF"/>
              <w:right w:val="single" w:sz="4" w:space="0" w:color="FFFFFF"/>
            </w:tcBorders>
            <w:shd w:val="clear" w:color="auto" w:fill="auto"/>
            <w:noWrap/>
            <w:vAlign w:val="center"/>
            <w:hideMark/>
          </w:tcPr>
          <w:p w14:paraId="64A367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2,355</w:t>
            </w:r>
          </w:p>
        </w:tc>
      </w:tr>
      <w:tr w:rsidR="00557932" w:rsidRPr="00714BE8" w14:paraId="0A2FE06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3BBF4E9"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CAF723A" w14:textId="138EC38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BDDDE9" w14:textId="66EF63E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BF6E805"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244</w:t>
            </w:r>
          </w:p>
        </w:tc>
      </w:tr>
      <w:tr w:rsidR="00557932" w:rsidRPr="00714BE8" w14:paraId="2ECCD7A1"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9BFDDE6"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00B0B9A5" w14:textId="08D7D98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6CE9070" w14:textId="5BBFDBC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vAlign w:val="center"/>
            <w:hideMark/>
          </w:tcPr>
          <w:p w14:paraId="0D87D396" w14:textId="6A5EC6F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02015D7"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3790B2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5AE8AB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118,000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40C43A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53,154</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058BD2B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100,512</w:t>
            </w:r>
          </w:p>
        </w:tc>
      </w:tr>
      <w:tr w:rsidR="00FE1CCF" w:rsidRPr="00714BE8" w14:paraId="6A228FB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9F2C50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17C80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05766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54054B3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53B195D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AEF8F9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63651562" w14:textId="5104E17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7F235E8" w14:textId="434AF20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20ACEEF" w14:textId="2D3458F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9C4E0E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ECF46D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0DD236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137,683</w:t>
            </w:r>
          </w:p>
        </w:tc>
        <w:tc>
          <w:tcPr>
            <w:tcW w:w="612" w:type="pct"/>
            <w:tcBorders>
              <w:top w:val="nil"/>
              <w:left w:val="nil"/>
              <w:bottom w:val="single" w:sz="4" w:space="0" w:color="FFFFFF"/>
              <w:right w:val="single" w:sz="4" w:space="0" w:color="FFFFFF"/>
            </w:tcBorders>
            <w:shd w:val="clear" w:color="auto" w:fill="auto"/>
            <w:noWrap/>
            <w:vAlign w:val="center"/>
            <w:hideMark/>
          </w:tcPr>
          <w:p w14:paraId="4EA438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100,510</w:t>
            </w:r>
          </w:p>
        </w:tc>
        <w:tc>
          <w:tcPr>
            <w:tcW w:w="610" w:type="pct"/>
            <w:tcBorders>
              <w:top w:val="nil"/>
              <w:left w:val="nil"/>
              <w:bottom w:val="single" w:sz="4" w:space="0" w:color="FFFFFF"/>
              <w:right w:val="single" w:sz="4" w:space="0" w:color="FFFFFF"/>
            </w:tcBorders>
            <w:shd w:val="clear" w:color="auto" w:fill="auto"/>
            <w:noWrap/>
            <w:vAlign w:val="center"/>
            <w:hideMark/>
          </w:tcPr>
          <w:p w14:paraId="0D10D4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138,441</w:t>
            </w:r>
          </w:p>
        </w:tc>
      </w:tr>
      <w:tr w:rsidR="00557932" w:rsidRPr="00714BE8" w14:paraId="5C8C3D3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70F5248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07885A98" w14:textId="4C46458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082834" w14:textId="3EE5928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4FB0218" w14:textId="0831FF2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35B15F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B145EF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78CCFC0" w14:textId="0116866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0AC94C" w14:textId="582E4A2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8D94C91" w14:textId="02E05B6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0BE0A1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867776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745CAB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22166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104</w:t>
            </w:r>
          </w:p>
        </w:tc>
        <w:tc>
          <w:tcPr>
            <w:tcW w:w="610" w:type="pct"/>
            <w:tcBorders>
              <w:top w:val="nil"/>
              <w:left w:val="nil"/>
              <w:bottom w:val="single" w:sz="4" w:space="0" w:color="FFFFFF"/>
              <w:right w:val="single" w:sz="4" w:space="0" w:color="FFFFFF"/>
            </w:tcBorders>
            <w:shd w:val="clear" w:color="auto" w:fill="auto"/>
            <w:noWrap/>
            <w:vAlign w:val="center"/>
            <w:hideMark/>
          </w:tcPr>
          <w:p w14:paraId="766235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4E197D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595226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555259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2,370</w:t>
            </w:r>
          </w:p>
        </w:tc>
        <w:tc>
          <w:tcPr>
            <w:tcW w:w="612" w:type="pct"/>
            <w:tcBorders>
              <w:top w:val="nil"/>
              <w:left w:val="nil"/>
              <w:bottom w:val="single" w:sz="4" w:space="0" w:color="FFFFFF"/>
              <w:right w:val="single" w:sz="4" w:space="0" w:color="FFFFFF"/>
            </w:tcBorders>
            <w:shd w:val="clear" w:color="auto" w:fill="auto"/>
            <w:noWrap/>
            <w:vAlign w:val="center"/>
            <w:hideMark/>
          </w:tcPr>
          <w:p w14:paraId="6E9065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3,516</w:t>
            </w:r>
          </w:p>
        </w:tc>
        <w:tc>
          <w:tcPr>
            <w:tcW w:w="610" w:type="pct"/>
            <w:tcBorders>
              <w:top w:val="nil"/>
              <w:left w:val="nil"/>
              <w:bottom w:val="single" w:sz="4" w:space="0" w:color="FFFFFF"/>
              <w:right w:val="single" w:sz="4" w:space="0" w:color="FFFFFF"/>
            </w:tcBorders>
            <w:shd w:val="clear" w:color="auto" w:fill="auto"/>
            <w:noWrap/>
            <w:vAlign w:val="center"/>
            <w:hideMark/>
          </w:tcPr>
          <w:p w14:paraId="3493CB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2,863</w:t>
            </w:r>
          </w:p>
        </w:tc>
      </w:tr>
      <w:tr w:rsidR="00FE1CCF" w:rsidRPr="00714BE8" w14:paraId="60512FD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D8B4FC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48047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2,261</w:t>
            </w:r>
          </w:p>
        </w:tc>
        <w:tc>
          <w:tcPr>
            <w:tcW w:w="612" w:type="pct"/>
            <w:tcBorders>
              <w:top w:val="nil"/>
              <w:left w:val="nil"/>
              <w:bottom w:val="single" w:sz="4" w:space="0" w:color="FFFFFF"/>
              <w:right w:val="single" w:sz="4" w:space="0" w:color="FFFFFF"/>
            </w:tcBorders>
            <w:shd w:val="clear" w:color="auto" w:fill="auto"/>
            <w:noWrap/>
            <w:vAlign w:val="center"/>
            <w:hideMark/>
          </w:tcPr>
          <w:p w14:paraId="2830D6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3,279</w:t>
            </w:r>
          </w:p>
        </w:tc>
        <w:tc>
          <w:tcPr>
            <w:tcW w:w="610" w:type="pct"/>
            <w:tcBorders>
              <w:top w:val="nil"/>
              <w:left w:val="nil"/>
              <w:bottom w:val="single" w:sz="4" w:space="0" w:color="FFFFFF"/>
              <w:right w:val="single" w:sz="4" w:space="0" w:color="FFFFFF"/>
            </w:tcBorders>
            <w:shd w:val="clear" w:color="auto" w:fill="auto"/>
            <w:noWrap/>
            <w:vAlign w:val="center"/>
            <w:hideMark/>
          </w:tcPr>
          <w:p w14:paraId="74AB07A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2,042</w:t>
            </w:r>
          </w:p>
        </w:tc>
      </w:tr>
      <w:tr w:rsidR="00557932" w:rsidRPr="00714BE8" w14:paraId="50B7A21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5A612E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6F308ED8" w14:textId="741EF5B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E4EDA1" w14:textId="62C5B7B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D7D0863" w14:textId="5625BB7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58C94E6"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FD159C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hideMark/>
          </w:tcPr>
          <w:p w14:paraId="0D6E7EA4" w14:textId="0096028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2FD0E67" w14:textId="15EC9CC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211E616F" w14:textId="3147A26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BD3BA2C"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D39108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13BBDC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142,314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BEC074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107,410</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08E0316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143,346</w:t>
            </w:r>
          </w:p>
        </w:tc>
      </w:tr>
      <w:tr w:rsidR="00557932" w:rsidRPr="00714BE8" w14:paraId="30F9D41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499F29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40FC6512" w14:textId="242D8D5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2DBE31B1" w14:textId="0294FF5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auto"/>
              <w:left w:val="nil"/>
              <w:bottom w:val="single" w:sz="4" w:space="0" w:color="FFFFFF"/>
              <w:right w:val="single" w:sz="4" w:space="0" w:color="FFFFFF"/>
            </w:tcBorders>
            <w:shd w:val="clear" w:color="auto" w:fill="auto"/>
            <w:noWrap/>
            <w:hideMark/>
          </w:tcPr>
          <w:p w14:paraId="74851815" w14:textId="29157B6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2127C99"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7B4A56E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6DF61432" w14:textId="382CBE42"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1471A8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w:t>
            </w:r>
          </w:p>
        </w:tc>
        <w:tc>
          <w:tcPr>
            <w:tcW w:w="610" w:type="pct"/>
            <w:tcBorders>
              <w:top w:val="nil"/>
              <w:left w:val="nil"/>
              <w:bottom w:val="nil"/>
              <w:right w:val="single" w:sz="4" w:space="0" w:color="FFFFFF"/>
            </w:tcBorders>
            <w:shd w:val="clear" w:color="auto" w:fill="auto"/>
            <w:noWrap/>
            <w:vAlign w:val="center"/>
            <w:hideMark/>
          </w:tcPr>
          <w:p w14:paraId="67520EE6" w14:textId="278BBEE9"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105D02E"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A42DAC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1CF5B3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24,314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AEBD1F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53,986</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73E2709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42,834</w:t>
            </w:r>
          </w:p>
        </w:tc>
      </w:tr>
    </w:tbl>
    <w:p w14:paraId="67105CA2" w14:textId="77777777" w:rsidR="00FE1CCF" w:rsidRPr="00714BE8" w:rsidRDefault="00FE1CCF" w:rsidP="00FE1CCF">
      <w:pPr>
        <w:spacing w:before="360"/>
        <w:rPr>
          <w:rFonts w:ascii="Arial" w:hAnsi="Arial" w:cs="Arial"/>
        </w:rPr>
      </w:pPr>
    </w:p>
    <w:p w14:paraId="79BEB094" w14:textId="77777777" w:rsidR="00FE1CCF" w:rsidRPr="00714BE8" w:rsidRDefault="00FE1CCF" w:rsidP="00FE1CCF">
      <w:pPr>
        <w:rPr>
          <w:rFonts w:ascii="Arial" w:hAnsi="Arial" w:cs="Arial"/>
        </w:rPr>
      </w:pPr>
      <w:r w:rsidRPr="00714BE8">
        <w:rPr>
          <w:rFonts w:ascii="Arial" w:hAnsi="Arial" w:cs="Arial"/>
        </w:rPr>
        <w:br w:type="page"/>
      </w:r>
    </w:p>
    <w:p w14:paraId="23891607"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UrbanGrowth NSW Development Corporation"/>
        <w:tblDescription w:val="UrbanGrowth NSW Development Corporation - Balance Sheet"/>
      </w:tblPr>
      <w:tblGrid>
        <w:gridCol w:w="6101"/>
        <w:gridCol w:w="1180"/>
        <w:gridCol w:w="1180"/>
        <w:gridCol w:w="1176"/>
      </w:tblGrid>
      <w:tr w:rsidR="00D52673" w:rsidRPr="00714BE8" w14:paraId="242304D0" w14:textId="77777777" w:rsidTr="003E4E3F">
        <w:trPr>
          <w:trHeight w:val="225"/>
        </w:trPr>
        <w:tc>
          <w:tcPr>
            <w:tcW w:w="3165" w:type="pct"/>
            <w:tcBorders>
              <w:top w:val="nil"/>
              <w:left w:val="nil"/>
              <w:bottom w:val="nil"/>
              <w:right w:val="nil"/>
            </w:tcBorders>
            <w:shd w:val="clear" w:color="000000" w:fill="25A9E1"/>
            <w:vAlign w:val="center"/>
            <w:hideMark/>
          </w:tcPr>
          <w:p w14:paraId="2481228D"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917312D"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59C6366E"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833F29D" w14:textId="77777777" w:rsidTr="003E4E3F">
        <w:trPr>
          <w:trHeight w:val="225"/>
        </w:trPr>
        <w:tc>
          <w:tcPr>
            <w:tcW w:w="3165" w:type="pct"/>
            <w:tcBorders>
              <w:top w:val="nil"/>
              <w:left w:val="nil"/>
              <w:bottom w:val="nil"/>
              <w:right w:val="nil"/>
            </w:tcBorders>
            <w:shd w:val="clear" w:color="000000" w:fill="25A9E1"/>
            <w:vAlign w:val="center"/>
            <w:hideMark/>
          </w:tcPr>
          <w:p w14:paraId="58280DE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3A9445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FAEDC3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5242654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40EC0ED" w14:textId="77777777" w:rsidTr="003E4E3F">
        <w:trPr>
          <w:trHeight w:val="225"/>
        </w:trPr>
        <w:tc>
          <w:tcPr>
            <w:tcW w:w="3165" w:type="pct"/>
            <w:tcBorders>
              <w:top w:val="nil"/>
              <w:left w:val="nil"/>
              <w:bottom w:val="nil"/>
              <w:right w:val="nil"/>
            </w:tcBorders>
            <w:shd w:val="clear" w:color="000000" w:fill="0579B9"/>
            <w:vAlign w:val="center"/>
            <w:hideMark/>
          </w:tcPr>
          <w:p w14:paraId="5BEF561D"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7C771A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95FC25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39AFB06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68D4B35C"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50BFA5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78FEF4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7DBC44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150480F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B4B0D0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2F1C7A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50846B51"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315D7A0"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77FDB664"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24CAA02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940535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63CACDA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189,850</w:t>
            </w:r>
          </w:p>
        </w:tc>
        <w:tc>
          <w:tcPr>
            <w:tcW w:w="612" w:type="pct"/>
            <w:tcBorders>
              <w:top w:val="nil"/>
              <w:left w:val="nil"/>
              <w:bottom w:val="single" w:sz="4" w:space="0" w:color="FFFFFF"/>
              <w:right w:val="single" w:sz="4" w:space="0" w:color="FFFFFF"/>
            </w:tcBorders>
            <w:shd w:val="clear" w:color="auto" w:fill="auto"/>
            <w:noWrap/>
            <w:vAlign w:val="center"/>
            <w:hideMark/>
          </w:tcPr>
          <w:p w14:paraId="763F983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211,859</w:t>
            </w:r>
          </w:p>
        </w:tc>
        <w:tc>
          <w:tcPr>
            <w:tcW w:w="610" w:type="pct"/>
            <w:tcBorders>
              <w:top w:val="nil"/>
              <w:left w:val="nil"/>
              <w:bottom w:val="single" w:sz="4" w:space="0" w:color="FFFFFF"/>
              <w:right w:val="single" w:sz="4" w:space="0" w:color="FFFFFF"/>
            </w:tcBorders>
            <w:shd w:val="clear" w:color="auto" w:fill="auto"/>
            <w:noWrap/>
            <w:vAlign w:val="center"/>
            <w:hideMark/>
          </w:tcPr>
          <w:p w14:paraId="00BE6F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193,160</w:t>
            </w:r>
          </w:p>
        </w:tc>
      </w:tr>
      <w:tr w:rsidR="00557932" w:rsidRPr="00714BE8" w14:paraId="4CE9127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C6FFFB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3FB30B1B" w14:textId="3727B30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BDDC4B" w14:textId="090C113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8B9045C" w14:textId="2EFC9C7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734F81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4763F4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6766CE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991</w:t>
            </w:r>
          </w:p>
        </w:tc>
        <w:tc>
          <w:tcPr>
            <w:tcW w:w="612" w:type="pct"/>
            <w:tcBorders>
              <w:top w:val="nil"/>
              <w:left w:val="nil"/>
              <w:bottom w:val="single" w:sz="4" w:space="0" w:color="FFFFFF"/>
              <w:right w:val="single" w:sz="4" w:space="0" w:color="FFFFFF"/>
            </w:tcBorders>
            <w:shd w:val="clear" w:color="auto" w:fill="auto"/>
            <w:noWrap/>
            <w:vAlign w:val="center"/>
            <w:hideMark/>
          </w:tcPr>
          <w:p w14:paraId="6E0BFA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2,067</w:t>
            </w:r>
          </w:p>
        </w:tc>
        <w:tc>
          <w:tcPr>
            <w:tcW w:w="610" w:type="pct"/>
            <w:tcBorders>
              <w:top w:val="nil"/>
              <w:left w:val="nil"/>
              <w:bottom w:val="single" w:sz="4" w:space="0" w:color="FFFFFF"/>
              <w:right w:val="single" w:sz="4" w:space="0" w:color="FFFFFF"/>
            </w:tcBorders>
            <w:shd w:val="clear" w:color="auto" w:fill="auto"/>
            <w:noWrap/>
            <w:vAlign w:val="center"/>
            <w:hideMark/>
          </w:tcPr>
          <w:p w14:paraId="5CA669C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2,067</w:t>
            </w:r>
          </w:p>
        </w:tc>
      </w:tr>
      <w:tr w:rsidR="00557932" w:rsidRPr="00714BE8" w14:paraId="6043113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61E93C6"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1E17F1DE" w14:textId="2C0B008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A68A72" w14:textId="3D212F7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B1A051D" w14:textId="3D25AC1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F09CE7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7F913A0"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79729905" w14:textId="69479E0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6541FD" w14:textId="7B85A0A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3A1536A" w14:textId="5070C5B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483DF8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641A316"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3F1A5B42" w14:textId="115CD29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12BCBC4" w14:textId="3106F88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8350169" w14:textId="7378B2B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D6104A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22220D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252D529" w14:textId="786E3E9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C865CE" w14:textId="38636A8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8F6567F" w14:textId="58FB019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732D12CD"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DFB5AB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6ED34025" w14:textId="3078759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950B158" w14:textId="1844E2A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67B05801" w14:textId="25B6DEC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4B70522"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33726A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5D2A8F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190,841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DA8CC7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213,926</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5FB8EF0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195,227</w:t>
            </w:r>
          </w:p>
        </w:tc>
      </w:tr>
      <w:tr w:rsidR="00FE1CCF" w:rsidRPr="00714BE8" w14:paraId="4922A70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C4CD387"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A5BA4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8BA278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088A9F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789A9B8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16E08D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0556D9E9" w14:textId="738C68A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F26807" w14:textId="6C97C70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18DD113" w14:textId="15BA406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3351D4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E4E14F0"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74861553" w14:textId="2545EE4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ECFEB2" w14:textId="06D24C5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CF3E215" w14:textId="4CC6A04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82ADD4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7B17BA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6EE23C8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838754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10,136</w:t>
            </w:r>
          </w:p>
        </w:tc>
        <w:tc>
          <w:tcPr>
            <w:tcW w:w="610" w:type="pct"/>
            <w:tcBorders>
              <w:top w:val="nil"/>
              <w:left w:val="nil"/>
              <w:bottom w:val="single" w:sz="4" w:space="0" w:color="FFFFFF"/>
              <w:right w:val="single" w:sz="4" w:space="0" w:color="FFFFFF"/>
            </w:tcBorders>
            <w:shd w:val="clear" w:color="auto" w:fill="auto"/>
            <w:noWrap/>
            <w:vAlign w:val="center"/>
            <w:hideMark/>
          </w:tcPr>
          <w:p w14:paraId="28F849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10,136</w:t>
            </w:r>
          </w:p>
        </w:tc>
      </w:tr>
      <w:tr w:rsidR="00FE1CCF" w:rsidRPr="00714BE8" w14:paraId="0CD3CD5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F77969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29D979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50,000</w:t>
            </w:r>
          </w:p>
        </w:tc>
        <w:tc>
          <w:tcPr>
            <w:tcW w:w="612" w:type="pct"/>
            <w:tcBorders>
              <w:top w:val="nil"/>
              <w:left w:val="nil"/>
              <w:bottom w:val="single" w:sz="4" w:space="0" w:color="FFFFFF"/>
              <w:right w:val="single" w:sz="4" w:space="0" w:color="FFFFFF"/>
            </w:tcBorders>
            <w:shd w:val="clear" w:color="auto" w:fill="auto"/>
            <w:noWrap/>
            <w:vAlign w:val="center"/>
            <w:hideMark/>
          </w:tcPr>
          <w:p w14:paraId="1713F83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50,000</w:t>
            </w:r>
          </w:p>
        </w:tc>
        <w:tc>
          <w:tcPr>
            <w:tcW w:w="610" w:type="pct"/>
            <w:tcBorders>
              <w:top w:val="nil"/>
              <w:left w:val="nil"/>
              <w:bottom w:val="single" w:sz="4" w:space="0" w:color="FFFFFF"/>
              <w:right w:val="single" w:sz="4" w:space="0" w:color="FFFFFF"/>
            </w:tcBorders>
            <w:shd w:val="clear" w:color="auto" w:fill="auto"/>
            <w:noWrap/>
            <w:vAlign w:val="center"/>
            <w:hideMark/>
          </w:tcPr>
          <w:p w14:paraId="7426BA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100,000</w:t>
            </w:r>
          </w:p>
        </w:tc>
      </w:tr>
      <w:tr w:rsidR="00557932" w:rsidRPr="00714BE8" w14:paraId="2656095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4789A3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11C1A24D" w14:textId="7B00CB3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7C27C8" w14:textId="6880F8F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20F0C41" w14:textId="36DCCD1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B33D81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DB0D50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13EA1F0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7B5181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1969642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EB9176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F53BA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70FF2F8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8CFBD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3,666</w:t>
            </w:r>
          </w:p>
        </w:tc>
        <w:tc>
          <w:tcPr>
            <w:tcW w:w="610" w:type="pct"/>
            <w:tcBorders>
              <w:top w:val="nil"/>
              <w:left w:val="nil"/>
              <w:bottom w:val="single" w:sz="4" w:space="0" w:color="FFFFFF"/>
              <w:right w:val="single" w:sz="4" w:space="0" w:color="FFFFFF"/>
            </w:tcBorders>
            <w:shd w:val="clear" w:color="auto" w:fill="auto"/>
            <w:noWrap/>
            <w:vAlign w:val="center"/>
            <w:hideMark/>
          </w:tcPr>
          <w:p w14:paraId="249AB90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14,145</w:t>
            </w:r>
          </w:p>
        </w:tc>
      </w:tr>
      <w:tr w:rsidR="00FE1CCF" w:rsidRPr="00714BE8" w14:paraId="00466CB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DC3F72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1EC7A9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12,027</w:t>
            </w:r>
          </w:p>
        </w:tc>
        <w:tc>
          <w:tcPr>
            <w:tcW w:w="612" w:type="pct"/>
            <w:tcBorders>
              <w:top w:val="nil"/>
              <w:left w:val="nil"/>
              <w:bottom w:val="single" w:sz="4" w:space="0" w:color="FFFFFF"/>
              <w:right w:val="single" w:sz="4" w:space="0" w:color="FFFFFF"/>
            </w:tcBorders>
            <w:shd w:val="clear" w:color="auto" w:fill="auto"/>
            <w:noWrap/>
            <w:vAlign w:val="center"/>
            <w:hideMark/>
          </w:tcPr>
          <w:p w14:paraId="4828B9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1,231</w:t>
            </w:r>
          </w:p>
        </w:tc>
        <w:tc>
          <w:tcPr>
            <w:tcW w:w="610" w:type="pct"/>
            <w:tcBorders>
              <w:top w:val="nil"/>
              <w:left w:val="nil"/>
              <w:bottom w:val="single" w:sz="4" w:space="0" w:color="FFFFFF"/>
              <w:right w:val="single" w:sz="4" w:space="0" w:color="FFFFFF"/>
            </w:tcBorders>
            <w:shd w:val="clear" w:color="auto" w:fill="auto"/>
            <w:noWrap/>
            <w:vAlign w:val="center"/>
            <w:hideMark/>
          </w:tcPr>
          <w:p w14:paraId="5D6B812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6,675</w:t>
            </w:r>
          </w:p>
        </w:tc>
      </w:tr>
      <w:tr w:rsidR="00557932" w:rsidRPr="00714BE8" w14:paraId="52EB89B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8C48CA2" w14:textId="77777777" w:rsidR="00557932" w:rsidRPr="00714BE8" w:rsidRDefault="00557932"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1753DD86" w14:textId="4FB3BFC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66282A" w14:textId="3DD0C40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51F757F" w14:textId="0CFE1E9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4674D1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10EFFA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vAlign w:val="center"/>
            <w:hideMark/>
          </w:tcPr>
          <w:p w14:paraId="2771AEA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F4573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665A49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9DD91F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A04E28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6872AB4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222C8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B80DE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137</w:t>
            </w:r>
          </w:p>
        </w:tc>
      </w:tr>
      <w:tr w:rsidR="00FE1CCF" w:rsidRPr="00714BE8" w14:paraId="5EAFFBC5"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435374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489564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6410CF6" w14:textId="0BE91221"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vAlign w:val="center"/>
            <w:hideMark/>
          </w:tcPr>
          <w:p w14:paraId="289B08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FEC631A"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05AAD9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1C1C7A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62,027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215370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65,033</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52ED97F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131,093</w:t>
            </w:r>
          </w:p>
        </w:tc>
      </w:tr>
      <w:tr w:rsidR="00FE1CCF" w:rsidRPr="00714BE8" w14:paraId="1F2083A3"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AA2E45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61FB0C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252,868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8CEB3B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278,958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CD0538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326,319</w:t>
            </w:r>
          </w:p>
        </w:tc>
      </w:tr>
      <w:tr w:rsidR="00FE1CCF" w:rsidRPr="00714BE8" w14:paraId="3E71B24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D66BCC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9654A2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DDB94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5BD967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F146E6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AD1C58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C92D3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7B6CCB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7AD7ACF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748D5B1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DDD4A0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D6CCC3F" w14:textId="07692C1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1E47C74" w14:textId="68CD5FB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58759D0" w14:textId="29DE0F3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8C95E9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DEBD1E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0AE14BD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3,663</w:t>
            </w:r>
          </w:p>
        </w:tc>
        <w:tc>
          <w:tcPr>
            <w:tcW w:w="612" w:type="pct"/>
            <w:tcBorders>
              <w:top w:val="nil"/>
              <w:left w:val="nil"/>
              <w:bottom w:val="single" w:sz="4" w:space="0" w:color="FFFFFF"/>
              <w:right w:val="single" w:sz="4" w:space="0" w:color="FFFFFF"/>
            </w:tcBorders>
            <w:shd w:val="clear" w:color="auto" w:fill="auto"/>
            <w:noWrap/>
            <w:vAlign w:val="center"/>
            <w:hideMark/>
          </w:tcPr>
          <w:p w14:paraId="0027296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3,366</w:t>
            </w:r>
          </w:p>
        </w:tc>
        <w:tc>
          <w:tcPr>
            <w:tcW w:w="610" w:type="pct"/>
            <w:tcBorders>
              <w:top w:val="nil"/>
              <w:left w:val="nil"/>
              <w:bottom w:val="single" w:sz="4" w:space="0" w:color="FFFFFF"/>
              <w:right w:val="single" w:sz="4" w:space="0" w:color="FFFFFF"/>
            </w:tcBorders>
            <w:shd w:val="clear" w:color="auto" w:fill="auto"/>
            <w:noWrap/>
            <w:vAlign w:val="center"/>
            <w:hideMark/>
          </w:tcPr>
          <w:p w14:paraId="796B69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3,366</w:t>
            </w:r>
          </w:p>
        </w:tc>
      </w:tr>
      <w:tr w:rsidR="00557932" w:rsidRPr="00714BE8" w14:paraId="6912361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03F83B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FAD567B" w14:textId="46FB07C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7DB7358" w14:textId="2767143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8E4B576" w14:textId="3880876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50F197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AB1584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0095ADA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932FF1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w:t>
            </w:r>
          </w:p>
        </w:tc>
        <w:tc>
          <w:tcPr>
            <w:tcW w:w="610" w:type="pct"/>
            <w:tcBorders>
              <w:top w:val="nil"/>
              <w:left w:val="nil"/>
              <w:bottom w:val="single" w:sz="4" w:space="0" w:color="FFFFFF"/>
              <w:right w:val="single" w:sz="4" w:space="0" w:color="FFFFFF"/>
            </w:tcBorders>
            <w:shd w:val="clear" w:color="auto" w:fill="auto"/>
            <w:noWrap/>
            <w:vAlign w:val="center"/>
            <w:hideMark/>
          </w:tcPr>
          <w:p w14:paraId="0470C3A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701</w:t>
            </w:r>
          </w:p>
        </w:tc>
      </w:tr>
      <w:tr w:rsidR="00FE1CCF" w:rsidRPr="00714BE8" w14:paraId="4F0C30A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F512EC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487D700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7,232</w:t>
            </w:r>
          </w:p>
        </w:tc>
        <w:tc>
          <w:tcPr>
            <w:tcW w:w="612" w:type="pct"/>
            <w:tcBorders>
              <w:top w:val="nil"/>
              <w:left w:val="nil"/>
              <w:bottom w:val="single" w:sz="4" w:space="0" w:color="FFFFFF"/>
              <w:right w:val="single" w:sz="4" w:space="0" w:color="FFFFFF"/>
            </w:tcBorders>
            <w:shd w:val="clear" w:color="auto" w:fill="auto"/>
            <w:noWrap/>
            <w:vAlign w:val="center"/>
            <w:hideMark/>
          </w:tcPr>
          <w:p w14:paraId="0F3F723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3,317</w:t>
            </w:r>
          </w:p>
        </w:tc>
        <w:tc>
          <w:tcPr>
            <w:tcW w:w="610" w:type="pct"/>
            <w:tcBorders>
              <w:top w:val="nil"/>
              <w:left w:val="nil"/>
              <w:bottom w:val="single" w:sz="4" w:space="0" w:color="FFFFFF"/>
              <w:right w:val="single" w:sz="4" w:space="0" w:color="FFFFFF"/>
            </w:tcBorders>
            <w:shd w:val="clear" w:color="auto" w:fill="auto"/>
            <w:noWrap/>
            <w:vAlign w:val="center"/>
            <w:hideMark/>
          </w:tcPr>
          <w:p w14:paraId="100C9D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1,558</w:t>
            </w:r>
          </w:p>
        </w:tc>
      </w:tr>
      <w:tr w:rsidR="00FE1CCF" w:rsidRPr="00714BE8" w14:paraId="7DFC7F9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1B2699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54892B7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D55E9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3FBCD3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F6422F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AB777B4"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4B7828E7" w14:textId="35D693E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5BC61110" w14:textId="03F565A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58898946" w14:textId="7848A15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9400F8F"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9D293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B43805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10,895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79E92F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6,694</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097A05E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5,625</w:t>
            </w:r>
          </w:p>
        </w:tc>
      </w:tr>
      <w:tr w:rsidR="00FE1CCF" w:rsidRPr="00714BE8" w14:paraId="105A53B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9A1A8B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9D2E83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B23A7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01EA30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720B930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4493D8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38CB97C0" w14:textId="1563386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8983E1" w14:textId="1A77127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795347E" w14:textId="650B692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888BD7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14316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3EB94AAA" w14:textId="01CD801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721F57" w14:textId="43B7CF6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62946A9" w14:textId="7D9D064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3292BC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0D9C35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0D28C305" w14:textId="0C06AA7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CE506F" w14:textId="76C539A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8F0A650" w14:textId="07422AB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098180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D81F7B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7E081F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8A13E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74</w:t>
            </w:r>
          </w:p>
        </w:tc>
        <w:tc>
          <w:tcPr>
            <w:tcW w:w="610" w:type="pct"/>
            <w:tcBorders>
              <w:top w:val="nil"/>
              <w:left w:val="nil"/>
              <w:bottom w:val="single" w:sz="4" w:space="0" w:color="FFFFFF"/>
              <w:right w:val="single" w:sz="4" w:space="0" w:color="FFFFFF"/>
            </w:tcBorders>
            <w:shd w:val="clear" w:color="auto" w:fill="auto"/>
            <w:noWrap/>
            <w:vAlign w:val="center"/>
            <w:hideMark/>
          </w:tcPr>
          <w:p w14:paraId="7CF4A62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5,670</w:t>
            </w:r>
          </w:p>
        </w:tc>
      </w:tr>
      <w:tr w:rsidR="00FE1CCF" w:rsidRPr="00714BE8" w14:paraId="19D7F00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5DE1B1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4C2C9D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FC691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1,158</w:t>
            </w:r>
          </w:p>
        </w:tc>
        <w:tc>
          <w:tcPr>
            <w:tcW w:w="610" w:type="pct"/>
            <w:tcBorders>
              <w:top w:val="nil"/>
              <w:left w:val="nil"/>
              <w:bottom w:val="single" w:sz="4" w:space="0" w:color="FFFFFF"/>
              <w:right w:val="single" w:sz="4" w:space="0" w:color="FFFFFF"/>
            </w:tcBorders>
            <w:shd w:val="clear" w:color="auto" w:fill="auto"/>
            <w:noWrap/>
            <w:vAlign w:val="center"/>
            <w:hideMark/>
          </w:tcPr>
          <w:p w14:paraId="1FC9C0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1,158</w:t>
            </w:r>
          </w:p>
        </w:tc>
      </w:tr>
      <w:tr w:rsidR="00557932" w:rsidRPr="00714BE8" w14:paraId="0171D38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C1F4A0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768BFF2" w14:textId="106C8C9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987DFA" w14:textId="2F5935F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D25E293" w14:textId="0C794EA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60A7F25"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6CCCFB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A4A5C8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1CB93D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1,233</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49F3B8E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6,829</w:t>
            </w:r>
          </w:p>
        </w:tc>
      </w:tr>
      <w:tr w:rsidR="00FE1CCF" w:rsidRPr="00714BE8" w14:paraId="585E4F91"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BBC6B8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675357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10,895</w:t>
            </w:r>
          </w:p>
        </w:tc>
        <w:tc>
          <w:tcPr>
            <w:tcW w:w="612" w:type="pct"/>
            <w:tcBorders>
              <w:top w:val="nil"/>
              <w:left w:val="nil"/>
              <w:bottom w:val="single" w:sz="4" w:space="0" w:color="auto"/>
              <w:right w:val="single" w:sz="4" w:space="0" w:color="FFFFFF"/>
            </w:tcBorders>
            <w:shd w:val="clear" w:color="auto" w:fill="auto"/>
            <w:noWrap/>
            <w:vAlign w:val="center"/>
            <w:hideMark/>
          </w:tcPr>
          <w:p w14:paraId="5991DF8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7,927</w:t>
            </w:r>
          </w:p>
        </w:tc>
        <w:tc>
          <w:tcPr>
            <w:tcW w:w="610" w:type="pct"/>
            <w:tcBorders>
              <w:top w:val="nil"/>
              <w:left w:val="nil"/>
              <w:bottom w:val="single" w:sz="4" w:space="0" w:color="auto"/>
              <w:right w:val="single" w:sz="4" w:space="0" w:color="FFFFFF"/>
            </w:tcBorders>
            <w:shd w:val="clear" w:color="auto" w:fill="auto"/>
            <w:noWrap/>
            <w:vAlign w:val="center"/>
            <w:hideMark/>
          </w:tcPr>
          <w:p w14:paraId="4C3996E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12,454</w:t>
            </w:r>
          </w:p>
        </w:tc>
      </w:tr>
      <w:tr w:rsidR="00FE1CCF" w:rsidRPr="00714BE8" w14:paraId="6F9C431E"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51F43F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0B804AB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241,973</w:t>
            </w:r>
          </w:p>
        </w:tc>
        <w:tc>
          <w:tcPr>
            <w:tcW w:w="612" w:type="pct"/>
            <w:tcBorders>
              <w:top w:val="nil"/>
              <w:left w:val="nil"/>
              <w:bottom w:val="single" w:sz="4" w:space="0" w:color="auto"/>
              <w:right w:val="single" w:sz="4" w:space="0" w:color="FFFFFF"/>
            </w:tcBorders>
            <w:shd w:val="clear" w:color="auto" w:fill="auto"/>
            <w:noWrap/>
            <w:vAlign w:val="center"/>
            <w:hideMark/>
          </w:tcPr>
          <w:p w14:paraId="53BEB6A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271,032</w:t>
            </w:r>
          </w:p>
        </w:tc>
        <w:tc>
          <w:tcPr>
            <w:tcW w:w="610" w:type="pct"/>
            <w:tcBorders>
              <w:top w:val="nil"/>
              <w:left w:val="nil"/>
              <w:bottom w:val="single" w:sz="4" w:space="0" w:color="auto"/>
              <w:right w:val="single" w:sz="4" w:space="0" w:color="FFFFFF"/>
            </w:tcBorders>
            <w:shd w:val="clear" w:color="auto" w:fill="auto"/>
            <w:noWrap/>
            <w:vAlign w:val="center"/>
            <w:hideMark/>
          </w:tcPr>
          <w:p w14:paraId="567207A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313,866</w:t>
            </w:r>
          </w:p>
        </w:tc>
      </w:tr>
      <w:tr w:rsidR="00FE1CCF" w:rsidRPr="00714BE8" w14:paraId="3878661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8C7D19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04C0FCF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AB4E7B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092A57D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6F4F59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DF04BE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069DB45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241,217</w:t>
            </w:r>
          </w:p>
        </w:tc>
        <w:tc>
          <w:tcPr>
            <w:tcW w:w="612" w:type="pct"/>
            <w:tcBorders>
              <w:top w:val="nil"/>
              <w:left w:val="nil"/>
              <w:bottom w:val="single" w:sz="4" w:space="0" w:color="FFFFFF"/>
              <w:right w:val="single" w:sz="4" w:space="0" w:color="FFFFFF"/>
            </w:tcBorders>
            <w:shd w:val="clear" w:color="auto" w:fill="auto"/>
            <w:noWrap/>
            <w:vAlign w:val="center"/>
            <w:hideMark/>
          </w:tcPr>
          <w:p w14:paraId="6B1B4C9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270,243</w:t>
            </w:r>
          </w:p>
        </w:tc>
        <w:tc>
          <w:tcPr>
            <w:tcW w:w="610" w:type="pct"/>
            <w:tcBorders>
              <w:top w:val="nil"/>
              <w:left w:val="nil"/>
              <w:bottom w:val="single" w:sz="4" w:space="0" w:color="FFFFFF"/>
              <w:right w:val="single" w:sz="4" w:space="0" w:color="FFFFFF"/>
            </w:tcBorders>
            <w:shd w:val="clear" w:color="auto" w:fill="auto"/>
            <w:noWrap/>
            <w:vAlign w:val="center"/>
            <w:hideMark/>
          </w:tcPr>
          <w:p w14:paraId="1155E31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313,077</w:t>
            </w:r>
          </w:p>
        </w:tc>
      </w:tr>
      <w:tr w:rsidR="00FE1CCF" w:rsidRPr="00714BE8" w14:paraId="40193B1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E7E89B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7775B52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756</w:t>
            </w:r>
          </w:p>
        </w:tc>
        <w:tc>
          <w:tcPr>
            <w:tcW w:w="612" w:type="pct"/>
            <w:tcBorders>
              <w:top w:val="nil"/>
              <w:left w:val="nil"/>
              <w:bottom w:val="single" w:sz="4" w:space="0" w:color="FFFFFF"/>
              <w:right w:val="single" w:sz="4" w:space="0" w:color="FFFFFF"/>
            </w:tcBorders>
            <w:shd w:val="clear" w:color="auto" w:fill="auto"/>
            <w:noWrap/>
            <w:vAlign w:val="center"/>
            <w:hideMark/>
          </w:tcPr>
          <w:p w14:paraId="79B36F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789</w:t>
            </w:r>
          </w:p>
        </w:tc>
        <w:tc>
          <w:tcPr>
            <w:tcW w:w="610" w:type="pct"/>
            <w:tcBorders>
              <w:top w:val="nil"/>
              <w:left w:val="nil"/>
              <w:bottom w:val="single" w:sz="4" w:space="0" w:color="FFFFFF"/>
              <w:right w:val="single" w:sz="4" w:space="0" w:color="FFFFFF"/>
            </w:tcBorders>
            <w:shd w:val="clear" w:color="auto" w:fill="auto"/>
            <w:noWrap/>
            <w:vAlign w:val="center"/>
            <w:hideMark/>
          </w:tcPr>
          <w:p w14:paraId="73BD4BF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789</w:t>
            </w:r>
          </w:p>
        </w:tc>
      </w:tr>
      <w:tr w:rsidR="00557932" w:rsidRPr="00714BE8" w14:paraId="640DE1C4" w14:textId="77777777" w:rsidTr="003E4E3F">
        <w:trPr>
          <w:trHeight w:val="30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2FCF03F"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5C996346" w14:textId="24CA4BE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3824BBA" w14:textId="7FCEDFD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hideMark/>
          </w:tcPr>
          <w:p w14:paraId="389FC323" w14:textId="3E6D3B4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132ECAF"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039B040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6CF75D7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241,973</w:t>
            </w:r>
          </w:p>
        </w:tc>
        <w:tc>
          <w:tcPr>
            <w:tcW w:w="612" w:type="pct"/>
            <w:tcBorders>
              <w:top w:val="nil"/>
              <w:left w:val="nil"/>
              <w:bottom w:val="single" w:sz="4" w:space="0" w:color="auto"/>
              <w:right w:val="single" w:sz="4" w:space="0" w:color="FFFFFF"/>
            </w:tcBorders>
            <w:shd w:val="clear" w:color="auto" w:fill="auto"/>
            <w:noWrap/>
            <w:vAlign w:val="center"/>
            <w:hideMark/>
          </w:tcPr>
          <w:p w14:paraId="68CA341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271,032</w:t>
            </w:r>
          </w:p>
        </w:tc>
        <w:tc>
          <w:tcPr>
            <w:tcW w:w="610" w:type="pct"/>
            <w:tcBorders>
              <w:top w:val="nil"/>
              <w:left w:val="nil"/>
              <w:bottom w:val="single" w:sz="4" w:space="0" w:color="auto"/>
              <w:right w:val="single" w:sz="4" w:space="0" w:color="FFFFFF"/>
            </w:tcBorders>
            <w:shd w:val="clear" w:color="auto" w:fill="auto"/>
            <w:noWrap/>
            <w:vAlign w:val="center"/>
            <w:hideMark/>
          </w:tcPr>
          <w:p w14:paraId="303C37B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313,866</w:t>
            </w:r>
          </w:p>
        </w:tc>
      </w:tr>
    </w:tbl>
    <w:p w14:paraId="69AEB0B1" w14:textId="77777777" w:rsidR="00FE1CCF" w:rsidRPr="00714BE8" w:rsidRDefault="00FE1CCF" w:rsidP="00FE1CCF">
      <w:pPr>
        <w:spacing w:before="360"/>
        <w:rPr>
          <w:rFonts w:ascii="Arial" w:hAnsi="Arial" w:cs="Arial"/>
        </w:rPr>
      </w:pPr>
    </w:p>
    <w:p w14:paraId="6DBD5C33" w14:textId="77777777" w:rsidR="00FE1CCF" w:rsidRPr="00714BE8" w:rsidRDefault="00FE1CCF" w:rsidP="00F05388">
      <w:pPr>
        <w:pStyle w:val="Heading4"/>
        <w:spacing w:before="0"/>
        <w:rPr>
          <w:rFonts w:ascii="Arial" w:hAnsi="Arial" w:cs="Arial"/>
          <w:lang w:eastAsia="en-AU"/>
        </w:rPr>
      </w:pPr>
      <w:r w:rsidRPr="00714BE8">
        <w:rPr>
          <w:rFonts w:ascii="Arial" w:hAnsi="Arial" w:cs="Arial"/>
        </w:rPr>
        <w:br w:type="page"/>
      </w:r>
      <w:r w:rsidRPr="00714BE8">
        <w:rPr>
          <w:rFonts w:ascii="Arial" w:hAnsi="Arial" w:cs="Arial"/>
          <w:lang w:eastAsia="en-AU"/>
        </w:rPr>
        <w:t>Cash Flow Statement</w:t>
      </w:r>
    </w:p>
    <w:tbl>
      <w:tblPr>
        <w:tblW w:w="4999" w:type="pct"/>
        <w:tblLook w:val="04A0" w:firstRow="1" w:lastRow="0" w:firstColumn="1" w:lastColumn="0" w:noHBand="0" w:noVBand="1"/>
        <w:tblCaption w:val="UrbanGrowth NSW Development Corporation"/>
        <w:tblDescription w:val="UrbanGrowth NSW Development Corporation - Cash Flow Statement"/>
      </w:tblPr>
      <w:tblGrid>
        <w:gridCol w:w="6101"/>
        <w:gridCol w:w="1180"/>
        <w:gridCol w:w="1180"/>
        <w:gridCol w:w="1176"/>
      </w:tblGrid>
      <w:tr w:rsidR="00D52673" w:rsidRPr="00714BE8" w14:paraId="6470C5C4" w14:textId="77777777" w:rsidTr="003E4E3F">
        <w:trPr>
          <w:trHeight w:val="225"/>
        </w:trPr>
        <w:tc>
          <w:tcPr>
            <w:tcW w:w="3165" w:type="pct"/>
            <w:tcBorders>
              <w:top w:val="nil"/>
              <w:left w:val="nil"/>
              <w:bottom w:val="nil"/>
              <w:right w:val="nil"/>
            </w:tcBorders>
            <w:shd w:val="clear" w:color="000000" w:fill="25A9E1"/>
            <w:vAlign w:val="center"/>
            <w:hideMark/>
          </w:tcPr>
          <w:p w14:paraId="29B3CCD3"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1C5898D"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423ACA54"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1400DB76" w14:textId="77777777" w:rsidTr="003E4E3F">
        <w:trPr>
          <w:trHeight w:val="225"/>
        </w:trPr>
        <w:tc>
          <w:tcPr>
            <w:tcW w:w="3165" w:type="pct"/>
            <w:tcBorders>
              <w:top w:val="nil"/>
              <w:left w:val="nil"/>
              <w:bottom w:val="nil"/>
              <w:right w:val="nil"/>
            </w:tcBorders>
            <w:shd w:val="clear" w:color="000000" w:fill="25A9E1"/>
            <w:vAlign w:val="center"/>
            <w:hideMark/>
          </w:tcPr>
          <w:p w14:paraId="248DFA79"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5CECBF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974DFE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33BDD0D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701E46E1" w14:textId="77777777" w:rsidTr="003E4E3F">
        <w:trPr>
          <w:trHeight w:val="225"/>
        </w:trPr>
        <w:tc>
          <w:tcPr>
            <w:tcW w:w="3165" w:type="pct"/>
            <w:tcBorders>
              <w:top w:val="nil"/>
              <w:left w:val="nil"/>
              <w:bottom w:val="nil"/>
              <w:right w:val="nil"/>
            </w:tcBorders>
            <w:shd w:val="clear" w:color="000000" w:fill="0579B9"/>
            <w:vAlign w:val="center"/>
            <w:hideMark/>
          </w:tcPr>
          <w:p w14:paraId="7FF0092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369CA58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2868C3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6EBD52C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2B509366"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4921FC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04DAAAE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3DB38E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1C23FA9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B125A2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D337A2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4AE2430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53205A2"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4B0F0A7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571E5A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A19E7A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ED8EF2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25,711</w:t>
            </w:r>
          </w:p>
        </w:tc>
        <w:tc>
          <w:tcPr>
            <w:tcW w:w="612" w:type="pct"/>
            <w:tcBorders>
              <w:top w:val="nil"/>
              <w:left w:val="nil"/>
              <w:bottom w:val="single" w:sz="4" w:space="0" w:color="FFFFFF"/>
              <w:right w:val="single" w:sz="4" w:space="0" w:color="FFFFFF"/>
            </w:tcBorders>
            <w:shd w:val="clear" w:color="auto" w:fill="auto"/>
            <w:noWrap/>
            <w:vAlign w:val="center"/>
            <w:hideMark/>
          </w:tcPr>
          <w:p w14:paraId="235C4E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14,120</w:t>
            </w:r>
          </w:p>
        </w:tc>
        <w:tc>
          <w:tcPr>
            <w:tcW w:w="610" w:type="pct"/>
            <w:tcBorders>
              <w:top w:val="nil"/>
              <w:left w:val="nil"/>
              <w:bottom w:val="single" w:sz="4" w:space="0" w:color="FFFFFF"/>
              <w:right w:val="single" w:sz="4" w:space="0" w:color="FFFFFF"/>
            </w:tcBorders>
            <w:shd w:val="clear" w:color="auto" w:fill="auto"/>
            <w:noWrap/>
            <w:vAlign w:val="center"/>
            <w:hideMark/>
          </w:tcPr>
          <w:p w14:paraId="273633E7" w14:textId="7F87F16D"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B05B8F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D843579"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34043BD3" w14:textId="1D45CC4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177D177" w14:textId="19B96B3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CAB8478"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27,517</w:t>
            </w:r>
          </w:p>
        </w:tc>
      </w:tr>
      <w:tr w:rsidR="00FE1CCF" w:rsidRPr="00714BE8" w14:paraId="5235755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595157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1364A8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27,078</w:t>
            </w:r>
          </w:p>
        </w:tc>
        <w:tc>
          <w:tcPr>
            <w:tcW w:w="612" w:type="pct"/>
            <w:tcBorders>
              <w:top w:val="nil"/>
              <w:left w:val="nil"/>
              <w:bottom w:val="single" w:sz="4" w:space="0" w:color="FFFFFF"/>
              <w:right w:val="single" w:sz="4" w:space="0" w:color="FFFFFF"/>
            </w:tcBorders>
            <w:shd w:val="clear" w:color="auto" w:fill="auto"/>
            <w:noWrap/>
            <w:vAlign w:val="center"/>
            <w:hideMark/>
          </w:tcPr>
          <w:p w14:paraId="1790F6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950</w:t>
            </w:r>
          </w:p>
        </w:tc>
        <w:tc>
          <w:tcPr>
            <w:tcW w:w="610" w:type="pct"/>
            <w:tcBorders>
              <w:top w:val="nil"/>
              <w:left w:val="nil"/>
              <w:bottom w:val="single" w:sz="4" w:space="0" w:color="FFFFFF"/>
              <w:right w:val="single" w:sz="4" w:space="0" w:color="FFFFFF"/>
            </w:tcBorders>
            <w:shd w:val="clear" w:color="auto" w:fill="auto"/>
            <w:noWrap/>
            <w:vAlign w:val="center"/>
            <w:hideMark/>
          </w:tcPr>
          <w:p w14:paraId="2F4056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4,209</w:t>
            </w:r>
          </w:p>
        </w:tc>
      </w:tr>
      <w:tr w:rsidR="00FE1CCF" w:rsidRPr="00714BE8" w14:paraId="42FEC90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7E3C21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279A59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7659FB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0ACDF4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244</w:t>
            </w:r>
          </w:p>
        </w:tc>
      </w:tr>
      <w:tr w:rsidR="00FE1CCF" w:rsidRPr="00714BE8" w14:paraId="0B6C7A9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3725B9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1530B8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920F2A4" w14:textId="7953377B"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0092F6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511AF38"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BA84D4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2A93C6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52,994</w:t>
            </w:r>
          </w:p>
        </w:tc>
        <w:tc>
          <w:tcPr>
            <w:tcW w:w="612" w:type="pct"/>
            <w:tcBorders>
              <w:top w:val="nil"/>
              <w:left w:val="nil"/>
              <w:bottom w:val="nil"/>
              <w:right w:val="single" w:sz="4" w:space="0" w:color="FFFFFF"/>
            </w:tcBorders>
            <w:shd w:val="clear" w:color="auto" w:fill="auto"/>
            <w:noWrap/>
            <w:vAlign w:val="center"/>
            <w:hideMark/>
          </w:tcPr>
          <w:p w14:paraId="117F7B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34,827</w:t>
            </w:r>
          </w:p>
        </w:tc>
        <w:tc>
          <w:tcPr>
            <w:tcW w:w="610" w:type="pct"/>
            <w:tcBorders>
              <w:top w:val="nil"/>
              <w:left w:val="nil"/>
              <w:bottom w:val="nil"/>
              <w:right w:val="single" w:sz="4" w:space="0" w:color="FFFFFF"/>
            </w:tcBorders>
            <w:shd w:val="clear" w:color="auto" w:fill="auto"/>
            <w:noWrap/>
            <w:vAlign w:val="center"/>
            <w:hideMark/>
          </w:tcPr>
          <w:p w14:paraId="629EE70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67,385</w:t>
            </w:r>
          </w:p>
        </w:tc>
      </w:tr>
      <w:tr w:rsidR="00FE1CCF" w:rsidRPr="00714BE8" w14:paraId="61139764"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27BA940"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D18AEA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105,783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6F2060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49,897</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DDF0D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99,355</w:t>
            </w:r>
          </w:p>
        </w:tc>
      </w:tr>
      <w:tr w:rsidR="00FE1CCF" w:rsidRPr="00714BE8" w14:paraId="676E871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7A3D46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7317938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A82CF3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75588D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3AF7662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641CDBC"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757E5E3D" w14:textId="0884585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BF24C2A" w14:textId="583E597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960A06D" w14:textId="6AFB5C8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1CFF05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016462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18EF0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137,683</w:t>
            </w:r>
          </w:p>
        </w:tc>
        <w:tc>
          <w:tcPr>
            <w:tcW w:w="612" w:type="pct"/>
            <w:tcBorders>
              <w:top w:val="nil"/>
              <w:left w:val="nil"/>
              <w:bottom w:val="single" w:sz="4" w:space="0" w:color="FFFFFF"/>
              <w:right w:val="single" w:sz="4" w:space="0" w:color="FFFFFF"/>
            </w:tcBorders>
            <w:shd w:val="clear" w:color="auto" w:fill="auto"/>
            <w:noWrap/>
            <w:vAlign w:val="center"/>
            <w:hideMark/>
          </w:tcPr>
          <w:p w14:paraId="53B4363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100,510</w:t>
            </w:r>
          </w:p>
        </w:tc>
        <w:tc>
          <w:tcPr>
            <w:tcW w:w="610" w:type="pct"/>
            <w:tcBorders>
              <w:top w:val="nil"/>
              <w:left w:val="nil"/>
              <w:bottom w:val="single" w:sz="4" w:space="0" w:color="FFFFFF"/>
              <w:right w:val="single" w:sz="4" w:space="0" w:color="FFFFFF"/>
            </w:tcBorders>
            <w:shd w:val="clear" w:color="auto" w:fill="auto"/>
            <w:noWrap/>
            <w:vAlign w:val="center"/>
            <w:hideMark/>
          </w:tcPr>
          <w:p w14:paraId="439121F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138,441</w:t>
            </w:r>
          </w:p>
        </w:tc>
      </w:tr>
      <w:tr w:rsidR="00557932" w:rsidRPr="00714BE8" w14:paraId="6CC0942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4438FD"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014AED4C" w14:textId="481ABF7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7E369B" w14:textId="453089F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F01A26A" w14:textId="72293F4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0B843F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2FFD9D2"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C541A18" w14:textId="336DD81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79C529" w14:textId="1806EA7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78DA9D0" w14:textId="5C5D3BA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A50075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8142570"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7ECF0D6" w14:textId="7FC67BD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E00F98" w14:textId="7C8AB35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9C3097D" w14:textId="700ED35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C2A2F4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B370D2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A000B2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EB982C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104</w:t>
            </w:r>
          </w:p>
        </w:tc>
        <w:tc>
          <w:tcPr>
            <w:tcW w:w="610" w:type="pct"/>
            <w:tcBorders>
              <w:top w:val="nil"/>
              <w:left w:val="nil"/>
              <w:bottom w:val="single" w:sz="4" w:space="0" w:color="FFFFFF"/>
              <w:right w:val="single" w:sz="4" w:space="0" w:color="FFFFFF"/>
            </w:tcBorders>
            <w:shd w:val="clear" w:color="auto" w:fill="auto"/>
            <w:noWrap/>
            <w:vAlign w:val="center"/>
            <w:hideMark/>
          </w:tcPr>
          <w:p w14:paraId="6DDC014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2CD608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9657875"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4CB1863" w14:textId="03CF90F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737FC8" w14:textId="4CFA440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FF9F233" w14:textId="380FAB2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A200AB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BFBDD6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786976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2,261</w:t>
            </w:r>
          </w:p>
        </w:tc>
        <w:tc>
          <w:tcPr>
            <w:tcW w:w="612" w:type="pct"/>
            <w:tcBorders>
              <w:top w:val="nil"/>
              <w:left w:val="nil"/>
              <w:bottom w:val="single" w:sz="4" w:space="0" w:color="FFFFFF"/>
              <w:right w:val="single" w:sz="4" w:space="0" w:color="FFFFFF"/>
            </w:tcBorders>
            <w:shd w:val="clear" w:color="auto" w:fill="auto"/>
            <w:noWrap/>
            <w:vAlign w:val="center"/>
            <w:hideMark/>
          </w:tcPr>
          <w:p w14:paraId="00E6D02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3,660</w:t>
            </w:r>
          </w:p>
        </w:tc>
        <w:tc>
          <w:tcPr>
            <w:tcW w:w="610" w:type="pct"/>
            <w:tcBorders>
              <w:top w:val="nil"/>
              <w:left w:val="nil"/>
              <w:bottom w:val="single" w:sz="4" w:space="0" w:color="FFFFFF"/>
              <w:right w:val="single" w:sz="4" w:space="0" w:color="FFFFFF"/>
            </w:tcBorders>
            <w:shd w:val="clear" w:color="auto" w:fill="auto"/>
            <w:noWrap/>
            <w:vAlign w:val="center"/>
            <w:hideMark/>
          </w:tcPr>
          <w:p w14:paraId="31CBFF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2,042</w:t>
            </w:r>
          </w:p>
        </w:tc>
      </w:tr>
      <w:tr w:rsidR="00FE1CCF" w:rsidRPr="00714BE8" w14:paraId="1C2D38D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A483E9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00965E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2,370</w:t>
            </w:r>
          </w:p>
        </w:tc>
        <w:tc>
          <w:tcPr>
            <w:tcW w:w="612" w:type="pct"/>
            <w:tcBorders>
              <w:top w:val="nil"/>
              <w:left w:val="nil"/>
              <w:bottom w:val="single" w:sz="4" w:space="0" w:color="FFFFFF"/>
              <w:right w:val="single" w:sz="4" w:space="0" w:color="FFFFFF"/>
            </w:tcBorders>
            <w:shd w:val="clear" w:color="auto" w:fill="auto"/>
            <w:noWrap/>
            <w:vAlign w:val="center"/>
            <w:hideMark/>
          </w:tcPr>
          <w:p w14:paraId="23BA1C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3,516</w:t>
            </w:r>
          </w:p>
        </w:tc>
        <w:tc>
          <w:tcPr>
            <w:tcW w:w="610" w:type="pct"/>
            <w:tcBorders>
              <w:top w:val="nil"/>
              <w:left w:val="nil"/>
              <w:bottom w:val="single" w:sz="4" w:space="0" w:color="FFFFFF"/>
              <w:right w:val="single" w:sz="4" w:space="0" w:color="FFFFFF"/>
            </w:tcBorders>
            <w:shd w:val="clear" w:color="auto" w:fill="auto"/>
            <w:noWrap/>
            <w:vAlign w:val="center"/>
            <w:hideMark/>
          </w:tcPr>
          <w:p w14:paraId="35D735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2,863</w:t>
            </w:r>
          </w:p>
        </w:tc>
      </w:tr>
      <w:tr w:rsidR="00FE1CCF" w:rsidRPr="00714BE8" w14:paraId="65ED7D0A"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0DEAB2D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7FDC1C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1,198</w:t>
            </w:r>
          </w:p>
        </w:tc>
        <w:tc>
          <w:tcPr>
            <w:tcW w:w="612" w:type="pct"/>
            <w:tcBorders>
              <w:top w:val="nil"/>
              <w:left w:val="nil"/>
              <w:bottom w:val="nil"/>
              <w:right w:val="single" w:sz="4" w:space="0" w:color="FFFFFF"/>
            </w:tcBorders>
            <w:shd w:val="clear" w:color="auto" w:fill="auto"/>
            <w:noWrap/>
            <w:vAlign w:val="center"/>
            <w:hideMark/>
          </w:tcPr>
          <w:p w14:paraId="3A47DD7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1,355</w:t>
            </w:r>
          </w:p>
        </w:tc>
        <w:tc>
          <w:tcPr>
            <w:tcW w:w="610" w:type="pct"/>
            <w:tcBorders>
              <w:top w:val="nil"/>
              <w:left w:val="nil"/>
              <w:bottom w:val="nil"/>
              <w:right w:val="single" w:sz="4" w:space="0" w:color="FFFFFF"/>
            </w:tcBorders>
            <w:shd w:val="clear" w:color="auto" w:fill="auto"/>
            <w:noWrap/>
            <w:vAlign w:val="center"/>
            <w:hideMark/>
          </w:tcPr>
          <w:p w14:paraId="720932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1,198</w:t>
            </w:r>
          </w:p>
        </w:tc>
      </w:tr>
      <w:tr w:rsidR="00FE1CCF" w:rsidRPr="00714BE8" w14:paraId="5B351976"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2E2E1F1"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502B75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143,512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43F4CF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109,145</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4B78252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144,544</w:t>
            </w:r>
          </w:p>
        </w:tc>
      </w:tr>
      <w:tr w:rsidR="00FE1CCF" w:rsidRPr="00714BE8" w14:paraId="15DD996F"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1F1E9FB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74E296E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37,729</w:t>
            </w:r>
          </w:p>
        </w:tc>
        <w:tc>
          <w:tcPr>
            <w:tcW w:w="612" w:type="pct"/>
            <w:tcBorders>
              <w:top w:val="nil"/>
              <w:left w:val="nil"/>
              <w:bottom w:val="single" w:sz="4" w:space="0" w:color="auto"/>
              <w:right w:val="single" w:sz="4" w:space="0" w:color="FFFFFF"/>
            </w:tcBorders>
            <w:shd w:val="clear" w:color="auto" w:fill="auto"/>
            <w:noWrap/>
            <w:vAlign w:val="center"/>
            <w:hideMark/>
          </w:tcPr>
          <w:p w14:paraId="33C52C0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59,248</w:t>
            </w:r>
          </w:p>
        </w:tc>
        <w:tc>
          <w:tcPr>
            <w:tcW w:w="610" w:type="pct"/>
            <w:tcBorders>
              <w:top w:val="nil"/>
              <w:left w:val="nil"/>
              <w:bottom w:val="single" w:sz="4" w:space="0" w:color="auto"/>
              <w:right w:val="single" w:sz="4" w:space="0" w:color="FFFFFF"/>
            </w:tcBorders>
            <w:shd w:val="clear" w:color="auto" w:fill="auto"/>
            <w:noWrap/>
            <w:vAlign w:val="center"/>
            <w:hideMark/>
          </w:tcPr>
          <w:p w14:paraId="2E372D9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45,189</w:t>
            </w:r>
          </w:p>
        </w:tc>
      </w:tr>
      <w:tr w:rsidR="00FE1CCF" w:rsidRPr="00714BE8" w14:paraId="316A5EE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153F00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3C2CC31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C45352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2615E7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7B305BC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8C72C3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6BF91113" w14:textId="4C25303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10FBD7" w14:textId="49B760E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F9A3D5A" w14:textId="1B0E781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BCA48A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93E5A2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381486A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141</w:t>
            </w:r>
          </w:p>
        </w:tc>
        <w:tc>
          <w:tcPr>
            <w:tcW w:w="612" w:type="pct"/>
            <w:tcBorders>
              <w:top w:val="nil"/>
              <w:left w:val="nil"/>
              <w:bottom w:val="single" w:sz="4" w:space="0" w:color="FFFFFF"/>
              <w:right w:val="single" w:sz="4" w:space="0" w:color="FFFFFF"/>
            </w:tcBorders>
            <w:shd w:val="clear" w:color="auto" w:fill="auto"/>
            <w:noWrap/>
            <w:vAlign w:val="center"/>
            <w:hideMark/>
          </w:tcPr>
          <w:p w14:paraId="067F30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(164)</w:t>
            </w:r>
          </w:p>
        </w:tc>
        <w:tc>
          <w:tcPr>
            <w:tcW w:w="610" w:type="pct"/>
            <w:tcBorders>
              <w:top w:val="nil"/>
              <w:left w:val="nil"/>
              <w:bottom w:val="single" w:sz="4" w:space="0" w:color="FFFFFF"/>
              <w:right w:val="single" w:sz="4" w:space="0" w:color="FFFFFF"/>
            </w:tcBorders>
            <w:shd w:val="clear" w:color="auto" w:fill="auto"/>
            <w:noWrap/>
            <w:vAlign w:val="center"/>
            <w:hideMark/>
          </w:tcPr>
          <w:p w14:paraId="5871AB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(12,565)</w:t>
            </w:r>
          </w:p>
        </w:tc>
      </w:tr>
      <w:tr w:rsidR="00557932" w:rsidRPr="00714BE8" w14:paraId="229EB2E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A529A5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0DF6F93C" w14:textId="15218D8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C4242C" w14:textId="433E59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DACA0B9" w14:textId="49FB0EA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320014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D41E54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24062984" w14:textId="3F6D45F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737A6E" w14:textId="5E225B9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82CA0C2" w14:textId="67208C8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8686CB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DDEC41C"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0616378C" w14:textId="66BC7E6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5DB361" w14:textId="684ACB7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EB74896" w14:textId="186CE3C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151F2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920B57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vAlign w:val="center"/>
            <w:hideMark/>
          </w:tcPr>
          <w:p w14:paraId="26DDE35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(47,956)</w:t>
            </w:r>
          </w:p>
        </w:tc>
        <w:tc>
          <w:tcPr>
            <w:tcW w:w="612" w:type="pct"/>
            <w:tcBorders>
              <w:top w:val="nil"/>
              <w:left w:val="nil"/>
              <w:bottom w:val="single" w:sz="4" w:space="0" w:color="FFFFFF"/>
              <w:right w:val="single" w:sz="4" w:space="0" w:color="FFFFFF"/>
            </w:tcBorders>
            <w:shd w:val="clear" w:color="auto" w:fill="auto"/>
            <w:noWrap/>
            <w:vAlign w:val="center"/>
            <w:hideMark/>
          </w:tcPr>
          <w:p w14:paraId="2967E71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(50,000)</w:t>
            </w:r>
          </w:p>
        </w:tc>
        <w:tc>
          <w:tcPr>
            <w:tcW w:w="610" w:type="pct"/>
            <w:tcBorders>
              <w:top w:val="nil"/>
              <w:left w:val="nil"/>
              <w:bottom w:val="single" w:sz="4" w:space="0" w:color="FFFFFF"/>
              <w:right w:val="single" w:sz="4" w:space="0" w:color="FFFFFF"/>
            </w:tcBorders>
            <w:shd w:val="clear" w:color="auto" w:fill="auto"/>
            <w:noWrap/>
            <w:vAlign w:val="center"/>
            <w:hideMark/>
          </w:tcPr>
          <w:p w14:paraId="121906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(50,000)</w:t>
            </w:r>
          </w:p>
        </w:tc>
      </w:tr>
      <w:tr w:rsidR="00FE1CCF" w:rsidRPr="00714BE8" w14:paraId="7942A76B"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76591C6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3A41B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(141)</w:t>
            </w:r>
          </w:p>
        </w:tc>
        <w:tc>
          <w:tcPr>
            <w:tcW w:w="612" w:type="pct"/>
            <w:tcBorders>
              <w:top w:val="nil"/>
              <w:left w:val="nil"/>
              <w:bottom w:val="nil"/>
              <w:right w:val="single" w:sz="4" w:space="0" w:color="FFFFFF"/>
            </w:tcBorders>
            <w:shd w:val="clear" w:color="auto" w:fill="auto"/>
            <w:noWrap/>
            <w:vAlign w:val="center"/>
            <w:hideMark/>
          </w:tcPr>
          <w:p w14:paraId="59BAF7EF" w14:textId="246B4F0B" w:rsidR="00FE1CCF" w:rsidRPr="00714BE8" w:rsidRDefault="00557932"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vAlign w:val="center"/>
            <w:hideMark/>
          </w:tcPr>
          <w:p w14:paraId="74C65F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(141)</w:t>
            </w:r>
          </w:p>
        </w:tc>
      </w:tr>
      <w:tr w:rsidR="00FE1CCF" w:rsidRPr="00714BE8" w14:paraId="3B28705E"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D1DB8B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84446A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(47,956)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567BE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(50,164)</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56DB6E6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(62,706)</w:t>
            </w:r>
          </w:p>
        </w:tc>
      </w:tr>
      <w:tr w:rsidR="00FE1CCF" w:rsidRPr="00714BE8" w14:paraId="4E9A382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96B8A0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4D9B44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89EC18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5D7438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26BA83C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D684AA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75044AB2" w14:textId="43C4153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B275B1" w14:textId="546FA07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959D7DA" w14:textId="596D121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62E319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C5E9BB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3487E829" w14:textId="485BA9B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E24755" w14:textId="7F899AA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FD76AEE" w14:textId="777777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(1,182)</w:t>
            </w:r>
          </w:p>
        </w:tc>
      </w:tr>
      <w:tr w:rsidR="00557932" w:rsidRPr="00714BE8" w14:paraId="25723D9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531FEF9"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0A0F4D02" w14:textId="5CFEF11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80A0233" w14:textId="3B73623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303020C" w14:textId="548B723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888C79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AB151F4"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6FA1B96E" w14:textId="04A924C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53AF37" w14:textId="67F4079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775AD5D" w14:textId="17D3C88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0F6DC0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25CC60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5C264898" w14:textId="32C1B8D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3BBDCB0" w14:textId="4CDDE8D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90E343E" w14:textId="783AC29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BEE467E"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2962F60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5484E79F" w14:textId="014915EC"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9B69562" w14:textId="6BDAAF3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3C8D832E" w14:textId="3F80987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A602C58"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F130DE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908AD8F" w14:textId="4365D72F" w:rsidR="00FE1CCF" w:rsidRPr="00714BE8" w:rsidRDefault="00557932"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CF7169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4E2AC8A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(1,182)</w:t>
            </w:r>
          </w:p>
        </w:tc>
      </w:tr>
      <w:tr w:rsidR="00FE1CCF" w:rsidRPr="00714BE8" w14:paraId="5C00566F"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69213F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1D14EF6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(10,227)</w:t>
            </w:r>
          </w:p>
        </w:tc>
        <w:tc>
          <w:tcPr>
            <w:tcW w:w="612" w:type="pct"/>
            <w:tcBorders>
              <w:top w:val="nil"/>
              <w:left w:val="nil"/>
              <w:bottom w:val="single" w:sz="4" w:space="0" w:color="auto"/>
              <w:right w:val="single" w:sz="4" w:space="0" w:color="FFFFFF"/>
            </w:tcBorders>
            <w:shd w:val="clear" w:color="auto" w:fill="auto"/>
            <w:noWrap/>
            <w:vAlign w:val="center"/>
            <w:hideMark/>
          </w:tcPr>
          <w:p w14:paraId="47321CB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9,084</w:t>
            </w:r>
          </w:p>
        </w:tc>
        <w:tc>
          <w:tcPr>
            <w:tcW w:w="610" w:type="pct"/>
            <w:tcBorders>
              <w:top w:val="nil"/>
              <w:left w:val="nil"/>
              <w:bottom w:val="single" w:sz="4" w:space="0" w:color="auto"/>
              <w:right w:val="single" w:sz="4" w:space="0" w:color="FFFFFF"/>
            </w:tcBorders>
            <w:shd w:val="clear" w:color="auto" w:fill="auto"/>
            <w:noWrap/>
            <w:vAlign w:val="center"/>
            <w:hideMark/>
          </w:tcPr>
          <w:p w14:paraId="688546F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(18,699)</w:t>
            </w:r>
          </w:p>
        </w:tc>
      </w:tr>
      <w:tr w:rsidR="00FE1CCF" w:rsidRPr="00714BE8" w14:paraId="324BE879"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1400BEF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7BAAA6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200,077</w:t>
            </w:r>
          </w:p>
        </w:tc>
        <w:tc>
          <w:tcPr>
            <w:tcW w:w="612" w:type="pct"/>
            <w:tcBorders>
              <w:top w:val="nil"/>
              <w:left w:val="nil"/>
              <w:bottom w:val="nil"/>
              <w:right w:val="single" w:sz="4" w:space="0" w:color="FFFFFF"/>
            </w:tcBorders>
            <w:shd w:val="clear" w:color="auto" w:fill="auto"/>
            <w:noWrap/>
            <w:vAlign w:val="center"/>
            <w:hideMark/>
          </w:tcPr>
          <w:p w14:paraId="5CC832D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202,774</w:t>
            </w:r>
          </w:p>
        </w:tc>
        <w:tc>
          <w:tcPr>
            <w:tcW w:w="610" w:type="pct"/>
            <w:tcBorders>
              <w:top w:val="nil"/>
              <w:left w:val="nil"/>
              <w:bottom w:val="nil"/>
              <w:right w:val="single" w:sz="4" w:space="0" w:color="FFFFFF"/>
            </w:tcBorders>
            <w:shd w:val="clear" w:color="auto" w:fill="auto"/>
            <w:noWrap/>
            <w:vAlign w:val="center"/>
            <w:hideMark/>
          </w:tcPr>
          <w:p w14:paraId="0753BB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211,859</w:t>
            </w:r>
          </w:p>
        </w:tc>
      </w:tr>
      <w:tr w:rsidR="00557932" w:rsidRPr="00714BE8" w14:paraId="4C5809C4"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52249C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2F75B070" w14:textId="34FD0AA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50FE7B4C" w14:textId="6A8D932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hideMark/>
          </w:tcPr>
          <w:p w14:paraId="4DCCFECE" w14:textId="545463F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B8E7565" w14:textId="77777777" w:rsidTr="003E4E3F">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687B716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62B97386" w14:textId="448BD82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F91BAFC" w14:textId="43F0B08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14BF578D" w14:textId="03B01843"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58D187F"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33A6DD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395D71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189,850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66A119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211,859</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6E3154B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193,160</w:t>
            </w:r>
          </w:p>
        </w:tc>
      </w:tr>
    </w:tbl>
    <w:p w14:paraId="5814CE14" w14:textId="77777777" w:rsidR="00241518" w:rsidRPr="00714BE8" w:rsidRDefault="00241518" w:rsidP="00FE1CCF">
      <w:pPr>
        <w:spacing w:before="360"/>
        <w:rPr>
          <w:rFonts w:ascii="Arial" w:hAnsi="Arial" w:cs="Arial"/>
        </w:rPr>
        <w:sectPr w:rsidR="00241518" w:rsidRPr="00714BE8" w:rsidSect="0090360E">
          <w:headerReference w:type="even" r:id="rId69"/>
          <w:headerReference w:type="default" r:id="rId70"/>
          <w:headerReference w:type="first" r:id="rId71"/>
          <w:footerReference w:type="first" r:id="rId72"/>
          <w:pgSz w:w="11907" w:h="16840" w:code="9"/>
          <w:pgMar w:top="1134" w:right="1134" w:bottom="567" w:left="1134" w:header="454" w:footer="454" w:gutter="0"/>
          <w:cols w:space="720"/>
          <w:titlePg/>
          <w:docGrid w:linePitch="272"/>
        </w:sectPr>
      </w:pPr>
    </w:p>
    <w:p w14:paraId="75249F5A" w14:textId="285E3BA3" w:rsidR="00BE1E66" w:rsidRPr="00714BE8" w:rsidRDefault="003508BE" w:rsidP="00942A91">
      <w:pPr>
        <w:pStyle w:val="Heading3"/>
        <w:spacing w:before="0"/>
        <w:rPr>
          <w:rFonts w:ascii="Arial" w:hAnsi="Arial" w:cs="Arial"/>
          <w:sz w:val="27"/>
          <w:szCs w:val="27"/>
        </w:rPr>
      </w:pPr>
      <w:r w:rsidRPr="00714BE8">
        <w:rPr>
          <w:rFonts w:ascii="Arial" w:hAnsi="Arial" w:cs="Arial"/>
          <w:sz w:val="27"/>
          <w:szCs w:val="27"/>
        </w:rPr>
        <w:t>Aud</w:t>
      </w:r>
      <w:r w:rsidR="00BE1E66" w:rsidRPr="00714BE8">
        <w:rPr>
          <w:rFonts w:ascii="Arial" w:hAnsi="Arial" w:cs="Arial"/>
          <w:sz w:val="27"/>
          <w:szCs w:val="27"/>
        </w:rPr>
        <w:t>it Office of New South Wales</w:t>
      </w:r>
    </w:p>
    <w:p w14:paraId="4AAD3382" w14:textId="78FB8820" w:rsidR="00FE1CCF" w:rsidRPr="00714BE8" w:rsidRDefault="00BE1E66" w:rsidP="00B540D2">
      <w:pPr>
        <w:pStyle w:val="Heading4"/>
        <w:rPr>
          <w:rFonts w:ascii="Arial" w:hAnsi="Arial" w:cs="Arial"/>
          <w:sz w:val="20"/>
          <w:szCs w:val="20"/>
        </w:rPr>
      </w:pPr>
      <w:r w:rsidRPr="00714BE8">
        <w:rPr>
          <w:rFonts w:ascii="Arial" w:hAnsi="Arial" w:cs="Arial"/>
        </w:rPr>
        <w:t>Operating Statement</w:t>
      </w:r>
    </w:p>
    <w:tbl>
      <w:tblPr>
        <w:tblW w:w="4999" w:type="pct"/>
        <w:tblLook w:val="04A0" w:firstRow="1" w:lastRow="0" w:firstColumn="1" w:lastColumn="0" w:noHBand="0" w:noVBand="1"/>
        <w:tblCaption w:val="Audit Office of New South Wales"/>
        <w:tblDescription w:val="Audit Office of New South Wales - Operating Statement"/>
      </w:tblPr>
      <w:tblGrid>
        <w:gridCol w:w="6099"/>
        <w:gridCol w:w="1180"/>
        <w:gridCol w:w="1180"/>
        <w:gridCol w:w="1178"/>
      </w:tblGrid>
      <w:tr w:rsidR="00D52673" w:rsidRPr="00714BE8" w14:paraId="549872AE" w14:textId="77777777" w:rsidTr="003E4E3F">
        <w:trPr>
          <w:trHeight w:val="225"/>
        </w:trPr>
        <w:tc>
          <w:tcPr>
            <w:tcW w:w="3164" w:type="pct"/>
            <w:tcBorders>
              <w:top w:val="nil"/>
              <w:left w:val="nil"/>
              <w:bottom w:val="nil"/>
              <w:right w:val="nil"/>
            </w:tcBorders>
            <w:shd w:val="clear" w:color="000000" w:fill="25A9E1"/>
            <w:vAlign w:val="center"/>
            <w:hideMark/>
          </w:tcPr>
          <w:p w14:paraId="2C655200"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6079F0B"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D6D490E"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B78253E" w14:textId="77777777" w:rsidTr="00D52673">
        <w:trPr>
          <w:trHeight w:val="225"/>
        </w:trPr>
        <w:tc>
          <w:tcPr>
            <w:tcW w:w="3164" w:type="pct"/>
            <w:tcBorders>
              <w:top w:val="nil"/>
              <w:left w:val="nil"/>
              <w:bottom w:val="nil"/>
              <w:right w:val="nil"/>
            </w:tcBorders>
            <w:shd w:val="clear" w:color="000000" w:fill="25A9E1"/>
            <w:vAlign w:val="center"/>
            <w:hideMark/>
          </w:tcPr>
          <w:p w14:paraId="2FE5E86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211B5F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C7EE34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AE2021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D68A7DE" w14:textId="77777777" w:rsidTr="00957621">
        <w:trPr>
          <w:trHeight w:val="225"/>
        </w:trPr>
        <w:tc>
          <w:tcPr>
            <w:tcW w:w="3164" w:type="pct"/>
            <w:tcBorders>
              <w:top w:val="nil"/>
              <w:left w:val="nil"/>
              <w:bottom w:val="nil"/>
              <w:right w:val="nil"/>
            </w:tcBorders>
            <w:shd w:val="clear" w:color="000000" w:fill="0579B9"/>
            <w:vAlign w:val="center"/>
            <w:hideMark/>
          </w:tcPr>
          <w:p w14:paraId="2B39AE6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EE3F74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A91A35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035722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6F12F91C"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2FCD2E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834C1C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AFB273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01D4CA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ADDA2F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EBA1D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7BAC2930"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6B51B37"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CE1BB5D"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1183D92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C1E92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211B181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38,749</w:t>
            </w:r>
          </w:p>
        </w:tc>
        <w:tc>
          <w:tcPr>
            <w:tcW w:w="612" w:type="pct"/>
            <w:tcBorders>
              <w:top w:val="nil"/>
              <w:left w:val="nil"/>
              <w:bottom w:val="single" w:sz="4" w:space="0" w:color="FFFFFF"/>
              <w:right w:val="single" w:sz="4" w:space="0" w:color="FFFFFF"/>
            </w:tcBorders>
            <w:shd w:val="clear" w:color="auto" w:fill="auto"/>
            <w:noWrap/>
            <w:vAlign w:val="center"/>
            <w:hideMark/>
          </w:tcPr>
          <w:p w14:paraId="27784C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38,390</w:t>
            </w:r>
          </w:p>
        </w:tc>
        <w:tc>
          <w:tcPr>
            <w:tcW w:w="611" w:type="pct"/>
            <w:tcBorders>
              <w:top w:val="nil"/>
              <w:left w:val="nil"/>
              <w:bottom w:val="single" w:sz="4" w:space="0" w:color="FFFFFF"/>
              <w:right w:val="single" w:sz="4" w:space="0" w:color="FFFFFF"/>
            </w:tcBorders>
            <w:shd w:val="clear" w:color="auto" w:fill="auto"/>
            <w:noWrap/>
            <w:vAlign w:val="center"/>
            <w:hideMark/>
          </w:tcPr>
          <w:p w14:paraId="4D0D47A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40,088</w:t>
            </w:r>
          </w:p>
        </w:tc>
      </w:tr>
      <w:tr w:rsidR="00557932" w:rsidRPr="00714BE8" w14:paraId="35DC69B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2F233C" w14:textId="77777777" w:rsidR="00557932" w:rsidRPr="00714BE8" w:rsidRDefault="00557932" w:rsidP="00557932">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4D677BC1" w14:textId="159F7C30"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603757B" w14:textId="226BF99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BEA569" w14:textId="235383A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4BDCBE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3CF55C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241AD9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20,667</w:t>
            </w:r>
          </w:p>
        </w:tc>
        <w:tc>
          <w:tcPr>
            <w:tcW w:w="612" w:type="pct"/>
            <w:tcBorders>
              <w:top w:val="nil"/>
              <w:left w:val="nil"/>
              <w:bottom w:val="single" w:sz="4" w:space="0" w:color="FFFFFF"/>
              <w:right w:val="single" w:sz="4" w:space="0" w:color="FFFFFF"/>
            </w:tcBorders>
            <w:shd w:val="clear" w:color="auto" w:fill="auto"/>
            <w:noWrap/>
            <w:vAlign w:val="center"/>
            <w:hideMark/>
          </w:tcPr>
          <w:p w14:paraId="35163F3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20,071</w:t>
            </w:r>
          </w:p>
        </w:tc>
        <w:tc>
          <w:tcPr>
            <w:tcW w:w="611" w:type="pct"/>
            <w:tcBorders>
              <w:top w:val="nil"/>
              <w:left w:val="nil"/>
              <w:bottom w:val="single" w:sz="4" w:space="0" w:color="FFFFFF"/>
              <w:right w:val="single" w:sz="4" w:space="0" w:color="FFFFFF"/>
            </w:tcBorders>
            <w:shd w:val="clear" w:color="auto" w:fill="auto"/>
            <w:noWrap/>
            <w:vAlign w:val="center"/>
            <w:hideMark/>
          </w:tcPr>
          <w:p w14:paraId="3184F5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18,829</w:t>
            </w:r>
          </w:p>
        </w:tc>
      </w:tr>
      <w:tr w:rsidR="00557932" w:rsidRPr="00714BE8" w14:paraId="326AEAC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0437A77"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07BDE726" w14:textId="55EF71E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594DF6" w14:textId="5DF217B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108FD6" w14:textId="2B83BA8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D2421B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BE56B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0311BD0B" w14:textId="779826C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8E0D8F" w14:textId="2314C10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AB1A7E" w14:textId="6E3D81C1"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F8BED3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2DA64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285081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1,308</w:t>
            </w:r>
          </w:p>
        </w:tc>
        <w:tc>
          <w:tcPr>
            <w:tcW w:w="612" w:type="pct"/>
            <w:tcBorders>
              <w:top w:val="nil"/>
              <w:left w:val="nil"/>
              <w:bottom w:val="single" w:sz="4" w:space="0" w:color="FFFFFF"/>
              <w:right w:val="single" w:sz="4" w:space="0" w:color="FFFFFF"/>
            </w:tcBorders>
            <w:shd w:val="clear" w:color="auto" w:fill="auto"/>
            <w:noWrap/>
            <w:vAlign w:val="center"/>
            <w:hideMark/>
          </w:tcPr>
          <w:p w14:paraId="3385F7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999</w:t>
            </w:r>
          </w:p>
        </w:tc>
        <w:tc>
          <w:tcPr>
            <w:tcW w:w="611" w:type="pct"/>
            <w:tcBorders>
              <w:top w:val="nil"/>
              <w:left w:val="nil"/>
              <w:bottom w:val="single" w:sz="4" w:space="0" w:color="FFFFFF"/>
              <w:right w:val="single" w:sz="4" w:space="0" w:color="FFFFFF"/>
            </w:tcBorders>
            <w:shd w:val="clear" w:color="auto" w:fill="auto"/>
            <w:noWrap/>
            <w:vAlign w:val="center"/>
            <w:hideMark/>
          </w:tcPr>
          <w:p w14:paraId="3571F3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2,858</w:t>
            </w:r>
          </w:p>
        </w:tc>
      </w:tr>
      <w:tr w:rsidR="00FE1CCF" w:rsidRPr="00714BE8" w14:paraId="45B25FA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18B40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5CBEF7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w:t>
            </w:r>
          </w:p>
        </w:tc>
        <w:tc>
          <w:tcPr>
            <w:tcW w:w="612" w:type="pct"/>
            <w:tcBorders>
              <w:top w:val="nil"/>
              <w:left w:val="nil"/>
              <w:bottom w:val="single" w:sz="4" w:space="0" w:color="FFFFFF"/>
              <w:right w:val="single" w:sz="4" w:space="0" w:color="FFFFFF"/>
            </w:tcBorders>
            <w:shd w:val="clear" w:color="auto" w:fill="auto"/>
            <w:noWrap/>
            <w:vAlign w:val="center"/>
            <w:hideMark/>
          </w:tcPr>
          <w:p w14:paraId="252FF2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B65A68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352</w:t>
            </w:r>
          </w:p>
        </w:tc>
      </w:tr>
      <w:tr w:rsidR="00557932" w:rsidRPr="00714BE8" w14:paraId="52911B20"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70CAF5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6CAF4105" w14:textId="48A7B80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A5E414C" w14:textId="654AF7F8"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CFBCA6A" w14:textId="0817DDB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04F2C6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3CA739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8C04C7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60,743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441E29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59,460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E9FB77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62,127</w:t>
            </w:r>
          </w:p>
        </w:tc>
      </w:tr>
      <w:tr w:rsidR="00FE1CCF" w:rsidRPr="00714BE8" w14:paraId="0EC7E57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68084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A1316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94618D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13379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23A23AF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BB8750"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hideMark/>
          </w:tcPr>
          <w:p w14:paraId="2642C38F" w14:textId="16A2135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5500F7" w14:textId="62CCEA9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A12F086" w14:textId="6A50719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40D32A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BDF4D9"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F66E2C1" w14:textId="2B231D7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915C93F" w14:textId="7D2EA6C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3D66C7F" w14:textId="01C25D1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7B06FA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695D2DCC"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hideMark/>
          </w:tcPr>
          <w:p w14:paraId="36B2D1FD" w14:textId="18793769"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2E9973" w14:textId="7D4F6FA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7C18FA4" w14:textId="6B7AD5C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F44DA1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B7404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F2A37B2" w14:textId="6267D5AF"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A74EDA" w14:textId="447D82C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88DAF5" w14:textId="1E0FBF5A"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BFFBF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F6EC20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7173A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60,030</w:t>
            </w:r>
          </w:p>
        </w:tc>
        <w:tc>
          <w:tcPr>
            <w:tcW w:w="612" w:type="pct"/>
            <w:tcBorders>
              <w:top w:val="nil"/>
              <w:left w:val="nil"/>
              <w:bottom w:val="single" w:sz="4" w:space="0" w:color="FFFFFF"/>
              <w:right w:val="single" w:sz="4" w:space="0" w:color="FFFFFF"/>
            </w:tcBorders>
            <w:shd w:val="clear" w:color="auto" w:fill="auto"/>
            <w:noWrap/>
            <w:vAlign w:val="center"/>
            <w:hideMark/>
          </w:tcPr>
          <w:p w14:paraId="612EE8A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58,434</w:t>
            </w:r>
          </w:p>
        </w:tc>
        <w:tc>
          <w:tcPr>
            <w:tcW w:w="611" w:type="pct"/>
            <w:tcBorders>
              <w:top w:val="nil"/>
              <w:left w:val="nil"/>
              <w:bottom w:val="single" w:sz="4" w:space="0" w:color="FFFFFF"/>
              <w:right w:val="single" w:sz="4" w:space="0" w:color="FFFFFF"/>
            </w:tcBorders>
            <w:shd w:val="clear" w:color="auto" w:fill="auto"/>
            <w:noWrap/>
            <w:vAlign w:val="center"/>
            <w:hideMark/>
          </w:tcPr>
          <w:p w14:paraId="5FA115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60,168</w:t>
            </w:r>
          </w:p>
        </w:tc>
      </w:tr>
      <w:tr w:rsidR="00557932" w:rsidRPr="00714BE8" w14:paraId="61C4D91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323F3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0BB0374A" w14:textId="5D2CA11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45D3C0" w14:textId="142D789B"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D91343" w14:textId="2F78861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A34D07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CA345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034671F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150</w:t>
            </w:r>
          </w:p>
        </w:tc>
        <w:tc>
          <w:tcPr>
            <w:tcW w:w="612" w:type="pct"/>
            <w:tcBorders>
              <w:top w:val="nil"/>
              <w:left w:val="nil"/>
              <w:bottom w:val="single" w:sz="4" w:space="0" w:color="FFFFFF"/>
              <w:right w:val="single" w:sz="4" w:space="0" w:color="FFFFFF"/>
            </w:tcBorders>
            <w:shd w:val="clear" w:color="auto" w:fill="auto"/>
            <w:noWrap/>
            <w:vAlign w:val="center"/>
            <w:hideMark/>
          </w:tcPr>
          <w:p w14:paraId="408E65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174</w:t>
            </w:r>
          </w:p>
        </w:tc>
        <w:tc>
          <w:tcPr>
            <w:tcW w:w="611" w:type="pct"/>
            <w:tcBorders>
              <w:top w:val="nil"/>
              <w:left w:val="nil"/>
              <w:bottom w:val="single" w:sz="4" w:space="0" w:color="FFFFFF"/>
              <w:right w:val="single" w:sz="4" w:space="0" w:color="FFFFFF"/>
            </w:tcBorders>
            <w:shd w:val="clear" w:color="auto" w:fill="auto"/>
            <w:noWrap/>
            <w:vAlign w:val="center"/>
            <w:hideMark/>
          </w:tcPr>
          <w:p w14:paraId="31DE5A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149</w:t>
            </w:r>
          </w:p>
        </w:tc>
      </w:tr>
      <w:tr w:rsidR="00557932" w:rsidRPr="00714BE8" w14:paraId="171147F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72E910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707F19BA" w14:textId="3DBCC12D"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0AE064" w14:textId="0D4BA442"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74F44DA" w14:textId="29E9215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2CC60B8"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D01E63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1CE94A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212</w:t>
            </w:r>
          </w:p>
        </w:tc>
        <w:tc>
          <w:tcPr>
            <w:tcW w:w="612" w:type="pct"/>
            <w:tcBorders>
              <w:top w:val="nil"/>
              <w:left w:val="nil"/>
              <w:bottom w:val="single" w:sz="4" w:space="0" w:color="auto"/>
              <w:right w:val="single" w:sz="4" w:space="0" w:color="FFFFFF"/>
            </w:tcBorders>
            <w:shd w:val="clear" w:color="auto" w:fill="auto"/>
            <w:noWrap/>
            <w:vAlign w:val="center"/>
            <w:hideMark/>
          </w:tcPr>
          <w:p w14:paraId="3CCFB9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657</w:t>
            </w:r>
          </w:p>
        </w:tc>
        <w:tc>
          <w:tcPr>
            <w:tcW w:w="611" w:type="pct"/>
            <w:tcBorders>
              <w:top w:val="nil"/>
              <w:left w:val="nil"/>
              <w:bottom w:val="single" w:sz="4" w:space="0" w:color="auto"/>
              <w:right w:val="single" w:sz="4" w:space="0" w:color="FFFFFF"/>
            </w:tcBorders>
            <w:shd w:val="clear" w:color="auto" w:fill="auto"/>
            <w:noWrap/>
            <w:vAlign w:val="center"/>
            <w:hideMark/>
          </w:tcPr>
          <w:p w14:paraId="07FDE87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211</w:t>
            </w:r>
          </w:p>
        </w:tc>
      </w:tr>
      <w:tr w:rsidR="00FE1CCF" w:rsidRPr="00714BE8" w14:paraId="71196AB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5A748D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DA30DD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60,392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356DCD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59,265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66378A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60,527</w:t>
            </w:r>
          </w:p>
        </w:tc>
      </w:tr>
      <w:tr w:rsidR="00557932" w:rsidRPr="00714BE8" w14:paraId="38E4ABF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2122C9"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4D406D88" w14:textId="6FB0C44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3BB6E5A1" w14:textId="6B6677B6"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7294288D" w14:textId="550B69A4"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EC4A090"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37A647F3"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0122FC9D" w14:textId="31E0A167"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641C384" w14:textId="119CCAAE"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3F66670" w14:textId="47183C05" w:rsidR="00557932" w:rsidRPr="00714BE8" w:rsidRDefault="00557932" w:rsidP="0055793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40F2B1D"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850B84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BB9B73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B74AE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8C1F63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(1,600)</w:t>
            </w:r>
          </w:p>
        </w:tc>
      </w:tr>
    </w:tbl>
    <w:p w14:paraId="34F5EBE6" w14:textId="77777777" w:rsidR="00FE1CCF" w:rsidRPr="00714BE8" w:rsidRDefault="00FE1CCF" w:rsidP="00FE1CCF">
      <w:pPr>
        <w:spacing w:before="360"/>
        <w:rPr>
          <w:rFonts w:ascii="Arial" w:hAnsi="Arial" w:cs="Arial"/>
        </w:rPr>
      </w:pPr>
    </w:p>
    <w:p w14:paraId="5967B3C4" w14:textId="77777777" w:rsidR="00FE1CCF" w:rsidRPr="00714BE8" w:rsidRDefault="00FE1CCF" w:rsidP="00FE1CCF">
      <w:pPr>
        <w:rPr>
          <w:rFonts w:ascii="Arial" w:hAnsi="Arial" w:cs="Arial"/>
        </w:rPr>
      </w:pPr>
      <w:r w:rsidRPr="00714BE8">
        <w:rPr>
          <w:rFonts w:ascii="Arial" w:hAnsi="Arial" w:cs="Arial"/>
        </w:rPr>
        <w:br w:type="page"/>
      </w:r>
    </w:p>
    <w:p w14:paraId="7A683E8A"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Audit Office of New South Wales"/>
        <w:tblDescription w:val="Audit Office of New South Wales - Balance Sheet"/>
      </w:tblPr>
      <w:tblGrid>
        <w:gridCol w:w="6099"/>
        <w:gridCol w:w="1180"/>
        <w:gridCol w:w="1180"/>
        <w:gridCol w:w="1178"/>
      </w:tblGrid>
      <w:tr w:rsidR="00D52673" w:rsidRPr="00714BE8" w14:paraId="434BB599" w14:textId="77777777" w:rsidTr="003E4E3F">
        <w:trPr>
          <w:trHeight w:val="225"/>
        </w:trPr>
        <w:tc>
          <w:tcPr>
            <w:tcW w:w="3164" w:type="pct"/>
            <w:tcBorders>
              <w:top w:val="nil"/>
              <w:left w:val="nil"/>
              <w:bottom w:val="nil"/>
              <w:right w:val="nil"/>
            </w:tcBorders>
            <w:shd w:val="clear" w:color="000000" w:fill="25A9E1"/>
            <w:vAlign w:val="center"/>
            <w:hideMark/>
          </w:tcPr>
          <w:p w14:paraId="65368E3A"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8FB25DA"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5E813C8"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BFEEC46" w14:textId="77777777" w:rsidTr="00D52673">
        <w:trPr>
          <w:trHeight w:val="225"/>
        </w:trPr>
        <w:tc>
          <w:tcPr>
            <w:tcW w:w="3164" w:type="pct"/>
            <w:tcBorders>
              <w:top w:val="nil"/>
              <w:left w:val="nil"/>
              <w:bottom w:val="nil"/>
              <w:right w:val="nil"/>
            </w:tcBorders>
            <w:shd w:val="clear" w:color="000000" w:fill="25A9E1"/>
            <w:vAlign w:val="center"/>
            <w:hideMark/>
          </w:tcPr>
          <w:p w14:paraId="6FFCB976"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D63E4F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C53D6B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0761BF9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9F8D63E" w14:textId="77777777" w:rsidTr="00957621">
        <w:trPr>
          <w:trHeight w:val="225"/>
        </w:trPr>
        <w:tc>
          <w:tcPr>
            <w:tcW w:w="3164" w:type="pct"/>
            <w:tcBorders>
              <w:top w:val="nil"/>
              <w:left w:val="nil"/>
              <w:bottom w:val="nil"/>
              <w:right w:val="nil"/>
            </w:tcBorders>
            <w:shd w:val="clear" w:color="000000" w:fill="0579B9"/>
            <w:vAlign w:val="center"/>
            <w:hideMark/>
          </w:tcPr>
          <w:p w14:paraId="0DBB280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FFB4BE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69C32C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1544C1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6772F50E"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6A3FDCF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F0CE4C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CB128C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375C0D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CA491D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2FFFD7"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0C76A836"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F1FCF92"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26AF778"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75D306E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7C618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6EB6C2F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5,423</w:t>
            </w:r>
          </w:p>
        </w:tc>
        <w:tc>
          <w:tcPr>
            <w:tcW w:w="612" w:type="pct"/>
            <w:tcBorders>
              <w:top w:val="nil"/>
              <w:left w:val="nil"/>
              <w:bottom w:val="single" w:sz="4" w:space="0" w:color="FFFFFF"/>
              <w:right w:val="single" w:sz="4" w:space="0" w:color="FFFFFF"/>
            </w:tcBorders>
            <w:shd w:val="clear" w:color="auto" w:fill="auto"/>
            <w:noWrap/>
            <w:vAlign w:val="center"/>
            <w:hideMark/>
          </w:tcPr>
          <w:p w14:paraId="7461B99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9,816</w:t>
            </w:r>
          </w:p>
        </w:tc>
        <w:tc>
          <w:tcPr>
            <w:tcW w:w="611" w:type="pct"/>
            <w:tcBorders>
              <w:top w:val="nil"/>
              <w:left w:val="nil"/>
              <w:bottom w:val="single" w:sz="4" w:space="0" w:color="FFFFFF"/>
              <w:right w:val="single" w:sz="4" w:space="0" w:color="FFFFFF"/>
            </w:tcBorders>
            <w:shd w:val="clear" w:color="auto" w:fill="auto"/>
            <w:noWrap/>
            <w:vAlign w:val="center"/>
            <w:hideMark/>
          </w:tcPr>
          <w:p w14:paraId="641ADE6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8,022</w:t>
            </w:r>
          </w:p>
        </w:tc>
      </w:tr>
      <w:tr w:rsidR="00557932" w:rsidRPr="00714BE8" w14:paraId="1F0CE3B1"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BDDFC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7E3ED74A" w14:textId="07C3583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BD637B4" w14:textId="6C1D26DA"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423DE1D" w14:textId="35685B5A"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DF9EB7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87B92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0DD7857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4,756</w:t>
            </w:r>
          </w:p>
        </w:tc>
        <w:tc>
          <w:tcPr>
            <w:tcW w:w="612" w:type="pct"/>
            <w:tcBorders>
              <w:top w:val="nil"/>
              <w:left w:val="nil"/>
              <w:bottom w:val="single" w:sz="4" w:space="0" w:color="FFFFFF"/>
              <w:right w:val="single" w:sz="4" w:space="0" w:color="FFFFFF"/>
            </w:tcBorders>
            <w:shd w:val="clear" w:color="auto" w:fill="auto"/>
            <w:noWrap/>
            <w:vAlign w:val="center"/>
            <w:hideMark/>
          </w:tcPr>
          <w:p w14:paraId="202897E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5,699</w:t>
            </w:r>
          </w:p>
        </w:tc>
        <w:tc>
          <w:tcPr>
            <w:tcW w:w="611" w:type="pct"/>
            <w:tcBorders>
              <w:top w:val="nil"/>
              <w:left w:val="nil"/>
              <w:bottom w:val="single" w:sz="4" w:space="0" w:color="FFFFFF"/>
              <w:right w:val="single" w:sz="4" w:space="0" w:color="FFFFFF"/>
            </w:tcBorders>
            <w:shd w:val="clear" w:color="auto" w:fill="auto"/>
            <w:noWrap/>
            <w:vAlign w:val="center"/>
            <w:hideMark/>
          </w:tcPr>
          <w:p w14:paraId="50573E3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5,699</w:t>
            </w:r>
          </w:p>
        </w:tc>
      </w:tr>
      <w:tr w:rsidR="00557932" w:rsidRPr="00714BE8" w14:paraId="4A4C431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CC06C2"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292C0CFB" w14:textId="7F8563B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9FABE1F" w14:textId="3B500D8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35C62EF" w14:textId="09247D38"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D8FC13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B6A22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B7748A5" w14:textId="57E47A26"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A2ACEAA" w14:textId="732EF578"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74718D0" w14:textId="6B8BEB7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9E745B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F4837E"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vAlign w:val="center"/>
            <w:hideMark/>
          </w:tcPr>
          <w:p w14:paraId="6565662B" w14:textId="71D5EDA7"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E0D60F3" w14:textId="370B1861"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24D489B" w14:textId="3FB30CB1"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390004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6B3EE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5559C6B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7,570</w:t>
            </w:r>
          </w:p>
        </w:tc>
        <w:tc>
          <w:tcPr>
            <w:tcW w:w="612" w:type="pct"/>
            <w:tcBorders>
              <w:top w:val="nil"/>
              <w:left w:val="nil"/>
              <w:bottom w:val="single" w:sz="4" w:space="0" w:color="FFFFFF"/>
              <w:right w:val="single" w:sz="4" w:space="0" w:color="FFFFFF"/>
            </w:tcBorders>
            <w:shd w:val="clear" w:color="auto" w:fill="auto"/>
            <w:noWrap/>
            <w:vAlign w:val="center"/>
            <w:hideMark/>
          </w:tcPr>
          <w:p w14:paraId="7029324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9,500</w:t>
            </w:r>
          </w:p>
        </w:tc>
        <w:tc>
          <w:tcPr>
            <w:tcW w:w="611" w:type="pct"/>
            <w:tcBorders>
              <w:top w:val="nil"/>
              <w:left w:val="nil"/>
              <w:bottom w:val="single" w:sz="4" w:space="0" w:color="FFFFFF"/>
              <w:right w:val="single" w:sz="4" w:space="0" w:color="FFFFFF"/>
            </w:tcBorders>
            <w:shd w:val="clear" w:color="auto" w:fill="auto"/>
            <w:noWrap/>
            <w:vAlign w:val="center"/>
            <w:hideMark/>
          </w:tcPr>
          <w:p w14:paraId="777B62F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10,500</w:t>
            </w:r>
          </w:p>
        </w:tc>
      </w:tr>
      <w:tr w:rsidR="00557932" w:rsidRPr="00714BE8" w14:paraId="73D6A37B"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667BBAC"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64979671" w14:textId="52FAB8C4"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2673488A" w14:textId="778F2891"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2FB2A7A8" w14:textId="4A143C0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436D6D4"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C4AA28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6496D1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17,749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9EB85C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25,015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B778BB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24,221</w:t>
            </w:r>
          </w:p>
        </w:tc>
      </w:tr>
      <w:tr w:rsidR="00FE1CCF" w:rsidRPr="00714BE8" w14:paraId="7A27F6B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DC281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6FB6A4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628F0C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BAA952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6DAEC511"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30C19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6B809D0B" w14:textId="0550EF2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015963F" w14:textId="0CF4887D"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731D46B" w14:textId="1C24CF8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675A2AB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4CAFFD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AC656F0" w14:textId="4B3AE0C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60221FD" w14:textId="2CCF52D2"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ADE907F" w14:textId="28A9122A"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4BBF577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925420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75633CC4" w14:textId="792AA0DB"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B1F21D0" w14:textId="7369FC53"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4611714" w14:textId="4401E547"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029393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8B8484"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31678157" w14:textId="17C5A8A4"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AD9A1B9" w14:textId="14E358D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A1E1C1C" w14:textId="70D52CD0"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415325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849AB1"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522F5C7B" w14:textId="3D25248B"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DFBAEE6" w14:textId="54F7C16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B71B40D" w14:textId="3FC4B077"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019F012"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39D2E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215BEB5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E5F334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53F151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8C01DE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1BCA0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6B21CF5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5,000</w:t>
            </w:r>
          </w:p>
        </w:tc>
        <w:tc>
          <w:tcPr>
            <w:tcW w:w="612" w:type="pct"/>
            <w:tcBorders>
              <w:top w:val="nil"/>
              <w:left w:val="nil"/>
              <w:bottom w:val="single" w:sz="4" w:space="0" w:color="FFFFFF"/>
              <w:right w:val="single" w:sz="4" w:space="0" w:color="FFFFFF"/>
            </w:tcBorders>
            <w:shd w:val="clear" w:color="auto" w:fill="auto"/>
            <w:noWrap/>
            <w:vAlign w:val="center"/>
            <w:hideMark/>
          </w:tcPr>
          <w:p w14:paraId="0B1D5A2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3,200</w:t>
            </w:r>
          </w:p>
        </w:tc>
        <w:tc>
          <w:tcPr>
            <w:tcW w:w="611" w:type="pct"/>
            <w:tcBorders>
              <w:top w:val="nil"/>
              <w:left w:val="nil"/>
              <w:bottom w:val="single" w:sz="4" w:space="0" w:color="FFFFFF"/>
              <w:right w:val="single" w:sz="4" w:space="0" w:color="FFFFFF"/>
            </w:tcBorders>
            <w:shd w:val="clear" w:color="auto" w:fill="auto"/>
            <w:noWrap/>
            <w:vAlign w:val="center"/>
            <w:hideMark/>
          </w:tcPr>
          <w:p w14:paraId="0017B67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16,661</w:t>
            </w:r>
          </w:p>
        </w:tc>
      </w:tr>
      <w:tr w:rsidR="00FE1CCF" w:rsidRPr="00714BE8" w14:paraId="4193DF6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4891A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140937A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1,903</w:t>
            </w:r>
          </w:p>
        </w:tc>
        <w:tc>
          <w:tcPr>
            <w:tcW w:w="612" w:type="pct"/>
            <w:tcBorders>
              <w:top w:val="nil"/>
              <w:left w:val="nil"/>
              <w:bottom w:val="single" w:sz="4" w:space="0" w:color="FFFFFF"/>
              <w:right w:val="single" w:sz="4" w:space="0" w:color="FFFFFF"/>
            </w:tcBorders>
            <w:shd w:val="clear" w:color="auto" w:fill="auto"/>
            <w:noWrap/>
            <w:vAlign w:val="center"/>
            <w:hideMark/>
          </w:tcPr>
          <w:p w14:paraId="40A9805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1,712</w:t>
            </w:r>
          </w:p>
        </w:tc>
        <w:tc>
          <w:tcPr>
            <w:tcW w:w="611" w:type="pct"/>
            <w:tcBorders>
              <w:top w:val="nil"/>
              <w:left w:val="nil"/>
              <w:bottom w:val="single" w:sz="4" w:space="0" w:color="FFFFFF"/>
              <w:right w:val="single" w:sz="4" w:space="0" w:color="FFFFFF"/>
            </w:tcBorders>
            <w:shd w:val="clear" w:color="auto" w:fill="auto"/>
            <w:noWrap/>
            <w:vAlign w:val="center"/>
            <w:hideMark/>
          </w:tcPr>
          <w:p w14:paraId="41ADBF6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2,280</w:t>
            </w:r>
          </w:p>
        </w:tc>
      </w:tr>
      <w:tr w:rsidR="00557932" w:rsidRPr="00714BE8" w14:paraId="653D5BE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EE5339" w14:textId="77777777" w:rsidR="00557932" w:rsidRPr="00714BE8" w:rsidRDefault="00557932"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31FBA59F" w14:textId="77B2A9B5"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E0D9E87" w14:textId="1C2574D9"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B876BC0" w14:textId="6400787B"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D7CDCE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FB5467"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vAlign w:val="center"/>
            <w:hideMark/>
          </w:tcPr>
          <w:p w14:paraId="2DE1E90F" w14:textId="011AE3C0"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EB69ED1" w14:textId="7F9FE0C9"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EF7A4DF" w14:textId="337F8D63"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CEEEBC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332DE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6874182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2,422</w:t>
            </w:r>
          </w:p>
        </w:tc>
        <w:tc>
          <w:tcPr>
            <w:tcW w:w="612" w:type="pct"/>
            <w:tcBorders>
              <w:top w:val="nil"/>
              <w:left w:val="nil"/>
              <w:bottom w:val="single" w:sz="4" w:space="0" w:color="FFFFFF"/>
              <w:right w:val="single" w:sz="4" w:space="0" w:color="FFFFFF"/>
            </w:tcBorders>
            <w:shd w:val="clear" w:color="auto" w:fill="auto"/>
            <w:noWrap/>
            <w:vAlign w:val="center"/>
            <w:hideMark/>
          </w:tcPr>
          <w:p w14:paraId="48CEB2C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1,585</w:t>
            </w:r>
          </w:p>
        </w:tc>
        <w:tc>
          <w:tcPr>
            <w:tcW w:w="611" w:type="pct"/>
            <w:tcBorders>
              <w:top w:val="nil"/>
              <w:left w:val="nil"/>
              <w:bottom w:val="single" w:sz="4" w:space="0" w:color="FFFFFF"/>
              <w:right w:val="single" w:sz="4" w:space="0" w:color="FFFFFF"/>
            </w:tcBorders>
            <w:shd w:val="clear" w:color="auto" w:fill="auto"/>
            <w:noWrap/>
            <w:vAlign w:val="center"/>
            <w:hideMark/>
          </w:tcPr>
          <w:p w14:paraId="3CAE7C9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2,322</w:t>
            </w:r>
          </w:p>
        </w:tc>
      </w:tr>
      <w:tr w:rsidR="00FE1CCF" w:rsidRPr="00714BE8" w14:paraId="42F3F095"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4D7DDE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2867B72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571</w:t>
            </w:r>
          </w:p>
        </w:tc>
        <w:tc>
          <w:tcPr>
            <w:tcW w:w="612" w:type="pct"/>
            <w:tcBorders>
              <w:top w:val="nil"/>
              <w:left w:val="nil"/>
              <w:bottom w:val="single" w:sz="4" w:space="0" w:color="auto"/>
              <w:right w:val="single" w:sz="4" w:space="0" w:color="FFFFFF"/>
            </w:tcBorders>
            <w:shd w:val="clear" w:color="auto" w:fill="auto"/>
            <w:noWrap/>
            <w:vAlign w:val="center"/>
            <w:hideMark/>
          </w:tcPr>
          <w:p w14:paraId="2DE98E9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620</w:t>
            </w:r>
          </w:p>
        </w:tc>
        <w:tc>
          <w:tcPr>
            <w:tcW w:w="611" w:type="pct"/>
            <w:tcBorders>
              <w:top w:val="nil"/>
              <w:left w:val="nil"/>
              <w:bottom w:val="single" w:sz="4" w:space="0" w:color="auto"/>
              <w:right w:val="single" w:sz="4" w:space="0" w:color="FFFFFF"/>
            </w:tcBorders>
            <w:shd w:val="clear" w:color="auto" w:fill="auto"/>
            <w:noWrap/>
            <w:vAlign w:val="center"/>
            <w:hideMark/>
          </w:tcPr>
          <w:p w14:paraId="7410C8C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620</w:t>
            </w:r>
          </w:p>
        </w:tc>
      </w:tr>
      <w:tr w:rsidR="00FE1CCF" w:rsidRPr="00714BE8" w14:paraId="64385C7F"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361601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9AF412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9,897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363018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7,116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83E972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21,882</w:t>
            </w:r>
          </w:p>
        </w:tc>
      </w:tr>
      <w:tr w:rsidR="00FE1CCF" w:rsidRPr="00714BE8" w14:paraId="6C26D414"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14164F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CBB9C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27,646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6A3549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32,132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2F13FB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46,104</w:t>
            </w:r>
          </w:p>
        </w:tc>
      </w:tr>
      <w:tr w:rsidR="00FE1CCF" w:rsidRPr="00714BE8" w14:paraId="746E5DE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A2F9B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F53352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62AF82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97FBC7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DF9A67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91528A1"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BC48DD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E834E4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E5E97F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05ADD84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D74101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489A8C5D" w14:textId="3F5FD27A"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C079A3C" w14:textId="5A1A5F0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AB4D073" w14:textId="40BD2933"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558A82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4E98B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5745B9E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1,778</w:t>
            </w:r>
          </w:p>
        </w:tc>
        <w:tc>
          <w:tcPr>
            <w:tcW w:w="612" w:type="pct"/>
            <w:tcBorders>
              <w:top w:val="nil"/>
              <w:left w:val="nil"/>
              <w:bottom w:val="single" w:sz="4" w:space="0" w:color="FFFFFF"/>
              <w:right w:val="single" w:sz="4" w:space="0" w:color="FFFFFF"/>
            </w:tcBorders>
            <w:shd w:val="clear" w:color="auto" w:fill="auto"/>
            <w:noWrap/>
            <w:vAlign w:val="center"/>
            <w:hideMark/>
          </w:tcPr>
          <w:p w14:paraId="28F91AC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2,877</w:t>
            </w:r>
          </w:p>
        </w:tc>
        <w:tc>
          <w:tcPr>
            <w:tcW w:w="611" w:type="pct"/>
            <w:tcBorders>
              <w:top w:val="nil"/>
              <w:left w:val="nil"/>
              <w:bottom w:val="single" w:sz="4" w:space="0" w:color="FFFFFF"/>
              <w:right w:val="single" w:sz="4" w:space="0" w:color="FFFFFF"/>
            </w:tcBorders>
            <w:shd w:val="clear" w:color="auto" w:fill="auto"/>
            <w:noWrap/>
            <w:vAlign w:val="center"/>
            <w:hideMark/>
          </w:tcPr>
          <w:p w14:paraId="7785DC1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3,503</w:t>
            </w:r>
          </w:p>
        </w:tc>
      </w:tr>
      <w:tr w:rsidR="00557932" w:rsidRPr="00714BE8" w14:paraId="1114387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38E07A"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2087426" w14:textId="33E25B33"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95CA8C0" w14:textId="0DD18CE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2C2AA83" w14:textId="3B17E199"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0E9C5C1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C7BF2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3CFDB175" w14:textId="1E367656"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8DB15D" w14:textId="2A668D39"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5DA3126" w14:textId="77777777"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1,137</w:t>
            </w:r>
          </w:p>
        </w:tc>
      </w:tr>
      <w:tr w:rsidR="00FE1CCF" w:rsidRPr="00714BE8" w14:paraId="5CB9377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85BDA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8C9FE6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9,446</w:t>
            </w:r>
          </w:p>
        </w:tc>
        <w:tc>
          <w:tcPr>
            <w:tcW w:w="612" w:type="pct"/>
            <w:tcBorders>
              <w:top w:val="nil"/>
              <w:left w:val="nil"/>
              <w:bottom w:val="single" w:sz="4" w:space="0" w:color="FFFFFF"/>
              <w:right w:val="single" w:sz="4" w:space="0" w:color="FFFFFF"/>
            </w:tcBorders>
            <w:shd w:val="clear" w:color="auto" w:fill="auto"/>
            <w:noWrap/>
            <w:vAlign w:val="center"/>
            <w:hideMark/>
          </w:tcPr>
          <w:p w14:paraId="2831482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11,190</w:t>
            </w:r>
          </w:p>
        </w:tc>
        <w:tc>
          <w:tcPr>
            <w:tcW w:w="611" w:type="pct"/>
            <w:tcBorders>
              <w:top w:val="nil"/>
              <w:left w:val="nil"/>
              <w:bottom w:val="single" w:sz="4" w:space="0" w:color="FFFFFF"/>
              <w:right w:val="single" w:sz="4" w:space="0" w:color="FFFFFF"/>
            </w:tcBorders>
            <w:shd w:val="clear" w:color="auto" w:fill="auto"/>
            <w:noWrap/>
            <w:vAlign w:val="center"/>
            <w:hideMark/>
          </w:tcPr>
          <w:p w14:paraId="05A9C36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12,190</w:t>
            </w:r>
          </w:p>
        </w:tc>
      </w:tr>
      <w:tr w:rsidR="00FE1CCF" w:rsidRPr="00714BE8" w14:paraId="631A43C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91477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086F706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63806E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E6D531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24512A0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A7AECC"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18E978BE" w14:textId="3B447E3A"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FC9C014" w14:textId="4DAB4B97"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9DAA74F" w14:textId="3F7FB580"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DA84A9C"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8C5844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C70E48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11,224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1FABF4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14,067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B88797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16,830</w:t>
            </w:r>
          </w:p>
        </w:tc>
      </w:tr>
      <w:tr w:rsidR="00FE1CCF" w:rsidRPr="00714BE8" w14:paraId="26B8CFB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4309A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2D4E3E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C36F90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3FC724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557932" w:rsidRPr="00714BE8" w14:paraId="5B53FED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060CC8"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522511F2" w14:textId="2162BA95"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32E6114" w14:textId="639C99C1"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54F393F" w14:textId="09C360BA"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3F8D295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63D5CB"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510DB139" w14:textId="27626A5B"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554C7CD" w14:textId="0596F409"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081D31E" w14:textId="0B1CC1FB"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111E3EC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771FB5"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66083253" w14:textId="694A8350"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37F969B" w14:textId="6A9C78B0"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0C1AD33" w14:textId="0FCEF5F8"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7B7A25B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05BAD3D"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6811DF8A" w14:textId="11BEF281"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0B99DEF" w14:textId="6569F64F"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BEC8369" w14:textId="77777777"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12,799</w:t>
            </w:r>
          </w:p>
        </w:tc>
      </w:tr>
      <w:tr w:rsidR="00FE1CCF" w:rsidRPr="00714BE8" w14:paraId="0A55A09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05BDC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2F4DCB6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45,458</w:t>
            </w:r>
          </w:p>
        </w:tc>
        <w:tc>
          <w:tcPr>
            <w:tcW w:w="612" w:type="pct"/>
            <w:tcBorders>
              <w:top w:val="nil"/>
              <w:left w:val="nil"/>
              <w:bottom w:val="single" w:sz="4" w:space="0" w:color="FFFFFF"/>
              <w:right w:val="single" w:sz="4" w:space="0" w:color="FFFFFF"/>
            </w:tcBorders>
            <w:shd w:val="clear" w:color="auto" w:fill="auto"/>
            <w:noWrap/>
            <w:vAlign w:val="center"/>
            <w:hideMark/>
          </w:tcPr>
          <w:p w14:paraId="568178B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43,036</w:t>
            </w:r>
          </w:p>
        </w:tc>
        <w:tc>
          <w:tcPr>
            <w:tcW w:w="611" w:type="pct"/>
            <w:tcBorders>
              <w:top w:val="nil"/>
              <w:left w:val="nil"/>
              <w:bottom w:val="single" w:sz="4" w:space="0" w:color="FFFFFF"/>
              <w:right w:val="single" w:sz="4" w:space="0" w:color="FFFFFF"/>
            </w:tcBorders>
            <w:shd w:val="clear" w:color="auto" w:fill="auto"/>
            <w:noWrap/>
            <w:vAlign w:val="center"/>
            <w:hideMark/>
          </w:tcPr>
          <w:p w14:paraId="40013B8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43,046</w:t>
            </w:r>
          </w:p>
        </w:tc>
      </w:tr>
      <w:tr w:rsidR="00FE1CCF" w:rsidRPr="00714BE8" w14:paraId="11FB1E6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FE353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04D5F7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3535CA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0171E8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56A905E"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9CA047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61A8027"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45,458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1B3128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43,036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DDAFEB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55,845</w:t>
            </w:r>
          </w:p>
        </w:tc>
      </w:tr>
      <w:tr w:rsidR="00FE1CCF" w:rsidRPr="00714BE8" w14:paraId="375FF19C"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431307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6E1D995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56,683</w:t>
            </w:r>
          </w:p>
        </w:tc>
        <w:tc>
          <w:tcPr>
            <w:tcW w:w="612" w:type="pct"/>
            <w:tcBorders>
              <w:top w:val="nil"/>
              <w:left w:val="nil"/>
              <w:bottom w:val="single" w:sz="4" w:space="0" w:color="auto"/>
              <w:right w:val="single" w:sz="4" w:space="0" w:color="FFFFFF"/>
            </w:tcBorders>
            <w:shd w:val="clear" w:color="auto" w:fill="auto"/>
            <w:noWrap/>
            <w:vAlign w:val="center"/>
            <w:hideMark/>
          </w:tcPr>
          <w:p w14:paraId="0090F42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57,103</w:t>
            </w:r>
          </w:p>
        </w:tc>
        <w:tc>
          <w:tcPr>
            <w:tcW w:w="611" w:type="pct"/>
            <w:tcBorders>
              <w:top w:val="nil"/>
              <w:left w:val="nil"/>
              <w:bottom w:val="single" w:sz="4" w:space="0" w:color="auto"/>
              <w:right w:val="single" w:sz="4" w:space="0" w:color="FFFFFF"/>
            </w:tcBorders>
            <w:shd w:val="clear" w:color="auto" w:fill="auto"/>
            <w:noWrap/>
            <w:vAlign w:val="center"/>
            <w:hideMark/>
          </w:tcPr>
          <w:p w14:paraId="53F349B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72,675</w:t>
            </w:r>
          </w:p>
        </w:tc>
      </w:tr>
      <w:tr w:rsidR="00FE1CCF" w:rsidRPr="00714BE8" w14:paraId="66A0F653"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6C4C3D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7599E49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(29,037)</w:t>
            </w:r>
          </w:p>
        </w:tc>
        <w:tc>
          <w:tcPr>
            <w:tcW w:w="612" w:type="pct"/>
            <w:tcBorders>
              <w:top w:val="nil"/>
              <w:left w:val="nil"/>
              <w:bottom w:val="single" w:sz="4" w:space="0" w:color="auto"/>
              <w:right w:val="single" w:sz="4" w:space="0" w:color="FFFFFF"/>
            </w:tcBorders>
            <w:shd w:val="clear" w:color="auto" w:fill="auto"/>
            <w:noWrap/>
            <w:vAlign w:val="center"/>
            <w:hideMark/>
          </w:tcPr>
          <w:p w14:paraId="2BE3A52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(24,971)</w:t>
            </w:r>
          </w:p>
        </w:tc>
        <w:tc>
          <w:tcPr>
            <w:tcW w:w="611" w:type="pct"/>
            <w:tcBorders>
              <w:top w:val="nil"/>
              <w:left w:val="nil"/>
              <w:bottom w:val="single" w:sz="4" w:space="0" w:color="auto"/>
              <w:right w:val="single" w:sz="4" w:space="0" w:color="FFFFFF"/>
            </w:tcBorders>
            <w:shd w:val="clear" w:color="auto" w:fill="auto"/>
            <w:noWrap/>
            <w:vAlign w:val="center"/>
            <w:hideMark/>
          </w:tcPr>
          <w:p w14:paraId="5743FF2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(26,571)</w:t>
            </w:r>
          </w:p>
        </w:tc>
      </w:tr>
      <w:tr w:rsidR="00FE1CCF" w:rsidRPr="00714BE8" w14:paraId="4B9CD16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16C8F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2D28540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F2CF93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B60CCC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1BF744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1B021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592AF3E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(29,037)</w:t>
            </w:r>
          </w:p>
        </w:tc>
        <w:tc>
          <w:tcPr>
            <w:tcW w:w="612" w:type="pct"/>
            <w:tcBorders>
              <w:top w:val="nil"/>
              <w:left w:val="nil"/>
              <w:bottom w:val="single" w:sz="4" w:space="0" w:color="FFFFFF"/>
              <w:right w:val="single" w:sz="4" w:space="0" w:color="FFFFFF"/>
            </w:tcBorders>
            <w:shd w:val="clear" w:color="auto" w:fill="auto"/>
            <w:noWrap/>
            <w:vAlign w:val="center"/>
            <w:hideMark/>
          </w:tcPr>
          <w:p w14:paraId="5FDAF74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(24,971)</w:t>
            </w:r>
          </w:p>
        </w:tc>
        <w:tc>
          <w:tcPr>
            <w:tcW w:w="611" w:type="pct"/>
            <w:tcBorders>
              <w:top w:val="nil"/>
              <w:left w:val="nil"/>
              <w:bottom w:val="single" w:sz="4" w:space="0" w:color="FFFFFF"/>
              <w:right w:val="single" w:sz="4" w:space="0" w:color="FFFFFF"/>
            </w:tcBorders>
            <w:shd w:val="clear" w:color="auto" w:fill="auto"/>
            <w:noWrap/>
            <w:vAlign w:val="center"/>
            <w:hideMark/>
          </w:tcPr>
          <w:p w14:paraId="6E4E026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(26,571)</w:t>
            </w:r>
          </w:p>
        </w:tc>
      </w:tr>
      <w:tr w:rsidR="00557932" w:rsidRPr="00714BE8" w14:paraId="7B756762"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DB89B3"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493E78AF" w14:textId="2D1B1E6D"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CA8B78C" w14:textId="046AFA64"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F967E3A" w14:textId="17148A0C"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557932" w:rsidRPr="00714BE8" w14:paraId="59848837" w14:textId="77777777" w:rsidTr="00117962">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20C2597" w14:textId="77777777" w:rsidR="00557932" w:rsidRPr="00714BE8" w:rsidRDefault="00557932" w:rsidP="00557932">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070B0FF7" w14:textId="0A00BF49"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E701EBE" w14:textId="59B70D96"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E5838B7" w14:textId="5E912AED" w:rsidR="00557932" w:rsidRPr="00714BE8" w:rsidRDefault="00557932"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14BA585"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C6A879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2DE15F8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(29,037)</w:t>
            </w:r>
          </w:p>
        </w:tc>
        <w:tc>
          <w:tcPr>
            <w:tcW w:w="612" w:type="pct"/>
            <w:tcBorders>
              <w:top w:val="nil"/>
              <w:left w:val="nil"/>
              <w:bottom w:val="single" w:sz="4" w:space="0" w:color="auto"/>
              <w:right w:val="single" w:sz="4" w:space="0" w:color="FFFFFF"/>
            </w:tcBorders>
            <w:shd w:val="clear" w:color="auto" w:fill="auto"/>
            <w:noWrap/>
            <w:vAlign w:val="center"/>
            <w:hideMark/>
          </w:tcPr>
          <w:p w14:paraId="3A19F76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(24,971)</w:t>
            </w:r>
          </w:p>
        </w:tc>
        <w:tc>
          <w:tcPr>
            <w:tcW w:w="611" w:type="pct"/>
            <w:tcBorders>
              <w:top w:val="nil"/>
              <w:left w:val="nil"/>
              <w:bottom w:val="single" w:sz="4" w:space="0" w:color="auto"/>
              <w:right w:val="single" w:sz="4" w:space="0" w:color="FFFFFF"/>
            </w:tcBorders>
            <w:shd w:val="clear" w:color="auto" w:fill="auto"/>
            <w:noWrap/>
            <w:vAlign w:val="center"/>
            <w:hideMark/>
          </w:tcPr>
          <w:p w14:paraId="11345FC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(26,571)</w:t>
            </w:r>
          </w:p>
        </w:tc>
      </w:tr>
    </w:tbl>
    <w:p w14:paraId="6A9C33D1" w14:textId="77777777" w:rsidR="00FE1CCF" w:rsidRPr="00714BE8" w:rsidRDefault="00FE1CCF" w:rsidP="00F05388">
      <w:pPr>
        <w:pStyle w:val="Heading4"/>
        <w:spacing w:before="0"/>
        <w:rPr>
          <w:rFonts w:ascii="Arial" w:hAnsi="Arial" w:cs="Arial"/>
          <w:lang w:eastAsia="en-AU"/>
        </w:rPr>
      </w:pPr>
      <w:r w:rsidRPr="00714BE8">
        <w:rPr>
          <w:rFonts w:ascii="Arial" w:hAnsi="Arial" w:cs="Arial"/>
        </w:rPr>
        <w:br w:type="page"/>
      </w:r>
      <w:r w:rsidRPr="00714BE8">
        <w:rPr>
          <w:rFonts w:ascii="Arial" w:hAnsi="Arial" w:cs="Arial"/>
          <w:lang w:eastAsia="en-AU"/>
        </w:rPr>
        <w:t>Cash Flow Statement</w:t>
      </w:r>
    </w:p>
    <w:tbl>
      <w:tblPr>
        <w:tblW w:w="4999" w:type="pct"/>
        <w:tblLook w:val="04A0" w:firstRow="1" w:lastRow="0" w:firstColumn="1" w:lastColumn="0" w:noHBand="0" w:noVBand="1"/>
        <w:tblCaption w:val="Audit Office of New South Wales"/>
        <w:tblDescription w:val="Audit Office of New South Wales - Cash Flow Statement"/>
      </w:tblPr>
      <w:tblGrid>
        <w:gridCol w:w="6099"/>
        <w:gridCol w:w="1180"/>
        <w:gridCol w:w="1180"/>
        <w:gridCol w:w="1178"/>
      </w:tblGrid>
      <w:tr w:rsidR="00D52673" w:rsidRPr="00714BE8" w14:paraId="02FBDFB8" w14:textId="77777777" w:rsidTr="003E4E3F">
        <w:trPr>
          <w:trHeight w:val="225"/>
        </w:trPr>
        <w:tc>
          <w:tcPr>
            <w:tcW w:w="3164" w:type="pct"/>
            <w:tcBorders>
              <w:top w:val="nil"/>
              <w:left w:val="nil"/>
              <w:bottom w:val="nil"/>
              <w:right w:val="nil"/>
            </w:tcBorders>
            <w:shd w:val="clear" w:color="000000" w:fill="25A9E1"/>
            <w:vAlign w:val="center"/>
            <w:hideMark/>
          </w:tcPr>
          <w:p w14:paraId="077D1933"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53C5C84"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57B62D7C"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266B038" w14:textId="77777777" w:rsidTr="00D52673">
        <w:trPr>
          <w:trHeight w:val="225"/>
        </w:trPr>
        <w:tc>
          <w:tcPr>
            <w:tcW w:w="3164" w:type="pct"/>
            <w:tcBorders>
              <w:top w:val="nil"/>
              <w:left w:val="nil"/>
              <w:bottom w:val="nil"/>
              <w:right w:val="nil"/>
            </w:tcBorders>
            <w:shd w:val="clear" w:color="000000" w:fill="25A9E1"/>
            <w:vAlign w:val="center"/>
            <w:hideMark/>
          </w:tcPr>
          <w:p w14:paraId="1706A312"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4AAA44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16D479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685FE87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A7EB67D" w14:textId="77777777" w:rsidTr="00957621">
        <w:trPr>
          <w:trHeight w:val="225"/>
        </w:trPr>
        <w:tc>
          <w:tcPr>
            <w:tcW w:w="3164" w:type="pct"/>
            <w:tcBorders>
              <w:top w:val="nil"/>
              <w:left w:val="nil"/>
              <w:bottom w:val="nil"/>
              <w:right w:val="nil"/>
            </w:tcBorders>
            <w:shd w:val="clear" w:color="000000" w:fill="0579B9"/>
            <w:vAlign w:val="center"/>
            <w:hideMark/>
          </w:tcPr>
          <w:p w14:paraId="78831FA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961EBD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CA143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1BA132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9ECACC3"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A2B86B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2DCFCB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2D8D71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3BFA36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7A2688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7ACA8D4"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65D5ADB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1776555"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6C774BC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343E55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C910A7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134A4D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38,749</w:t>
            </w:r>
          </w:p>
        </w:tc>
        <w:tc>
          <w:tcPr>
            <w:tcW w:w="612" w:type="pct"/>
            <w:tcBorders>
              <w:top w:val="nil"/>
              <w:left w:val="nil"/>
              <w:bottom w:val="single" w:sz="4" w:space="0" w:color="FFFFFF"/>
              <w:right w:val="single" w:sz="4" w:space="0" w:color="FFFFFF"/>
            </w:tcBorders>
            <w:shd w:val="clear" w:color="auto" w:fill="auto"/>
            <w:noWrap/>
            <w:vAlign w:val="center"/>
            <w:hideMark/>
          </w:tcPr>
          <w:p w14:paraId="247E51F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35,746</w:t>
            </w:r>
          </w:p>
        </w:tc>
        <w:tc>
          <w:tcPr>
            <w:tcW w:w="611" w:type="pct"/>
            <w:tcBorders>
              <w:top w:val="nil"/>
              <w:left w:val="nil"/>
              <w:bottom w:val="single" w:sz="4" w:space="0" w:color="FFFFFF"/>
              <w:right w:val="single" w:sz="4" w:space="0" w:color="FFFFFF"/>
            </w:tcBorders>
            <w:shd w:val="clear" w:color="auto" w:fill="auto"/>
            <w:noWrap/>
            <w:vAlign w:val="center"/>
            <w:hideMark/>
          </w:tcPr>
          <w:p w14:paraId="1D1C57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40,088</w:t>
            </w:r>
          </w:p>
        </w:tc>
      </w:tr>
      <w:tr w:rsidR="00F50D28" w:rsidRPr="00714BE8" w14:paraId="6D5B59F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C1F1C1"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316446F7" w14:textId="0228B479"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034101" w14:textId="6EA0286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E1A3F2" w14:textId="113BA65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1F389AB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49878CE"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485F69B3" w14:textId="3869C9D9"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66E354" w14:textId="4D716D09"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2BC52F" w14:textId="1370DEF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33A8F87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993C454"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4DFBBA9" w14:textId="6C277F4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62F0082" w14:textId="4249B74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4336B52" w14:textId="7777777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333</w:t>
            </w:r>
          </w:p>
        </w:tc>
      </w:tr>
      <w:tr w:rsidR="00F50D28" w:rsidRPr="00714BE8" w14:paraId="71227EA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44FBDBF"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322F3928" w14:textId="210A0B52"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B0753E" w14:textId="1961166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48EB0D5" w14:textId="7777777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F72F61C"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362552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7E6A0D9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20,686</w:t>
            </w:r>
          </w:p>
        </w:tc>
        <w:tc>
          <w:tcPr>
            <w:tcW w:w="612" w:type="pct"/>
            <w:tcBorders>
              <w:top w:val="nil"/>
              <w:left w:val="nil"/>
              <w:bottom w:val="nil"/>
              <w:right w:val="single" w:sz="4" w:space="0" w:color="FFFFFF"/>
            </w:tcBorders>
            <w:shd w:val="clear" w:color="auto" w:fill="auto"/>
            <w:noWrap/>
            <w:vAlign w:val="center"/>
            <w:hideMark/>
          </w:tcPr>
          <w:p w14:paraId="459831D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20,529</w:t>
            </w:r>
          </w:p>
        </w:tc>
        <w:tc>
          <w:tcPr>
            <w:tcW w:w="611" w:type="pct"/>
            <w:tcBorders>
              <w:top w:val="nil"/>
              <w:left w:val="nil"/>
              <w:bottom w:val="nil"/>
              <w:right w:val="single" w:sz="4" w:space="0" w:color="FFFFFF"/>
            </w:tcBorders>
            <w:shd w:val="clear" w:color="auto" w:fill="auto"/>
            <w:noWrap/>
            <w:vAlign w:val="center"/>
            <w:hideMark/>
          </w:tcPr>
          <w:p w14:paraId="7ABC28B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18,212</w:t>
            </w:r>
          </w:p>
        </w:tc>
      </w:tr>
      <w:tr w:rsidR="00FE1CCF" w:rsidRPr="00714BE8" w14:paraId="1143A4FB"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8584CF1"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E8C78F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59,435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0882A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56,276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78916F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58,633</w:t>
            </w:r>
          </w:p>
        </w:tc>
      </w:tr>
      <w:tr w:rsidR="00FE1CCF" w:rsidRPr="00714BE8" w14:paraId="60C1619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1CE61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4EB3969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AA5B6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2598EA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50D28" w:rsidRPr="00714BE8" w14:paraId="78A7970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5C908E2"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hideMark/>
          </w:tcPr>
          <w:p w14:paraId="3C66C70E" w14:textId="3CA5C13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DEF2ECA" w14:textId="3DF32E1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BE2D8E4" w14:textId="353C9FB2"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4DBB19F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05A5058"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3C92798" w14:textId="71C739F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00D413" w14:textId="0308A64F"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D4BF49" w14:textId="7DE0E0D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3A06D26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DDF7597"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20AEF46E" w14:textId="371F7905"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2E3D9E1" w14:textId="4D72939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2A763D" w14:textId="3F954C2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74242CF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2C2CE3A"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766E56DE" w14:textId="5D97E39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076DA6" w14:textId="2701F244"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2063B77" w14:textId="10B7E436"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2F6A73E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DE878E"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6031B7E" w14:textId="79BAA65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0428080" w14:textId="088D00D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2486C2C" w14:textId="24664E3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AEBFCE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1ED4D4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27BB281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60,030</w:t>
            </w:r>
          </w:p>
        </w:tc>
        <w:tc>
          <w:tcPr>
            <w:tcW w:w="612" w:type="pct"/>
            <w:tcBorders>
              <w:top w:val="nil"/>
              <w:left w:val="nil"/>
              <w:bottom w:val="single" w:sz="4" w:space="0" w:color="FFFFFF"/>
              <w:right w:val="single" w:sz="4" w:space="0" w:color="FFFFFF"/>
            </w:tcBorders>
            <w:shd w:val="clear" w:color="auto" w:fill="auto"/>
            <w:noWrap/>
            <w:vAlign w:val="center"/>
            <w:hideMark/>
          </w:tcPr>
          <w:p w14:paraId="51FCC4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58,418</w:t>
            </w:r>
          </w:p>
        </w:tc>
        <w:tc>
          <w:tcPr>
            <w:tcW w:w="611" w:type="pct"/>
            <w:tcBorders>
              <w:top w:val="nil"/>
              <w:left w:val="nil"/>
              <w:bottom w:val="single" w:sz="4" w:space="0" w:color="FFFFFF"/>
              <w:right w:val="single" w:sz="4" w:space="0" w:color="FFFFFF"/>
            </w:tcBorders>
            <w:shd w:val="clear" w:color="auto" w:fill="auto"/>
            <w:noWrap/>
            <w:vAlign w:val="center"/>
            <w:hideMark/>
          </w:tcPr>
          <w:p w14:paraId="6902C9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60,168</w:t>
            </w:r>
          </w:p>
        </w:tc>
      </w:tr>
      <w:tr w:rsidR="00F50D28" w:rsidRPr="00714BE8" w14:paraId="7607B19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A5280BD"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0A21A370" w14:textId="03D25A9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87ABD2" w14:textId="37EADDF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AD7709B" w14:textId="4852885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1FA039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033D78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7FE107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150</w:t>
            </w:r>
          </w:p>
        </w:tc>
        <w:tc>
          <w:tcPr>
            <w:tcW w:w="612" w:type="pct"/>
            <w:tcBorders>
              <w:top w:val="nil"/>
              <w:left w:val="nil"/>
              <w:bottom w:val="single" w:sz="4" w:space="0" w:color="FFFFFF"/>
              <w:right w:val="single" w:sz="4" w:space="0" w:color="FFFFFF"/>
            </w:tcBorders>
            <w:shd w:val="clear" w:color="auto" w:fill="auto"/>
            <w:noWrap/>
            <w:vAlign w:val="center"/>
            <w:hideMark/>
          </w:tcPr>
          <w:p w14:paraId="76FBCDC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174</w:t>
            </w:r>
          </w:p>
        </w:tc>
        <w:tc>
          <w:tcPr>
            <w:tcW w:w="611" w:type="pct"/>
            <w:tcBorders>
              <w:top w:val="nil"/>
              <w:left w:val="nil"/>
              <w:bottom w:val="single" w:sz="4" w:space="0" w:color="FFFFFF"/>
              <w:right w:val="single" w:sz="4" w:space="0" w:color="FFFFFF"/>
            </w:tcBorders>
            <w:shd w:val="clear" w:color="auto" w:fill="auto"/>
            <w:noWrap/>
            <w:vAlign w:val="center"/>
            <w:hideMark/>
          </w:tcPr>
          <w:p w14:paraId="3512EC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149</w:t>
            </w:r>
          </w:p>
        </w:tc>
      </w:tr>
      <w:tr w:rsidR="00F50D28" w:rsidRPr="00714BE8" w14:paraId="3B1E25C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F694C0A"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659709B3" w14:textId="2145B7F1"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5C11B5" w14:textId="0AAE6AD3"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204C5B" w14:textId="6044E50F"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98ADDD8"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E9C6AF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21C10CA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212</w:t>
            </w:r>
          </w:p>
        </w:tc>
        <w:tc>
          <w:tcPr>
            <w:tcW w:w="612" w:type="pct"/>
            <w:tcBorders>
              <w:top w:val="nil"/>
              <w:left w:val="nil"/>
              <w:bottom w:val="nil"/>
              <w:right w:val="single" w:sz="4" w:space="0" w:color="FFFFFF"/>
            </w:tcBorders>
            <w:shd w:val="clear" w:color="auto" w:fill="auto"/>
            <w:noWrap/>
            <w:vAlign w:val="center"/>
            <w:hideMark/>
          </w:tcPr>
          <w:p w14:paraId="060F4A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1,321</w:t>
            </w:r>
          </w:p>
        </w:tc>
        <w:tc>
          <w:tcPr>
            <w:tcW w:w="611" w:type="pct"/>
            <w:tcBorders>
              <w:top w:val="nil"/>
              <w:left w:val="nil"/>
              <w:bottom w:val="nil"/>
              <w:right w:val="single" w:sz="4" w:space="0" w:color="FFFFFF"/>
            </w:tcBorders>
            <w:shd w:val="clear" w:color="auto" w:fill="auto"/>
            <w:noWrap/>
            <w:vAlign w:val="center"/>
            <w:hideMark/>
          </w:tcPr>
          <w:p w14:paraId="13BBDFF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211</w:t>
            </w:r>
          </w:p>
        </w:tc>
      </w:tr>
      <w:tr w:rsidR="00FE1CCF" w:rsidRPr="00714BE8" w14:paraId="36ADA03B"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F6D7146"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49F610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60,392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15AE24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59,913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6A86EC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60,527</w:t>
            </w:r>
          </w:p>
        </w:tc>
      </w:tr>
      <w:tr w:rsidR="00FE1CCF" w:rsidRPr="00714BE8" w14:paraId="28E649E2"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DE8C13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254A17C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957</w:t>
            </w:r>
          </w:p>
        </w:tc>
        <w:tc>
          <w:tcPr>
            <w:tcW w:w="612" w:type="pct"/>
            <w:tcBorders>
              <w:top w:val="nil"/>
              <w:left w:val="nil"/>
              <w:bottom w:val="single" w:sz="4" w:space="0" w:color="auto"/>
              <w:right w:val="single" w:sz="4" w:space="0" w:color="FFFFFF"/>
            </w:tcBorders>
            <w:shd w:val="clear" w:color="auto" w:fill="auto"/>
            <w:noWrap/>
            <w:vAlign w:val="center"/>
            <w:hideMark/>
          </w:tcPr>
          <w:p w14:paraId="267F063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3,637</w:t>
            </w:r>
          </w:p>
        </w:tc>
        <w:tc>
          <w:tcPr>
            <w:tcW w:w="611" w:type="pct"/>
            <w:tcBorders>
              <w:top w:val="nil"/>
              <w:left w:val="nil"/>
              <w:bottom w:val="single" w:sz="4" w:space="0" w:color="auto"/>
              <w:right w:val="single" w:sz="4" w:space="0" w:color="FFFFFF"/>
            </w:tcBorders>
            <w:shd w:val="clear" w:color="auto" w:fill="auto"/>
            <w:noWrap/>
            <w:vAlign w:val="center"/>
            <w:hideMark/>
          </w:tcPr>
          <w:p w14:paraId="721EF69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1,894</w:t>
            </w:r>
          </w:p>
        </w:tc>
      </w:tr>
      <w:tr w:rsidR="00FE1CCF" w:rsidRPr="00714BE8" w14:paraId="3A76DD5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AD2CE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FA096E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EC9CE7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F03A8F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50D28" w:rsidRPr="00714BE8" w14:paraId="6D59E0A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D16D807"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706A7AED" w14:textId="4E146A6F"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FAD600" w14:textId="0043F314"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4F09A3D" w14:textId="49D0F612"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F47E16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C0BBC2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593F31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(6,470)</w:t>
            </w:r>
          </w:p>
        </w:tc>
        <w:tc>
          <w:tcPr>
            <w:tcW w:w="612" w:type="pct"/>
            <w:tcBorders>
              <w:top w:val="nil"/>
              <w:left w:val="nil"/>
              <w:bottom w:val="single" w:sz="4" w:space="0" w:color="FFFFFF"/>
              <w:right w:val="single" w:sz="4" w:space="0" w:color="FFFFFF"/>
            </w:tcBorders>
            <w:shd w:val="clear" w:color="auto" w:fill="auto"/>
            <w:noWrap/>
            <w:vAlign w:val="center"/>
            <w:hideMark/>
          </w:tcPr>
          <w:p w14:paraId="685591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(4,735)</w:t>
            </w:r>
          </w:p>
        </w:tc>
        <w:tc>
          <w:tcPr>
            <w:tcW w:w="611" w:type="pct"/>
            <w:tcBorders>
              <w:top w:val="nil"/>
              <w:left w:val="nil"/>
              <w:bottom w:val="single" w:sz="4" w:space="0" w:color="FFFFFF"/>
              <w:right w:val="single" w:sz="4" w:space="0" w:color="FFFFFF"/>
            </w:tcBorders>
            <w:shd w:val="clear" w:color="auto" w:fill="auto"/>
            <w:noWrap/>
            <w:vAlign w:val="center"/>
            <w:hideMark/>
          </w:tcPr>
          <w:p w14:paraId="35CB31F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(1,470)</w:t>
            </w:r>
          </w:p>
        </w:tc>
      </w:tr>
      <w:tr w:rsidR="00F50D28" w:rsidRPr="00714BE8" w14:paraId="49955A8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9E6FF4"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4039A714" w14:textId="707CE608"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CB7005" w14:textId="0291B2C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957423" w14:textId="2A85198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6EBBF35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1BEB188"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0BAD62A3" w14:textId="4F31D6B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ADAB7C" w14:textId="4608216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2987B38" w14:textId="40F7036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60B991C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B741B0A"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703E29F8" w14:textId="5F495D3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DCF90B" w14:textId="1C8A74B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4AEED8" w14:textId="06ACEAA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0DC4C4C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A19AFA5"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674238F" w14:textId="32B39FE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84FDE4" w14:textId="300B1FF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0CDE9B" w14:textId="35D60A8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9BD4EE6"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0BE431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2E217F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(1,000)</w:t>
            </w:r>
          </w:p>
        </w:tc>
        <w:tc>
          <w:tcPr>
            <w:tcW w:w="612" w:type="pct"/>
            <w:tcBorders>
              <w:top w:val="nil"/>
              <w:left w:val="nil"/>
              <w:bottom w:val="nil"/>
              <w:right w:val="single" w:sz="4" w:space="0" w:color="FFFFFF"/>
            </w:tcBorders>
            <w:shd w:val="clear" w:color="auto" w:fill="auto"/>
            <w:noWrap/>
            <w:vAlign w:val="center"/>
            <w:hideMark/>
          </w:tcPr>
          <w:p w14:paraId="56190B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1" w:type="pct"/>
            <w:tcBorders>
              <w:top w:val="nil"/>
              <w:left w:val="nil"/>
              <w:bottom w:val="nil"/>
              <w:right w:val="single" w:sz="4" w:space="0" w:color="FFFFFF"/>
            </w:tcBorders>
            <w:shd w:val="clear" w:color="auto" w:fill="auto"/>
            <w:noWrap/>
            <w:vAlign w:val="center"/>
            <w:hideMark/>
          </w:tcPr>
          <w:p w14:paraId="19CD081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(1,280)</w:t>
            </w:r>
          </w:p>
        </w:tc>
      </w:tr>
      <w:tr w:rsidR="00FE1CCF" w:rsidRPr="00714BE8" w14:paraId="2E13F52B"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E88ABE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C37179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(7,470)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8915D9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(4,835)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BC134D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(2,750)</w:t>
            </w:r>
          </w:p>
        </w:tc>
      </w:tr>
      <w:tr w:rsidR="00FE1CCF" w:rsidRPr="00714BE8" w14:paraId="56EE958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B131C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ECFCA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49B727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5A8261C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50D28" w:rsidRPr="00714BE8" w14:paraId="6515213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9EBC572"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050278FD" w14:textId="6F5F38B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E83BD4" w14:textId="33104DA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4C1D84" w14:textId="137FD2E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59809CC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6A78FF8"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154B1342" w14:textId="29CB2D48"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2E8FAF" w14:textId="7294E79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14B1C12" w14:textId="7777777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(938)</w:t>
            </w:r>
          </w:p>
        </w:tc>
      </w:tr>
      <w:tr w:rsidR="00F50D28" w:rsidRPr="00714BE8" w14:paraId="20DBB55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60C6281"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142BB646" w14:textId="5584794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FC52E0" w14:textId="562E275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044519" w14:textId="43A8CA9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00A14E4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7C780C0"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2BA3128E" w14:textId="3D70D859"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0B8C08" w14:textId="2D28B1D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07DC76" w14:textId="0D3B40F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1FB922D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74477C5"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28B39E14" w14:textId="35386F51"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C43E95" w14:textId="51134E9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A1A163" w14:textId="6CBBD538"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5D94F54F"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1C7A5DB6"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1D69CD29" w14:textId="7CEFACA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EF060A7" w14:textId="11C0088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66B8E0CD" w14:textId="0F14900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48D7D54"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693B39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5C6950" w14:textId="22E6BDC8" w:rsidR="00FE1CCF" w:rsidRPr="00714BE8" w:rsidRDefault="00F50D28"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340FF47" w14:textId="090B5596" w:rsidR="00FE1CCF" w:rsidRPr="00714BE8" w:rsidRDefault="00F50D28"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F8DF8C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(938)</w:t>
            </w:r>
          </w:p>
        </w:tc>
      </w:tr>
      <w:tr w:rsidR="00FE1CCF" w:rsidRPr="00714BE8" w14:paraId="49C5A38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30DCF5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33D71B1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(6,513)</w:t>
            </w:r>
          </w:p>
        </w:tc>
        <w:tc>
          <w:tcPr>
            <w:tcW w:w="612" w:type="pct"/>
            <w:tcBorders>
              <w:top w:val="nil"/>
              <w:left w:val="nil"/>
              <w:bottom w:val="single" w:sz="4" w:space="0" w:color="auto"/>
              <w:right w:val="single" w:sz="4" w:space="0" w:color="FFFFFF"/>
            </w:tcBorders>
            <w:shd w:val="clear" w:color="auto" w:fill="auto"/>
            <w:noWrap/>
            <w:vAlign w:val="center"/>
            <w:hideMark/>
          </w:tcPr>
          <w:p w14:paraId="5E35F6F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(1,198)</w:t>
            </w:r>
          </w:p>
        </w:tc>
        <w:tc>
          <w:tcPr>
            <w:tcW w:w="611" w:type="pct"/>
            <w:tcBorders>
              <w:top w:val="nil"/>
              <w:left w:val="nil"/>
              <w:bottom w:val="single" w:sz="4" w:space="0" w:color="auto"/>
              <w:right w:val="single" w:sz="4" w:space="0" w:color="FFFFFF"/>
            </w:tcBorders>
            <w:shd w:val="clear" w:color="auto" w:fill="auto"/>
            <w:noWrap/>
            <w:vAlign w:val="center"/>
            <w:hideMark/>
          </w:tcPr>
          <w:p w14:paraId="5750973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(1,794)</w:t>
            </w:r>
          </w:p>
        </w:tc>
      </w:tr>
      <w:tr w:rsidR="00FE1CCF" w:rsidRPr="00714BE8" w14:paraId="2E113626"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E1FFCC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6C319D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11,936</w:t>
            </w:r>
          </w:p>
        </w:tc>
        <w:tc>
          <w:tcPr>
            <w:tcW w:w="612" w:type="pct"/>
            <w:tcBorders>
              <w:top w:val="nil"/>
              <w:left w:val="nil"/>
              <w:bottom w:val="nil"/>
              <w:right w:val="single" w:sz="4" w:space="0" w:color="FFFFFF"/>
            </w:tcBorders>
            <w:shd w:val="clear" w:color="auto" w:fill="auto"/>
            <w:noWrap/>
            <w:vAlign w:val="center"/>
            <w:hideMark/>
          </w:tcPr>
          <w:p w14:paraId="4671932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11,014</w:t>
            </w:r>
          </w:p>
        </w:tc>
        <w:tc>
          <w:tcPr>
            <w:tcW w:w="611" w:type="pct"/>
            <w:tcBorders>
              <w:top w:val="nil"/>
              <w:left w:val="nil"/>
              <w:bottom w:val="nil"/>
              <w:right w:val="single" w:sz="4" w:space="0" w:color="FFFFFF"/>
            </w:tcBorders>
            <w:shd w:val="clear" w:color="auto" w:fill="auto"/>
            <w:noWrap/>
            <w:vAlign w:val="center"/>
            <w:hideMark/>
          </w:tcPr>
          <w:p w14:paraId="0E27F5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9,816</w:t>
            </w:r>
          </w:p>
        </w:tc>
      </w:tr>
      <w:tr w:rsidR="00F50D28" w:rsidRPr="00714BE8" w14:paraId="42F4E0C8"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65570F1E"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57EBDE65" w14:textId="12DF0A4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0EBFA322" w14:textId="1198F9E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68E20C0B" w14:textId="34B8567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174DE1F3" w14:textId="77777777" w:rsidTr="00D52673">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476029E1"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4F3372AE" w14:textId="1EDA89A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3C3642B" w14:textId="40E04EEC"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79E668C2" w14:textId="7840797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C0D69E2"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1E1EA5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2E7D4E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5,423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2DED4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9,816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991739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8,022</w:t>
            </w:r>
          </w:p>
        </w:tc>
      </w:tr>
    </w:tbl>
    <w:p w14:paraId="09A3FC1D" w14:textId="77777777" w:rsidR="00FE1CCF" w:rsidRPr="00714BE8" w:rsidRDefault="00FE1CCF" w:rsidP="00FE1CCF">
      <w:pPr>
        <w:spacing w:before="360"/>
        <w:rPr>
          <w:rFonts w:ascii="Arial" w:hAnsi="Arial" w:cs="Arial"/>
        </w:rPr>
      </w:pPr>
    </w:p>
    <w:p w14:paraId="7F971A6F" w14:textId="77777777" w:rsidR="00241518" w:rsidRPr="00714BE8" w:rsidRDefault="00241518" w:rsidP="00FE1CCF">
      <w:pPr>
        <w:rPr>
          <w:rFonts w:ascii="Arial" w:hAnsi="Arial" w:cs="Arial"/>
        </w:rPr>
        <w:sectPr w:rsidR="00241518" w:rsidRPr="00714BE8" w:rsidSect="0090360E">
          <w:headerReference w:type="even" r:id="rId73"/>
          <w:headerReference w:type="default" r:id="rId74"/>
          <w:headerReference w:type="first" r:id="rId75"/>
          <w:footerReference w:type="first" r:id="rId76"/>
          <w:pgSz w:w="11907" w:h="16840" w:code="9"/>
          <w:pgMar w:top="1134" w:right="1134" w:bottom="567" w:left="1134" w:header="454" w:footer="454" w:gutter="0"/>
          <w:cols w:space="720"/>
          <w:titlePg/>
          <w:docGrid w:linePitch="272"/>
        </w:sectPr>
      </w:pPr>
    </w:p>
    <w:p w14:paraId="20D6059D"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Independent Commission Against Corruption</w:t>
      </w:r>
    </w:p>
    <w:p w14:paraId="4DA228BB" w14:textId="77777777" w:rsidR="00FE1CCF" w:rsidRPr="00714BE8" w:rsidRDefault="00FE1CCF" w:rsidP="00B540D2">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Independent Commission Against Corruption"/>
        <w:tblDescription w:val="Independent Commission Against Corruption - Operating Statement"/>
      </w:tblPr>
      <w:tblGrid>
        <w:gridCol w:w="6101"/>
        <w:gridCol w:w="1180"/>
        <w:gridCol w:w="1180"/>
        <w:gridCol w:w="1176"/>
      </w:tblGrid>
      <w:tr w:rsidR="00D52673" w:rsidRPr="00714BE8" w14:paraId="4821B3DB" w14:textId="77777777" w:rsidTr="003E4E3F">
        <w:trPr>
          <w:trHeight w:val="225"/>
        </w:trPr>
        <w:tc>
          <w:tcPr>
            <w:tcW w:w="3165" w:type="pct"/>
            <w:tcBorders>
              <w:top w:val="nil"/>
              <w:left w:val="nil"/>
              <w:bottom w:val="nil"/>
              <w:right w:val="nil"/>
            </w:tcBorders>
            <w:shd w:val="clear" w:color="000000" w:fill="25A9E1"/>
            <w:vAlign w:val="center"/>
            <w:hideMark/>
          </w:tcPr>
          <w:p w14:paraId="526CD3A9"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3400CED7"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1E0BDCC8"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9CE3D0D" w14:textId="77777777" w:rsidTr="003E4E3F">
        <w:trPr>
          <w:trHeight w:val="225"/>
        </w:trPr>
        <w:tc>
          <w:tcPr>
            <w:tcW w:w="3165" w:type="pct"/>
            <w:tcBorders>
              <w:top w:val="nil"/>
              <w:left w:val="nil"/>
              <w:bottom w:val="nil"/>
              <w:right w:val="nil"/>
            </w:tcBorders>
            <w:shd w:val="clear" w:color="000000" w:fill="25A9E1"/>
            <w:vAlign w:val="center"/>
            <w:hideMark/>
          </w:tcPr>
          <w:p w14:paraId="1EA8BEC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AAC544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029FC2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75BB9EF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3F6AFE4F" w14:textId="77777777" w:rsidTr="003E4E3F">
        <w:trPr>
          <w:trHeight w:val="225"/>
        </w:trPr>
        <w:tc>
          <w:tcPr>
            <w:tcW w:w="3165" w:type="pct"/>
            <w:tcBorders>
              <w:top w:val="nil"/>
              <w:left w:val="nil"/>
              <w:bottom w:val="nil"/>
              <w:right w:val="nil"/>
            </w:tcBorders>
            <w:shd w:val="clear" w:color="000000" w:fill="0579B9"/>
            <w:vAlign w:val="center"/>
            <w:hideMark/>
          </w:tcPr>
          <w:p w14:paraId="3808F4F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4AAA680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6655BD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798005C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D3E2F8F"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06AAF42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764E1F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43CC4B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4A53D5C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FEF16D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5B32DC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65EF36C7"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5155F30"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FF187AF"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613707E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24C473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4355E9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19,042</w:t>
            </w:r>
          </w:p>
        </w:tc>
        <w:tc>
          <w:tcPr>
            <w:tcW w:w="612" w:type="pct"/>
            <w:tcBorders>
              <w:top w:val="nil"/>
              <w:left w:val="nil"/>
              <w:bottom w:val="single" w:sz="4" w:space="0" w:color="FFFFFF"/>
              <w:right w:val="single" w:sz="4" w:space="0" w:color="FFFFFF"/>
            </w:tcBorders>
            <w:shd w:val="clear" w:color="auto" w:fill="auto"/>
            <w:noWrap/>
            <w:vAlign w:val="center"/>
            <w:hideMark/>
          </w:tcPr>
          <w:p w14:paraId="51DDFF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19,331</w:t>
            </w:r>
          </w:p>
        </w:tc>
        <w:tc>
          <w:tcPr>
            <w:tcW w:w="610" w:type="pct"/>
            <w:tcBorders>
              <w:top w:val="nil"/>
              <w:left w:val="nil"/>
              <w:bottom w:val="single" w:sz="4" w:space="0" w:color="FFFFFF"/>
              <w:right w:val="single" w:sz="4" w:space="0" w:color="FFFFFF"/>
            </w:tcBorders>
            <w:shd w:val="clear" w:color="auto" w:fill="auto"/>
            <w:noWrap/>
            <w:vAlign w:val="center"/>
            <w:hideMark/>
          </w:tcPr>
          <w:p w14:paraId="4C93E7F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19,558</w:t>
            </w:r>
          </w:p>
        </w:tc>
      </w:tr>
      <w:tr w:rsidR="00F50D28" w:rsidRPr="00714BE8" w14:paraId="7725B41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7364D6F" w14:textId="77777777" w:rsidR="00F50D28" w:rsidRPr="00714BE8" w:rsidRDefault="00F50D28" w:rsidP="00F50D2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1945571F" w14:textId="5C81B4B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2BF1CB" w14:textId="76FF61B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4E7AEB1" w14:textId="3E55A0DF"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DDE806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C7B811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291457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5,658</w:t>
            </w:r>
          </w:p>
        </w:tc>
        <w:tc>
          <w:tcPr>
            <w:tcW w:w="612" w:type="pct"/>
            <w:tcBorders>
              <w:top w:val="nil"/>
              <w:left w:val="nil"/>
              <w:bottom w:val="single" w:sz="4" w:space="0" w:color="FFFFFF"/>
              <w:right w:val="single" w:sz="4" w:space="0" w:color="FFFFFF"/>
            </w:tcBorders>
            <w:shd w:val="clear" w:color="auto" w:fill="auto"/>
            <w:noWrap/>
            <w:vAlign w:val="center"/>
            <w:hideMark/>
          </w:tcPr>
          <w:p w14:paraId="0C67E54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7,205</w:t>
            </w:r>
          </w:p>
        </w:tc>
        <w:tc>
          <w:tcPr>
            <w:tcW w:w="610" w:type="pct"/>
            <w:tcBorders>
              <w:top w:val="nil"/>
              <w:left w:val="nil"/>
              <w:bottom w:val="single" w:sz="4" w:space="0" w:color="FFFFFF"/>
              <w:right w:val="single" w:sz="4" w:space="0" w:color="FFFFFF"/>
            </w:tcBorders>
            <w:shd w:val="clear" w:color="auto" w:fill="auto"/>
            <w:noWrap/>
            <w:vAlign w:val="center"/>
            <w:hideMark/>
          </w:tcPr>
          <w:p w14:paraId="08D27BA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2,343</w:t>
            </w:r>
          </w:p>
        </w:tc>
      </w:tr>
      <w:tr w:rsidR="00F50D28" w:rsidRPr="00714BE8" w14:paraId="11757D4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2BEF9A06"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21F4A608" w14:textId="760965BF"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92502E" w14:textId="61914F5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251AD54C" w14:textId="1E9CA4E1"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03D051E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3530CBD"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041C9E9B" w14:textId="7A6E060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FD6205" w14:textId="69EA46E2"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BA63F1F" w14:textId="5BAE2E2E"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EB56B4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69E36D0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54DB6C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2,310</w:t>
            </w:r>
          </w:p>
        </w:tc>
        <w:tc>
          <w:tcPr>
            <w:tcW w:w="612" w:type="pct"/>
            <w:tcBorders>
              <w:top w:val="nil"/>
              <w:left w:val="nil"/>
              <w:bottom w:val="single" w:sz="4" w:space="0" w:color="FFFFFF"/>
              <w:right w:val="single" w:sz="4" w:space="0" w:color="FFFFFF"/>
            </w:tcBorders>
            <w:shd w:val="clear" w:color="auto" w:fill="auto"/>
            <w:noWrap/>
            <w:vAlign w:val="center"/>
            <w:hideMark/>
          </w:tcPr>
          <w:p w14:paraId="00EDCA5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2,180</w:t>
            </w:r>
          </w:p>
        </w:tc>
        <w:tc>
          <w:tcPr>
            <w:tcW w:w="610" w:type="pct"/>
            <w:tcBorders>
              <w:top w:val="nil"/>
              <w:left w:val="nil"/>
              <w:bottom w:val="single" w:sz="4" w:space="0" w:color="FFFFFF"/>
              <w:right w:val="single" w:sz="4" w:space="0" w:color="FFFFFF"/>
            </w:tcBorders>
            <w:shd w:val="clear" w:color="auto" w:fill="auto"/>
            <w:noWrap/>
            <w:vAlign w:val="center"/>
            <w:hideMark/>
          </w:tcPr>
          <w:p w14:paraId="3D7724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3,522</w:t>
            </w:r>
          </w:p>
        </w:tc>
      </w:tr>
      <w:tr w:rsidR="00F50D28" w:rsidRPr="00714BE8" w14:paraId="7277D3A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30E1A6E3"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5BCC245C" w14:textId="442E91FF"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9BCBB7" w14:textId="49A3C412"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0E313B5" w14:textId="7777777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342</w:t>
            </w:r>
          </w:p>
        </w:tc>
      </w:tr>
      <w:tr w:rsidR="00F50D28" w:rsidRPr="00714BE8" w14:paraId="230E0501"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79FEAF43"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3A968D35" w14:textId="2AA5B79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CB40B70" w14:textId="3281CA0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auto"/>
              <w:right w:val="single" w:sz="4" w:space="0" w:color="FFFFFF"/>
            </w:tcBorders>
            <w:shd w:val="clear" w:color="auto" w:fill="auto"/>
            <w:noWrap/>
            <w:vAlign w:val="center"/>
            <w:hideMark/>
          </w:tcPr>
          <w:p w14:paraId="622791B7" w14:textId="3830D0D4"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0416799"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6BE2C3F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583C07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27,010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A7AFC2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28,716</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3B275DA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25,765</w:t>
            </w:r>
          </w:p>
        </w:tc>
      </w:tr>
      <w:tr w:rsidR="00FE1CCF" w:rsidRPr="00714BE8" w14:paraId="7EC9B83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83049C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F8C02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94DCD6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auto"/>
              <w:left w:val="nil"/>
              <w:bottom w:val="single" w:sz="4" w:space="0" w:color="FFFFFF"/>
              <w:right w:val="single" w:sz="4" w:space="0" w:color="FFFFFF"/>
            </w:tcBorders>
            <w:shd w:val="clear" w:color="auto" w:fill="auto"/>
            <w:noWrap/>
            <w:vAlign w:val="center"/>
            <w:hideMark/>
          </w:tcPr>
          <w:p w14:paraId="08CEC0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2C57DB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BAC552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3D4C27F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25,617</w:t>
            </w:r>
          </w:p>
        </w:tc>
        <w:tc>
          <w:tcPr>
            <w:tcW w:w="612" w:type="pct"/>
            <w:tcBorders>
              <w:top w:val="nil"/>
              <w:left w:val="nil"/>
              <w:bottom w:val="single" w:sz="4" w:space="0" w:color="FFFFFF"/>
              <w:right w:val="single" w:sz="4" w:space="0" w:color="FFFFFF"/>
            </w:tcBorders>
            <w:shd w:val="clear" w:color="auto" w:fill="auto"/>
            <w:noWrap/>
            <w:vAlign w:val="center"/>
            <w:hideMark/>
          </w:tcPr>
          <w:p w14:paraId="2DA604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25,407</w:t>
            </w:r>
          </w:p>
        </w:tc>
        <w:tc>
          <w:tcPr>
            <w:tcW w:w="610" w:type="pct"/>
            <w:tcBorders>
              <w:top w:val="nil"/>
              <w:left w:val="nil"/>
              <w:bottom w:val="single" w:sz="4" w:space="0" w:color="FFFFFF"/>
              <w:right w:val="single" w:sz="4" w:space="0" w:color="FFFFFF"/>
            </w:tcBorders>
            <w:shd w:val="clear" w:color="auto" w:fill="auto"/>
            <w:noWrap/>
            <w:vAlign w:val="center"/>
            <w:hideMark/>
          </w:tcPr>
          <w:p w14:paraId="54FFC2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24,899</w:t>
            </w:r>
          </w:p>
        </w:tc>
      </w:tr>
      <w:tr w:rsidR="00F50D28" w:rsidRPr="00714BE8" w14:paraId="4D02BEF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D759AE5"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3C417EF" w14:textId="43C81DC5"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D7165F" w14:textId="6F2AF6B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A821F97" w14:textId="5E47B6C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8878FF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vAlign w:val="center"/>
            <w:hideMark/>
          </w:tcPr>
          <w:p w14:paraId="7D65052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2782EF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294</w:t>
            </w:r>
          </w:p>
        </w:tc>
        <w:tc>
          <w:tcPr>
            <w:tcW w:w="612" w:type="pct"/>
            <w:tcBorders>
              <w:top w:val="nil"/>
              <w:left w:val="nil"/>
              <w:bottom w:val="single" w:sz="4" w:space="0" w:color="FFFFFF"/>
              <w:right w:val="single" w:sz="4" w:space="0" w:color="FFFFFF"/>
            </w:tcBorders>
            <w:shd w:val="clear" w:color="auto" w:fill="auto"/>
            <w:noWrap/>
            <w:vAlign w:val="center"/>
            <w:hideMark/>
          </w:tcPr>
          <w:p w14:paraId="653553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521</w:t>
            </w:r>
          </w:p>
        </w:tc>
        <w:tc>
          <w:tcPr>
            <w:tcW w:w="610" w:type="pct"/>
            <w:tcBorders>
              <w:top w:val="nil"/>
              <w:left w:val="nil"/>
              <w:bottom w:val="single" w:sz="4" w:space="0" w:color="FFFFFF"/>
              <w:right w:val="single" w:sz="4" w:space="0" w:color="FFFFFF"/>
            </w:tcBorders>
            <w:shd w:val="clear" w:color="auto" w:fill="auto"/>
            <w:noWrap/>
            <w:vAlign w:val="center"/>
            <w:hideMark/>
          </w:tcPr>
          <w:p w14:paraId="49D7D8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302</w:t>
            </w:r>
          </w:p>
        </w:tc>
      </w:tr>
      <w:tr w:rsidR="00F50D28" w:rsidRPr="00714BE8" w14:paraId="1D0B51C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3AB91AA"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7FFD570" w14:textId="003ACFB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AC09BF" w14:textId="6B3FBC3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EFEB8FB" w14:textId="0724FCF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B83C9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64DC61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0B4548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11C0E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w:t>
            </w:r>
          </w:p>
        </w:tc>
        <w:tc>
          <w:tcPr>
            <w:tcW w:w="610" w:type="pct"/>
            <w:tcBorders>
              <w:top w:val="nil"/>
              <w:left w:val="nil"/>
              <w:bottom w:val="single" w:sz="4" w:space="0" w:color="FFFFFF"/>
              <w:right w:val="single" w:sz="4" w:space="0" w:color="FFFFFF"/>
            </w:tcBorders>
            <w:shd w:val="clear" w:color="auto" w:fill="auto"/>
            <w:noWrap/>
            <w:vAlign w:val="center"/>
            <w:hideMark/>
          </w:tcPr>
          <w:p w14:paraId="4C5A5D4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4EE6CD5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53F9A1BB"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2ABE6F35" w14:textId="3109C715"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6BD09C9" w14:textId="7777777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2,466</w:t>
            </w:r>
          </w:p>
        </w:tc>
        <w:tc>
          <w:tcPr>
            <w:tcW w:w="610" w:type="pct"/>
            <w:tcBorders>
              <w:top w:val="nil"/>
              <w:left w:val="nil"/>
              <w:bottom w:val="single" w:sz="4" w:space="0" w:color="FFFFFF"/>
              <w:right w:val="single" w:sz="4" w:space="0" w:color="FFFFFF"/>
            </w:tcBorders>
            <w:shd w:val="clear" w:color="auto" w:fill="auto"/>
            <w:noWrap/>
            <w:hideMark/>
          </w:tcPr>
          <w:p w14:paraId="7D2D536F" w14:textId="5F27365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1F66ADF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760AB46"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22974B0A" w14:textId="7E5B720D"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126715D" w14:textId="7777777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5AD7AF23" w14:textId="15335882"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0AB16C7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12C341F"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57D851DE" w14:textId="6DD72966"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0C98BDD" w14:textId="725C146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F076B6F" w14:textId="5187B86A"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4945803" w14:textId="77777777" w:rsidTr="003E4E3F">
        <w:trPr>
          <w:trHeight w:val="225"/>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539B2E3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03486F5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w:t>
            </w:r>
          </w:p>
        </w:tc>
        <w:tc>
          <w:tcPr>
            <w:tcW w:w="612" w:type="pct"/>
            <w:tcBorders>
              <w:top w:val="nil"/>
              <w:left w:val="nil"/>
              <w:bottom w:val="single" w:sz="4" w:space="0" w:color="auto"/>
              <w:right w:val="single" w:sz="4" w:space="0" w:color="FFFFFF"/>
            </w:tcBorders>
            <w:shd w:val="clear" w:color="auto" w:fill="auto"/>
            <w:noWrap/>
            <w:vAlign w:val="center"/>
            <w:hideMark/>
          </w:tcPr>
          <w:p w14:paraId="0CE4060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w:t>
            </w:r>
          </w:p>
        </w:tc>
        <w:tc>
          <w:tcPr>
            <w:tcW w:w="610" w:type="pct"/>
            <w:tcBorders>
              <w:top w:val="nil"/>
              <w:left w:val="nil"/>
              <w:bottom w:val="single" w:sz="4" w:space="0" w:color="auto"/>
              <w:right w:val="single" w:sz="4" w:space="0" w:color="FFFFFF"/>
            </w:tcBorders>
            <w:shd w:val="clear" w:color="auto" w:fill="auto"/>
            <w:noWrap/>
            <w:vAlign w:val="center"/>
            <w:hideMark/>
          </w:tcPr>
          <w:p w14:paraId="22C898A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w:t>
            </w:r>
          </w:p>
        </w:tc>
      </w:tr>
      <w:tr w:rsidR="00FE1CCF" w:rsidRPr="00714BE8" w14:paraId="28743A37"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A01152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695B29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25,937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7F0B07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28,470</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47AF3AE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25,228</w:t>
            </w:r>
          </w:p>
        </w:tc>
      </w:tr>
      <w:tr w:rsidR="00F50D28" w:rsidRPr="00714BE8" w14:paraId="12127247"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DEA1897"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8BE0CB4" w14:textId="5EBAA43B"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DFA49E7" w14:textId="393B5096"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auto"/>
              <w:left w:val="nil"/>
              <w:bottom w:val="single" w:sz="4" w:space="0" w:color="FFFFFF"/>
              <w:right w:val="single" w:sz="4" w:space="0" w:color="FFFFFF"/>
            </w:tcBorders>
            <w:shd w:val="clear" w:color="auto" w:fill="auto"/>
            <w:noWrap/>
            <w:hideMark/>
          </w:tcPr>
          <w:p w14:paraId="65F20E10" w14:textId="338F6C93"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50D28" w:rsidRPr="00714BE8" w14:paraId="3655BADF"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center"/>
            <w:hideMark/>
          </w:tcPr>
          <w:p w14:paraId="68B6C7EF" w14:textId="77777777" w:rsidR="00F50D28" w:rsidRPr="00714BE8" w:rsidRDefault="00F50D28" w:rsidP="00F50D2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7211A3A" w14:textId="20451454"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5BF80D51" w14:textId="15299497"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5623CBFE" w14:textId="77360F90" w:rsidR="00F50D28" w:rsidRPr="00714BE8" w:rsidRDefault="00F50D28" w:rsidP="00F50D2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83CC1AD"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1EED08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1C3C5B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85713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(246)</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00556CD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(537)</w:t>
            </w:r>
          </w:p>
        </w:tc>
      </w:tr>
    </w:tbl>
    <w:p w14:paraId="7DDF00AF" w14:textId="77777777" w:rsidR="00FE1CCF" w:rsidRPr="00714BE8" w:rsidRDefault="00FE1CCF" w:rsidP="00FE1CCF">
      <w:pPr>
        <w:spacing w:before="360"/>
        <w:rPr>
          <w:rFonts w:ascii="Arial" w:hAnsi="Arial" w:cs="Arial"/>
        </w:rPr>
      </w:pPr>
    </w:p>
    <w:p w14:paraId="6F2A24F2" w14:textId="77777777" w:rsidR="00FE1CCF" w:rsidRPr="00714BE8" w:rsidRDefault="00FE1CCF" w:rsidP="00FE1CCF">
      <w:pPr>
        <w:rPr>
          <w:rFonts w:ascii="Arial" w:hAnsi="Arial" w:cs="Arial"/>
        </w:rPr>
      </w:pPr>
      <w:r w:rsidRPr="00714BE8">
        <w:rPr>
          <w:rFonts w:ascii="Arial" w:hAnsi="Arial" w:cs="Arial"/>
        </w:rPr>
        <w:br w:type="page"/>
      </w:r>
    </w:p>
    <w:p w14:paraId="3ED83CFE"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Independent Commission Against Corruption"/>
        <w:tblDescription w:val="Independent Commission Against Corruption - Balance Sheet"/>
      </w:tblPr>
      <w:tblGrid>
        <w:gridCol w:w="6099"/>
        <w:gridCol w:w="1180"/>
        <w:gridCol w:w="1180"/>
        <w:gridCol w:w="1178"/>
      </w:tblGrid>
      <w:tr w:rsidR="00D52673" w:rsidRPr="00714BE8" w14:paraId="224C13D2" w14:textId="77777777" w:rsidTr="003E4E3F">
        <w:trPr>
          <w:trHeight w:val="225"/>
        </w:trPr>
        <w:tc>
          <w:tcPr>
            <w:tcW w:w="3164" w:type="pct"/>
            <w:tcBorders>
              <w:top w:val="nil"/>
              <w:left w:val="nil"/>
              <w:bottom w:val="nil"/>
              <w:right w:val="nil"/>
            </w:tcBorders>
            <w:shd w:val="clear" w:color="000000" w:fill="25A9E1"/>
            <w:vAlign w:val="center"/>
            <w:hideMark/>
          </w:tcPr>
          <w:p w14:paraId="61AE76FB"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D1777DC"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085E3CB8"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62A3825B" w14:textId="77777777" w:rsidTr="00D52673">
        <w:trPr>
          <w:trHeight w:val="225"/>
        </w:trPr>
        <w:tc>
          <w:tcPr>
            <w:tcW w:w="3164" w:type="pct"/>
            <w:tcBorders>
              <w:top w:val="nil"/>
              <w:left w:val="nil"/>
              <w:bottom w:val="nil"/>
              <w:right w:val="nil"/>
            </w:tcBorders>
            <w:shd w:val="clear" w:color="000000" w:fill="25A9E1"/>
            <w:vAlign w:val="center"/>
            <w:hideMark/>
          </w:tcPr>
          <w:p w14:paraId="14C5CC0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3308E2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8CAEF5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1C4D758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623F83F5" w14:textId="77777777" w:rsidTr="00957621">
        <w:trPr>
          <w:trHeight w:val="225"/>
        </w:trPr>
        <w:tc>
          <w:tcPr>
            <w:tcW w:w="3164" w:type="pct"/>
            <w:tcBorders>
              <w:top w:val="nil"/>
              <w:left w:val="nil"/>
              <w:bottom w:val="nil"/>
              <w:right w:val="nil"/>
            </w:tcBorders>
            <w:shd w:val="clear" w:color="000000" w:fill="0579B9"/>
            <w:vAlign w:val="center"/>
            <w:hideMark/>
          </w:tcPr>
          <w:p w14:paraId="35CCB89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09D3844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28578F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57DB2C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6CD9210"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9B632C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DC7084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794B18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E6A806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EBFCCC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69600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3096D6D3"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5BC190C"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C19A445"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392110F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1F9C5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5ABEDD8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510</w:t>
            </w:r>
          </w:p>
        </w:tc>
        <w:tc>
          <w:tcPr>
            <w:tcW w:w="612" w:type="pct"/>
            <w:tcBorders>
              <w:top w:val="nil"/>
              <w:left w:val="nil"/>
              <w:bottom w:val="single" w:sz="4" w:space="0" w:color="FFFFFF"/>
              <w:right w:val="single" w:sz="4" w:space="0" w:color="FFFFFF"/>
            </w:tcBorders>
            <w:shd w:val="clear" w:color="auto" w:fill="auto"/>
            <w:noWrap/>
            <w:vAlign w:val="center"/>
            <w:hideMark/>
          </w:tcPr>
          <w:p w14:paraId="674639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w:t>
            </w:r>
          </w:p>
        </w:tc>
        <w:tc>
          <w:tcPr>
            <w:tcW w:w="611" w:type="pct"/>
            <w:tcBorders>
              <w:top w:val="nil"/>
              <w:left w:val="nil"/>
              <w:bottom w:val="single" w:sz="4" w:space="0" w:color="FFFFFF"/>
              <w:right w:val="single" w:sz="4" w:space="0" w:color="FFFFFF"/>
            </w:tcBorders>
            <w:shd w:val="clear" w:color="auto" w:fill="auto"/>
            <w:noWrap/>
            <w:vAlign w:val="center"/>
            <w:hideMark/>
          </w:tcPr>
          <w:p w14:paraId="0C15BDD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w:t>
            </w:r>
          </w:p>
        </w:tc>
      </w:tr>
      <w:tr w:rsidR="00CF5074" w:rsidRPr="00714BE8" w14:paraId="7702C7A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94931F"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2DCD95E" w14:textId="6FFFF5AE"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8B9B1A" w14:textId="4981037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FCA17E0" w14:textId="756F557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7C3215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B19B3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789BA5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273</w:t>
            </w:r>
          </w:p>
        </w:tc>
        <w:tc>
          <w:tcPr>
            <w:tcW w:w="612" w:type="pct"/>
            <w:tcBorders>
              <w:top w:val="nil"/>
              <w:left w:val="nil"/>
              <w:bottom w:val="single" w:sz="4" w:space="0" w:color="FFFFFF"/>
              <w:right w:val="single" w:sz="4" w:space="0" w:color="FFFFFF"/>
            </w:tcBorders>
            <w:shd w:val="clear" w:color="auto" w:fill="auto"/>
            <w:noWrap/>
            <w:vAlign w:val="center"/>
            <w:hideMark/>
          </w:tcPr>
          <w:p w14:paraId="0617E6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1,073</w:t>
            </w:r>
          </w:p>
        </w:tc>
        <w:tc>
          <w:tcPr>
            <w:tcW w:w="611" w:type="pct"/>
            <w:tcBorders>
              <w:top w:val="nil"/>
              <w:left w:val="nil"/>
              <w:bottom w:val="single" w:sz="4" w:space="0" w:color="FFFFFF"/>
              <w:right w:val="single" w:sz="4" w:space="0" w:color="FFFFFF"/>
            </w:tcBorders>
            <w:shd w:val="clear" w:color="auto" w:fill="auto"/>
            <w:noWrap/>
            <w:vAlign w:val="center"/>
            <w:hideMark/>
          </w:tcPr>
          <w:p w14:paraId="5DEEA88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990</w:t>
            </w:r>
          </w:p>
        </w:tc>
      </w:tr>
      <w:tr w:rsidR="00CF5074" w:rsidRPr="00714BE8" w14:paraId="51C14D7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3E32DED"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D65815D" w14:textId="4B2F3AAE"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20A353" w14:textId="6DEB0DB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269F7D" w14:textId="6D7ACE0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7A6A6F9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C5738B"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4EE86DE" w14:textId="1B3F79CE"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B8D7BA" w14:textId="6D308669"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738D5B0" w14:textId="79A15B48"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567B799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48E074"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66D7BD3F" w14:textId="3E37E426"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84046E" w14:textId="01385D8D"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AAFB67" w14:textId="6A69923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3007768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F50B52"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28C024BA" w14:textId="6F1BE17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4DC889" w14:textId="1BA6479D"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9132F39" w14:textId="5516055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27A688AB"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959C958"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748DFB53" w14:textId="48D88485"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5EF8E80" w14:textId="3560C3F3"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23A74FA" w14:textId="5C4A0EC0"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6A7D97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AD5C68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62E5B6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783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B74310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38A2B3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998</w:t>
            </w:r>
          </w:p>
        </w:tc>
      </w:tr>
      <w:tr w:rsidR="00FE1CCF" w:rsidRPr="00714BE8" w14:paraId="04D1CDB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4F25FD"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77140B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ECD66C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8EDC60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F5074" w:rsidRPr="00714BE8" w14:paraId="4AE4A7A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CC8AB0"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64F17327" w14:textId="2024D4E9"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DB8AB1" w14:textId="4008BD78"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A6474E2" w14:textId="2A5981B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0CBC226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00187E"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3BB8726A" w14:textId="46D2B44E"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E0A21C7" w14:textId="1C5BF838"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BE9DE4" w14:textId="0F4E34B1"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4D5E956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8166F9"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07581ADA" w14:textId="4648348E"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A0AE01B" w14:textId="5B1505A6"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444D83" w14:textId="508697E1"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62765D0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9638CE"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E0E0D01" w14:textId="567D8620"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15B4DB" w14:textId="288F6F57"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7C81910" w14:textId="21AF1DC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7698A70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DC4DDA"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2BA3A2C0" w14:textId="5616CFA2"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A771A6" w14:textId="4428605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5BFB53D" w14:textId="5C05491D"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DCDC65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94C5E0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61C1270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4A02757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B60DB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7240B5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3F2C8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749D36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1,904</w:t>
            </w:r>
          </w:p>
        </w:tc>
        <w:tc>
          <w:tcPr>
            <w:tcW w:w="612" w:type="pct"/>
            <w:tcBorders>
              <w:top w:val="nil"/>
              <w:left w:val="nil"/>
              <w:bottom w:val="single" w:sz="4" w:space="0" w:color="FFFFFF"/>
              <w:right w:val="single" w:sz="4" w:space="0" w:color="FFFFFF"/>
            </w:tcBorders>
            <w:shd w:val="clear" w:color="auto" w:fill="auto"/>
            <w:noWrap/>
            <w:vAlign w:val="center"/>
            <w:hideMark/>
          </w:tcPr>
          <w:p w14:paraId="4E4D24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1,939</w:t>
            </w:r>
          </w:p>
        </w:tc>
        <w:tc>
          <w:tcPr>
            <w:tcW w:w="611" w:type="pct"/>
            <w:tcBorders>
              <w:top w:val="nil"/>
              <w:left w:val="nil"/>
              <w:bottom w:val="single" w:sz="4" w:space="0" w:color="FFFFFF"/>
              <w:right w:val="single" w:sz="4" w:space="0" w:color="FFFFFF"/>
            </w:tcBorders>
            <w:shd w:val="clear" w:color="auto" w:fill="auto"/>
            <w:noWrap/>
            <w:vAlign w:val="center"/>
            <w:hideMark/>
          </w:tcPr>
          <w:p w14:paraId="007B59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14,033</w:t>
            </w:r>
          </w:p>
        </w:tc>
      </w:tr>
      <w:tr w:rsidR="00FE1CCF" w:rsidRPr="00714BE8" w14:paraId="04CB2DC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D3CBA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43933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554</w:t>
            </w:r>
          </w:p>
        </w:tc>
        <w:tc>
          <w:tcPr>
            <w:tcW w:w="612" w:type="pct"/>
            <w:tcBorders>
              <w:top w:val="nil"/>
              <w:left w:val="nil"/>
              <w:bottom w:val="single" w:sz="4" w:space="0" w:color="FFFFFF"/>
              <w:right w:val="single" w:sz="4" w:space="0" w:color="FFFFFF"/>
            </w:tcBorders>
            <w:shd w:val="clear" w:color="auto" w:fill="auto"/>
            <w:noWrap/>
            <w:vAlign w:val="center"/>
            <w:hideMark/>
          </w:tcPr>
          <w:p w14:paraId="6188FFB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535</w:t>
            </w:r>
          </w:p>
        </w:tc>
        <w:tc>
          <w:tcPr>
            <w:tcW w:w="611" w:type="pct"/>
            <w:tcBorders>
              <w:top w:val="nil"/>
              <w:left w:val="nil"/>
              <w:bottom w:val="single" w:sz="4" w:space="0" w:color="FFFFFF"/>
              <w:right w:val="single" w:sz="4" w:space="0" w:color="FFFFFF"/>
            </w:tcBorders>
            <w:shd w:val="clear" w:color="auto" w:fill="auto"/>
            <w:noWrap/>
            <w:vAlign w:val="center"/>
            <w:hideMark/>
          </w:tcPr>
          <w:p w14:paraId="5FC7887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804</w:t>
            </w:r>
          </w:p>
        </w:tc>
      </w:tr>
      <w:tr w:rsidR="00CF5074" w:rsidRPr="00714BE8" w14:paraId="654FF56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A7D807" w14:textId="77777777" w:rsidR="00CF5074" w:rsidRPr="00714BE8" w:rsidRDefault="00CF5074"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1F1748E1" w14:textId="51D2D75E"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53AC64" w14:textId="209D1854"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0956B4" w14:textId="45BB0690"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3A0A465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876616"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30642DC3" w14:textId="32F7970F"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3C6E88" w14:textId="5F6ADEA2"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68FEF8" w14:textId="21EBD1EF"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3735FC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392DB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279B31C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657</w:t>
            </w:r>
          </w:p>
        </w:tc>
        <w:tc>
          <w:tcPr>
            <w:tcW w:w="612" w:type="pct"/>
            <w:tcBorders>
              <w:top w:val="nil"/>
              <w:left w:val="nil"/>
              <w:bottom w:val="single" w:sz="4" w:space="0" w:color="FFFFFF"/>
              <w:right w:val="single" w:sz="4" w:space="0" w:color="FFFFFF"/>
            </w:tcBorders>
            <w:shd w:val="clear" w:color="auto" w:fill="auto"/>
            <w:noWrap/>
            <w:vAlign w:val="center"/>
            <w:hideMark/>
          </w:tcPr>
          <w:p w14:paraId="07D15B8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1,251</w:t>
            </w:r>
          </w:p>
        </w:tc>
        <w:tc>
          <w:tcPr>
            <w:tcW w:w="611" w:type="pct"/>
            <w:tcBorders>
              <w:top w:val="nil"/>
              <w:left w:val="nil"/>
              <w:bottom w:val="single" w:sz="4" w:space="0" w:color="FFFFFF"/>
              <w:right w:val="single" w:sz="4" w:space="0" w:color="FFFFFF"/>
            </w:tcBorders>
            <w:shd w:val="clear" w:color="auto" w:fill="auto"/>
            <w:noWrap/>
            <w:vAlign w:val="center"/>
            <w:hideMark/>
          </w:tcPr>
          <w:p w14:paraId="05B1721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1,269</w:t>
            </w:r>
          </w:p>
        </w:tc>
      </w:tr>
      <w:tr w:rsidR="00CF5074" w:rsidRPr="00714BE8" w14:paraId="5453AA70"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C2D692B"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752892B3" w14:textId="6EE17292"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090D570" w14:textId="59F54672"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F58FFA1" w14:textId="319C638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74E086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8BE7A8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E707AB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3,116</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C1FC1B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3,724</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957C5D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16,105</w:t>
            </w:r>
          </w:p>
        </w:tc>
      </w:tr>
      <w:tr w:rsidR="00FE1CCF" w:rsidRPr="00714BE8" w14:paraId="133F740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7A5007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01036D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3,899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914ACE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4,805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938CDE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17,103</w:t>
            </w:r>
          </w:p>
        </w:tc>
      </w:tr>
      <w:tr w:rsidR="00FE1CCF" w:rsidRPr="00714BE8" w14:paraId="40343B8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452C38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622DD9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29CC1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2AE9F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F65BCF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DBB621"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3DE6E9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EA81B8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236123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F5074" w:rsidRPr="00714BE8" w14:paraId="47406FE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0E5839"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4A5B410C" w14:textId="57A3CD6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9DB47FF" w14:textId="420C80BA"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C65C4EC" w14:textId="74B326E6"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B1A686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12709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747587F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638</w:t>
            </w:r>
          </w:p>
        </w:tc>
        <w:tc>
          <w:tcPr>
            <w:tcW w:w="612" w:type="pct"/>
            <w:tcBorders>
              <w:top w:val="nil"/>
              <w:left w:val="nil"/>
              <w:bottom w:val="single" w:sz="4" w:space="0" w:color="FFFFFF"/>
              <w:right w:val="single" w:sz="4" w:space="0" w:color="FFFFFF"/>
            </w:tcBorders>
            <w:shd w:val="clear" w:color="auto" w:fill="auto"/>
            <w:noWrap/>
            <w:vAlign w:val="center"/>
            <w:hideMark/>
          </w:tcPr>
          <w:p w14:paraId="5BED593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522</w:t>
            </w:r>
          </w:p>
        </w:tc>
        <w:tc>
          <w:tcPr>
            <w:tcW w:w="611" w:type="pct"/>
            <w:tcBorders>
              <w:top w:val="nil"/>
              <w:left w:val="nil"/>
              <w:bottom w:val="single" w:sz="4" w:space="0" w:color="FFFFFF"/>
              <w:right w:val="single" w:sz="4" w:space="0" w:color="FFFFFF"/>
            </w:tcBorders>
            <w:shd w:val="clear" w:color="auto" w:fill="auto"/>
            <w:noWrap/>
            <w:vAlign w:val="center"/>
            <w:hideMark/>
          </w:tcPr>
          <w:p w14:paraId="3B85124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522</w:t>
            </w:r>
          </w:p>
        </w:tc>
      </w:tr>
      <w:tr w:rsidR="00CF5074" w:rsidRPr="00714BE8" w14:paraId="0B8BEE0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245657"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0112B7B" w14:textId="17E842C3"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DBE12C1" w14:textId="4455FA65"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E266BB" w14:textId="3173E071"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0C4B460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363637"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4CAA902" w14:textId="45760A2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C28114" w14:textId="5C70F986"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9DE9D75" w14:textId="77777777"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2,004</w:t>
            </w:r>
          </w:p>
        </w:tc>
      </w:tr>
      <w:tr w:rsidR="00FE1CCF" w:rsidRPr="00714BE8" w14:paraId="18EA8DC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ECA610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74F9CF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3,496</w:t>
            </w:r>
          </w:p>
        </w:tc>
        <w:tc>
          <w:tcPr>
            <w:tcW w:w="612" w:type="pct"/>
            <w:tcBorders>
              <w:top w:val="nil"/>
              <w:left w:val="nil"/>
              <w:bottom w:val="single" w:sz="4" w:space="0" w:color="FFFFFF"/>
              <w:right w:val="single" w:sz="4" w:space="0" w:color="FFFFFF"/>
            </w:tcBorders>
            <w:shd w:val="clear" w:color="auto" w:fill="auto"/>
            <w:noWrap/>
            <w:vAlign w:val="center"/>
            <w:hideMark/>
          </w:tcPr>
          <w:p w14:paraId="2E970F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1,770</w:t>
            </w:r>
          </w:p>
        </w:tc>
        <w:tc>
          <w:tcPr>
            <w:tcW w:w="611" w:type="pct"/>
            <w:tcBorders>
              <w:top w:val="nil"/>
              <w:left w:val="nil"/>
              <w:bottom w:val="single" w:sz="4" w:space="0" w:color="FFFFFF"/>
              <w:right w:val="single" w:sz="4" w:space="0" w:color="FFFFFF"/>
            </w:tcBorders>
            <w:shd w:val="clear" w:color="auto" w:fill="auto"/>
            <w:noWrap/>
            <w:vAlign w:val="center"/>
            <w:hideMark/>
          </w:tcPr>
          <w:p w14:paraId="743463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1,687</w:t>
            </w:r>
          </w:p>
        </w:tc>
      </w:tr>
      <w:tr w:rsidR="00FE1CCF" w:rsidRPr="00714BE8" w14:paraId="40CBB7B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4F0AD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860201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ABB021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34D1FD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0D77F5F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532F23"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2C442BC8" w14:textId="752164B7"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E5057DF" w14:textId="1D21B4E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B47D309" w14:textId="31267FB4"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FBF817D" w14:textId="77777777" w:rsidTr="00D52673">
        <w:trPr>
          <w:trHeight w:val="225"/>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E2485C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A2E380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4,133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A29537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2,291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E73E90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4,212</w:t>
            </w:r>
          </w:p>
        </w:tc>
      </w:tr>
      <w:tr w:rsidR="00FE1CCF" w:rsidRPr="00714BE8" w14:paraId="4FDA9EA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D7916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08F29D3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E85738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0AD351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F5074" w:rsidRPr="00714BE8" w14:paraId="5970497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054AB5"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30FB3A9" w14:textId="2CFDD82F"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6C0CD2" w14:textId="215B5AF8"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834B77F" w14:textId="48BD920B"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52B9ACC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C0561E"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44B49397" w14:textId="2B988172"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E8EE7C3" w14:textId="14AAB6E7"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B5E10DD" w14:textId="74377024"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4E4455C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261480"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7ED53E9" w14:textId="0DD60613"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6B8CA37" w14:textId="66B3B714"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A327F25" w14:textId="1783729A"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7296D8C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9B9AFF"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2295EB1A" w14:textId="28D04CD9"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68FC57" w14:textId="5A20DE92"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2A582C7" w14:textId="77777777"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11,191</w:t>
            </w:r>
          </w:p>
        </w:tc>
      </w:tr>
      <w:tr w:rsidR="00FE1CCF" w:rsidRPr="00714BE8" w14:paraId="7A11753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07CF0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69EB70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819</w:t>
            </w:r>
          </w:p>
        </w:tc>
        <w:tc>
          <w:tcPr>
            <w:tcW w:w="612" w:type="pct"/>
            <w:tcBorders>
              <w:top w:val="nil"/>
              <w:left w:val="nil"/>
              <w:bottom w:val="single" w:sz="4" w:space="0" w:color="FFFFFF"/>
              <w:right w:val="single" w:sz="4" w:space="0" w:color="FFFFFF"/>
            </w:tcBorders>
            <w:shd w:val="clear" w:color="auto" w:fill="auto"/>
            <w:noWrap/>
            <w:vAlign w:val="center"/>
            <w:hideMark/>
          </w:tcPr>
          <w:p w14:paraId="71E0862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1,871</w:t>
            </w:r>
          </w:p>
        </w:tc>
        <w:tc>
          <w:tcPr>
            <w:tcW w:w="611" w:type="pct"/>
            <w:tcBorders>
              <w:top w:val="nil"/>
              <w:left w:val="nil"/>
              <w:bottom w:val="single" w:sz="4" w:space="0" w:color="FFFFFF"/>
              <w:right w:val="single" w:sz="4" w:space="0" w:color="FFFFFF"/>
            </w:tcBorders>
            <w:shd w:val="clear" w:color="auto" w:fill="auto"/>
            <w:noWrap/>
            <w:vAlign w:val="center"/>
            <w:hideMark/>
          </w:tcPr>
          <w:p w14:paraId="4D881E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1,594</w:t>
            </w:r>
          </w:p>
        </w:tc>
      </w:tr>
      <w:tr w:rsidR="00CF5074" w:rsidRPr="00714BE8" w14:paraId="11DC549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CA65F2"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11B5B9C7" w14:textId="3A077AA7"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3A4B800" w14:textId="4BF93CE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1338E06" w14:textId="33A304EC"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2524C6A"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CA631F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ED6EBE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623DDD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1,871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9028FC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12,785</w:t>
            </w:r>
          </w:p>
        </w:tc>
      </w:tr>
      <w:tr w:rsidR="00FE1CCF" w:rsidRPr="00714BE8" w14:paraId="011820AA"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A4A3BC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0CE4F14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4,952</w:t>
            </w:r>
          </w:p>
        </w:tc>
        <w:tc>
          <w:tcPr>
            <w:tcW w:w="612" w:type="pct"/>
            <w:tcBorders>
              <w:top w:val="nil"/>
              <w:left w:val="nil"/>
              <w:bottom w:val="single" w:sz="4" w:space="0" w:color="auto"/>
              <w:right w:val="single" w:sz="4" w:space="0" w:color="FFFFFF"/>
            </w:tcBorders>
            <w:shd w:val="clear" w:color="auto" w:fill="auto"/>
            <w:noWrap/>
            <w:vAlign w:val="center"/>
            <w:hideMark/>
          </w:tcPr>
          <w:p w14:paraId="4609077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4,162</w:t>
            </w:r>
          </w:p>
        </w:tc>
        <w:tc>
          <w:tcPr>
            <w:tcW w:w="611" w:type="pct"/>
            <w:tcBorders>
              <w:top w:val="nil"/>
              <w:left w:val="nil"/>
              <w:bottom w:val="single" w:sz="4" w:space="0" w:color="auto"/>
              <w:right w:val="single" w:sz="4" w:space="0" w:color="FFFFFF"/>
            </w:tcBorders>
            <w:shd w:val="clear" w:color="auto" w:fill="auto"/>
            <w:noWrap/>
            <w:vAlign w:val="center"/>
            <w:hideMark/>
          </w:tcPr>
          <w:p w14:paraId="6370FFF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16,997</w:t>
            </w:r>
          </w:p>
        </w:tc>
      </w:tr>
      <w:tr w:rsidR="00FE1CCF" w:rsidRPr="00714BE8" w14:paraId="749C2A2D"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5A9D84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2FD9D57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(1,054)</w:t>
            </w:r>
          </w:p>
        </w:tc>
        <w:tc>
          <w:tcPr>
            <w:tcW w:w="612" w:type="pct"/>
            <w:tcBorders>
              <w:top w:val="nil"/>
              <w:left w:val="nil"/>
              <w:bottom w:val="single" w:sz="4" w:space="0" w:color="auto"/>
              <w:right w:val="single" w:sz="4" w:space="0" w:color="FFFFFF"/>
            </w:tcBorders>
            <w:shd w:val="clear" w:color="auto" w:fill="auto"/>
            <w:noWrap/>
            <w:vAlign w:val="center"/>
            <w:hideMark/>
          </w:tcPr>
          <w:p w14:paraId="52DED66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643</w:t>
            </w:r>
          </w:p>
        </w:tc>
        <w:tc>
          <w:tcPr>
            <w:tcW w:w="611" w:type="pct"/>
            <w:tcBorders>
              <w:top w:val="nil"/>
              <w:left w:val="nil"/>
              <w:bottom w:val="single" w:sz="4" w:space="0" w:color="auto"/>
              <w:right w:val="single" w:sz="4" w:space="0" w:color="FFFFFF"/>
            </w:tcBorders>
            <w:shd w:val="clear" w:color="auto" w:fill="auto"/>
            <w:noWrap/>
            <w:vAlign w:val="center"/>
            <w:hideMark/>
          </w:tcPr>
          <w:p w14:paraId="49D467B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w:t>
            </w:r>
          </w:p>
        </w:tc>
      </w:tr>
      <w:tr w:rsidR="00FE1CCF" w:rsidRPr="00714BE8" w14:paraId="2F13363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60AF7D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0DD381F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62DF9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CBB78B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767700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F1389C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7B98D70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(1,054)</w:t>
            </w:r>
          </w:p>
        </w:tc>
        <w:tc>
          <w:tcPr>
            <w:tcW w:w="612" w:type="pct"/>
            <w:tcBorders>
              <w:top w:val="nil"/>
              <w:left w:val="nil"/>
              <w:bottom w:val="single" w:sz="4" w:space="0" w:color="FFFFFF"/>
              <w:right w:val="single" w:sz="4" w:space="0" w:color="FFFFFF"/>
            </w:tcBorders>
            <w:shd w:val="clear" w:color="auto" w:fill="auto"/>
            <w:noWrap/>
            <w:vAlign w:val="center"/>
            <w:hideMark/>
          </w:tcPr>
          <w:p w14:paraId="317D21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643</w:t>
            </w:r>
          </w:p>
        </w:tc>
        <w:tc>
          <w:tcPr>
            <w:tcW w:w="611" w:type="pct"/>
            <w:tcBorders>
              <w:top w:val="nil"/>
              <w:left w:val="nil"/>
              <w:bottom w:val="single" w:sz="4" w:space="0" w:color="FFFFFF"/>
              <w:right w:val="single" w:sz="4" w:space="0" w:color="FFFFFF"/>
            </w:tcBorders>
            <w:shd w:val="clear" w:color="auto" w:fill="auto"/>
            <w:noWrap/>
            <w:vAlign w:val="center"/>
            <w:hideMark/>
          </w:tcPr>
          <w:p w14:paraId="2869A1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106</w:t>
            </w:r>
          </w:p>
        </w:tc>
      </w:tr>
      <w:tr w:rsidR="00FE1CCF" w:rsidRPr="00714BE8" w14:paraId="4FC0350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423D5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46375F3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54C6E1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02829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F5074" w:rsidRPr="00714BE8" w14:paraId="7C716B89" w14:textId="77777777" w:rsidTr="00D52673">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BBF48A7" w14:textId="77777777" w:rsidR="00CF5074" w:rsidRPr="00714BE8" w:rsidRDefault="00CF5074" w:rsidP="00CF507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1452F2DB" w14:textId="1000ADC0"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4D3B7A46" w14:textId="05165454"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DCEAA8A" w14:textId="44ADC91F" w:rsidR="00CF5074" w:rsidRPr="00714BE8" w:rsidRDefault="00CF5074" w:rsidP="00CF507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1B08A2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6376D4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767A55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(1,054)</w:t>
            </w:r>
          </w:p>
        </w:tc>
        <w:tc>
          <w:tcPr>
            <w:tcW w:w="612" w:type="pct"/>
            <w:tcBorders>
              <w:top w:val="nil"/>
              <w:left w:val="nil"/>
              <w:bottom w:val="single" w:sz="4" w:space="0" w:color="auto"/>
              <w:right w:val="single" w:sz="4" w:space="0" w:color="FFFFFF"/>
            </w:tcBorders>
            <w:shd w:val="clear" w:color="auto" w:fill="auto"/>
            <w:noWrap/>
            <w:vAlign w:val="center"/>
            <w:hideMark/>
          </w:tcPr>
          <w:p w14:paraId="1E3EDA1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643</w:t>
            </w:r>
          </w:p>
        </w:tc>
        <w:tc>
          <w:tcPr>
            <w:tcW w:w="611" w:type="pct"/>
            <w:tcBorders>
              <w:top w:val="nil"/>
              <w:left w:val="nil"/>
              <w:bottom w:val="single" w:sz="4" w:space="0" w:color="auto"/>
              <w:right w:val="single" w:sz="4" w:space="0" w:color="FFFFFF"/>
            </w:tcBorders>
            <w:shd w:val="clear" w:color="auto" w:fill="auto"/>
            <w:noWrap/>
            <w:vAlign w:val="center"/>
            <w:hideMark/>
          </w:tcPr>
          <w:p w14:paraId="6C40816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w:t>
            </w:r>
          </w:p>
        </w:tc>
      </w:tr>
    </w:tbl>
    <w:p w14:paraId="1FDB05BC" w14:textId="77777777" w:rsidR="00241518" w:rsidRPr="00714BE8" w:rsidRDefault="00241518">
      <w:pPr>
        <w:rPr>
          <w:rFonts w:ascii="Arial" w:hAnsi="Arial" w:cs="Arial"/>
        </w:rPr>
      </w:pPr>
      <w:r w:rsidRPr="00714BE8">
        <w:rPr>
          <w:rFonts w:ascii="Arial" w:hAnsi="Arial" w:cs="Arial"/>
        </w:rPr>
        <w:br w:type="page"/>
      </w:r>
    </w:p>
    <w:p w14:paraId="0178B673" w14:textId="6FCDB6D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Independent Commission Against Corruption"/>
        <w:tblDescription w:val="Independent Commission Against Corruption - Cash Flow Statement"/>
      </w:tblPr>
      <w:tblGrid>
        <w:gridCol w:w="6101"/>
        <w:gridCol w:w="1180"/>
        <w:gridCol w:w="1180"/>
        <w:gridCol w:w="1176"/>
      </w:tblGrid>
      <w:tr w:rsidR="00D52673" w:rsidRPr="00714BE8" w14:paraId="4C0E7E98" w14:textId="77777777" w:rsidTr="003E4E3F">
        <w:trPr>
          <w:trHeight w:val="225"/>
        </w:trPr>
        <w:tc>
          <w:tcPr>
            <w:tcW w:w="3165" w:type="pct"/>
            <w:tcBorders>
              <w:top w:val="nil"/>
              <w:left w:val="nil"/>
              <w:bottom w:val="nil"/>
              <w:right w:val="nil"/>
            </w:tcBorders>
            <w:shd w:val="clear" w:color="000000" w:fill="25A9E1"/>
            <w:vAlign w:val="center"/>
            <w:hideMark/>
          </w:tcPr>
          <w:p w14:paraId="639F1505"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8F65D0C"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4E5C7558"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1E5DA49" w14:textId="77777777" w:rsidTr="003E4E3F">
        <w:trPr>
          <w:trHeight w:val="225"/>
        </w:trPr>
        <w:tc>
          <w:tcPr>
            <w:tcW w:w="3165" w:type="pct"/>
            <w:tcBorders>
              <w:top w:val="nil"/>
              <w:left w:val="nil"/>
              <w:bottom w:val="nil"/>
              <w:right w:val="nil"/>
            </w:tcBorders>
            <w:shd w:val="clear" w:color="000000" w:fill="25A9E1"/>
            <w:vAlign w:val="center"/>
            <w:hideMark/>
          </w:tcPr>
          <w:p w14:paraId="337A93A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07FEC3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46953BA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661DD79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F59717F" w14:textId="77777777" w:rsidTr="003E4E3F">
        <w:trPr>
          <w:trHeight w:val="225"/>
        </w:trPr>
        <w:tc>
          <w:tcPr>
            <w:tcW w:w="3165" w:type="pct"/>
            <w:tcBorders>
              <w:top w:val="nil"/>
              <w:left w:val="nil"/>
              <w:bottom w:val="nil"/>
              <w:right w:val="nil"/>
            </w:tcBorders>
            <w:shd w:val="clear" w:color="000000" w:fill="0579B9"/>
            <w:vAlign w:val="center"/>
            <w:hideMark/>
          </w:tcPr>
          <w:p w14:paraId="09F3EF1A"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E285DF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DAA667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2D29958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612CD9A"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1563E3B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42491E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9FDB58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152B3812"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E0F2B40"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A66563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1306BB4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44B3BD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554408B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CC957C1"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6FAF6C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4D97FB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17,994</w:t>
            </w:r>
          </w:p>
        </w:tc>
        <w:tc>
          <w:tcPr>
            <w:tcW w:w="612" w:type="pct"/>
            <w:tcBorders>
              <w:top w:val="nil"/>
              <w:left w:val="nil"/>
              <w:bottom w:val="single" w:sz="4" w:space="0" w:color="FFFFFF"/>
              <w:right w:val="single" w:sz="4" w:space="0" w:color="FFFFFF"/>
            </w:tcBorders>
            <w:shd w:val="clear" w:color="auto" w:fill="auto"/>
            <w:noWrap/>
            <w:vAlign w:val="center"/>
            <w:hideMark/>
          </w:tcPr>
          <w:p w14:paraId="17065AE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18,752</w:t>
            </w:r>
          </w:p>
        </w:tc>
        <w:tc>
          <w:tcPr>
            <w:tcW w:w="610" w:type="pct"/>
            <w:tcBorders>
              <w:top w:val="nil"/>
              <w:left w:val="nil"/>
              <w:bottom w:val="single" w:sz="4" w:space="0" w:color="FFFFFF"/>
              <w:right w:val="single" w:sz="4" w:space="0" w:color="FFFFFF"/>
            </w:tcBorders>
            <w:shd w:val="clear" w:color="auto" w:fill="auto"/>
            <w:noWrap/>
            <w:vAlign w:val="center"/>
            <w:hideMark/>
          </w:tcPr>
          <w:p w14:paraId="69D99F8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19,256</w:t>
            </w:r>
          </w:p>
        </w:tc>
      </w:tr>
      <w:tr w:rsidR="00C71F75" w:rsidRPr="00714BE8" w14:paraId="014BDF3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33867EC"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15F7964A" w14:textId="5A09835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64D4848" w14:textId="3A00EC6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DDAE338" w14:textId="507A546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EA12BB0"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6BF3531"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00688E72" w14:textId="0003FE1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62D4ABC" w14:textId="3437343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298E54A" w14:textId="44DBBC03"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F2ACBD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815D6AE"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18D99F97" w14:textId="3CC89B1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FCC172E" w14:textId="76F1A06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3A229D0" w14:textId="7777777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342</w:t>
            </w:r>
          </w:p>
        </w:tc>
      </w:tr>
      <w:tr w:rsidR="00C71F75" w:rsidRPr="00714BE8" w14:paraId="38DAAFF1"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7DA77DB"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0334DF82" w14:textId="2EA3AFB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E6F34A0" w14:textId="5897E12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B42B306" w14:textId="7777777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96B6174"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389C845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678D1A7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6,864</w:t>
            </w:r>
          </w:p>
        </w:tc>
        <w:tc>
          <w:tcPr>
            <w:tcW w:w="612" w:type="pct"/>
            <w:tcBorders>
              <w:top w:val="nil"/>
              <w:left w:val="nil"/>
              <w:bottom w:val="nil"/>
              <w:right w:val="single" w:sz="4" w:space="0" w:color="FFFFFF"/>
            </w:tcBorders>
            <w:shd w:val="clear" w:color="auto" w:fill="auto"/>
            <w:noWrap/>
            <w:vAlign w:val="center"/>
            <w:hideMark/>
          </w:tcPr>
          <w:p w14:paraId="2B3D883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8,160</w:t>
            </w:r>
          </w:p>
        </w:tc>
        <w:tc>
          <w:tcPr>
            <w:tcW w:w="610" w:type="pct"/>
            <w:tcBorders>
              <w:top w:val="nil"/>
              <w:left w:val="nil"/>
              <w:bottom w:val="nil"/>
              <w:right w:val="single" w:sz="4" w:space="0" w:color="FFFFFF"/>
            </w:tcBorders>
            <w:shd w:val="clear" w:color="auto" w:fill="auto"/>
            <w:noWrap/>
            <w:vAlign w:val="center"/>
            <w:hideMark/>
          </w:tcPr>
          <w:p w14:paraId="72A0AF20" w14:textId="344F7E10"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w:t>
            </w:r>
            <w:r w:rsidR="003174C1" w:rsidRPr="00714BE8">
              <w:rPr>
                <w:rFonts w:ascii="Arial" w:hAnsi="Arial" w:cs="Arial"/>
                <w:color w:val="000000"/>
                <w:sz w:val="18"/>
                <w:szCs w:val="18"/>
                <w:lang w:eastAsia="en-AU"/>
              </w:rPr>
              <w:t>817</w:t>
            </w:r>
          </w:p>
        </w:tc>
      </w:tr>
      <w:tr w:rsidR="00FE1CCF" w:rsidRPr="00714BE8" w14:paraId="7ABB43BB"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7865850"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7F6BF3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24,858</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013809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26,912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73A1819" w14:textId="68A40D24"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w:t>
            </w:r>
            <w:r w:rsidR="003174C1" w:rsidRPr="00714BE8">
              <w:rPr>
                <w:rFonts w:ascii="Arial" w:hAnsi="Arial" w:cs="Arial"/>
                <w:b/>
                <w:bCs/>
                <w:color w:val="25A9E1"/>
                <w:sz w:val="18"/>
                <w:szCs w:val="18"/>
                <w:lang w:eastAsia="en-AU"/>
              </w:rPr>
              <w:t>415</w:t>
            </w:r>
          </w:p>
        </w:tc>
      </w:tr>
      <w:tr w:rsidR="00FE1CCF" w:rsidRPr="00714BE8" w14:paraId="272C3A41"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7D22562A"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center"/>
            <w:hideMark/>
          </w:tcPr>
          <w:p w14:paraId="2950859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120CC5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324BF61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9E986D0"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6C3930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77ED1F7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25,617</w:t>
            </w:r>
          </w:p>
        </w:tc>
        <w:tc>
          <w:tcPr>
            <w:tcW w:w="612" w:type="pct"/>
            <w:tcBorders>
              <w:top w:val="nil"/>
              <w:left w:val="nil"/>
              <w:bottom w:val="single" w:sz="4" w:space="0" w:color="FFFFFF"/>
              <w:right w:val="single" w:sz="4" w:space="0" w:color="FFFFFF"/>
            </w:tcBorders>
            <w:shd w:val="clear" w:color="auto" w:fill="auto"/>
            <w:noWrap/>
            <w:vAlign w:val="center"/>
            <w:hideMark/>
          </w:tcPr>
          <w:p w14:paraId="5EDD8FA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25,407</w:t>
            </w:r>
          </w:p>
        </w:tc>
        <w:tc>
          <w:tcPr>
            <w:tcW w:w="610" w:type="pct"/>
            <w:tcBorders>
              <w:top w:val="nil"/>
              <w:left w:val="nil"/>
              <w:bottom w:val="single" w:sz="4" w:space="0" w:color="FFFFFF"/>
              <w:right w:val="single" w:sz="4" w:space="0" w:color="FFFFFF"/>
            </w:tcBorders>
            <w:shd w:val="clear" w:color="auto" w:fill="auto"/>
            <w:noWrap/>
            <w:vAlign w:val="center"/>
            <w:hideMark/>
          </w:tcPr>
          <w:p w14:paraId="74DC7E6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24,899</w:t>
            </w:r>
          </w:p>
        </w:tc>
      </w:tr>
      <w:tr w:rsidR="00C71F75" w:rsidRPr="00714BE8" w14:paraId="5CF72F16"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E5B44E"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D42C689" w14:textId="55A59CC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5C76A6F" w14:textId="4D7CC26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E4AF71F" w14:textId="4639EAA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01DB6BD6"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D63C22"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62CD8F5C" w14:textId="36EB628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301A04E" w14:textId="7F2FC3C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06F88AE" w14:textId="6676E1B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E77F44F"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9C49515"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65982424" w14:textId="79BD1DE3"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8AF5DEF" w14:textId="67307E7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1AB36009" w14:textId="4A70250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0BADB53"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AE48000"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7B0F38DE" w14:textId="4B4A0F5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20597AF" w14:textId="733AFEC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B98D1F0" w14:textId="394CFC6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EFEE4A5"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B7CD1C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E89665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828BCC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47</w:t>
            </w:r>
          </w:p>
        </w:tc>
        <w:tc>
          <w:tcPr>
            <w:tcW w:w="610" w:type="pct"/>
            <w:tcBorders>
              <w:top w:val="nil"/>
              <w:left w:val="nil"/>
              <w:bottom w:val="single" w:sz="4" w:space="0" w:color="FFFFFF"/>
              <w:right w:val="single" w:sz="4" w:space="0" w:color="FFFFFF"/>
            </w:tcBorders>
            <w:shd w:val="clear" w:color="auto" w:fill="auto"/>
            <w:noWrap/>
            <w:vAlign w:val="center"/>
            <w:hideMark/>
          </w:tcPr>
          <w:p w14:paraId="1DDFD51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17E86B10"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3964924"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37808A39" w14:textId="597BA24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943839F" w14:textId="770E6E9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0E1D5F94" w14:textId="7FB5720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59C12E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A60046D"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6096AB9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F42234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74FA5E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ECCBD5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F8D806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4284E05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EA038E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2,383</w:t>
            </w:r>
          </w:p>
        </w:tc>
        <w:tc>
          <w:tcPr>
            <w:tcW w:w="610" w:type="pct"/>
            <w:tcBorders>
              <w:top w:val="nil"/>
              <w:left w:val="nil"/>
              <w:bottom w:val="single" w:sz="4" w:space="0" w:color="FFFFFF"/>
              <w:right w:val="single" w:sz="4" w:space="0" w:color="FFFFFF"/>
            </w:tcBorders>
            <w:shd w:val="clear" w:color="auto" w:fill="auto"/>
            <w:noWrap/>
            <w:vAlign w:val="center"/>
            <w:hideMark/>
          </w:tcPr>
          <w:p w14:paraId="63B4166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B3649A7"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5F88B4D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1A8E1D6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682</w:t>
            </w:r>
          </w:p>
        </w:tc>
        <w:tc>
          <w:tcPr>
            <w:tcW w:w="612" w:type="pct"/>
            <w:tcBorders>
              <w:top w:val="nil"/>
              <w:left w:val="nil"/>
              <w:bottom w:val="nil"/>
              <w:right w:val="single" w:sz="4" w:space="0" w:color="FFFFFF"/>
            </w:tcBorders>
            <w:shd w:val="clear" w:color="auto" w:fill="auto"/>
            <w:noWrap/>
            <w:vAlign w:val="center"/>
            <w:hideMark/>
          </w:tcPr>
          <w:p w14:paraId="5909EF7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51</w:t>
            </w:r>
          </w:p>
        </w:tc>
        <w:tc>
          <w:tcPr>
            <w:tcW w:w="610" w:type="pct"/>
            <w:tcBorders>
              <w:top w:val="nil"/>
              <w:left w:val="nil"/>
              <w:bottom w:val="nil"/>
              <w:right w:val="single" w:sz="4" w:space="0" w:color="FFFFFF"/>
            </w:tcBorders>
            <w:shd w:val="clear" w:color="auto" w:fill="auto"/>
            <w:noWrap/>
            <w:vAlign w:val="center"/>
            <w:hideMark/>
          </w:tcPr>
          <w:p w14:paraId="6D33E71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222</w:t>
            </w:r>
          </w:p>
        </w:tc>
      </w:tr>
      <w:tr w:rsidR="00FE1CCF" w:rsidRPr="00714BE8" w14:paraId="2630856B"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CB49143"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635B27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26,299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50BAA0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27,887</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1B87075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25,122</w:t>
            </w:r>
          </w:p>
        </w:tc>
      </w:tr>
      <w:tr w:rsidR="00FE1CCF" w:rsidRPr="00714BE8" w14:paraId="7F661D83" w14:textId="77777777" w:rsidTr="00117962">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E7B2F4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46D2066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1,441</w:t>
            </w:r>
          </w:p>
        </w:tc>
        <w:tc>
          <w:tcPr>
            <w:tcW w:w="612" w:type="pct"/>
            <w:tcBorders>
              <w:top w:val="nil"/>
              <w:left w:val="nil"/>
              <w:bottom w:val="single" w:sz="4" w:space="0" w:color="auto"/>
              <w:right w:val="single" w:sz="4" w:space="0" w:color="FFFFFF"/>
            </w:tcBorders>
            <w:shd w:val="clear" w:color="auto" w:fill="auto"/>
            <w:noWrap/>
            <w:vAlign w:val="center"/>
            <w:hideMark/>
          </w:tcPr>
          <w:p w14:paraId="024D1D3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975</w:t>
            </w:r>
          </w:p>
        </w:tc>
        <w:tc>
          <w:tcPr>
            <w:tcW w:w="610" w:type="pct"/>
            <w:tcBorders>
              <w:top w:val="nil"/>
              <w:left w:val="nil"/>
              <w:bottom w:val="single" w:sz="4" w:space="0" w:color="auto"/>
              <w:right w:val="single" w:sz="4" w:space="0" w:color="FFFFFF"/>
            </w:tcBorders>
            <w:shd w:val="clear" w:color="auto" w:fill="auto"/>
            <w:noWrap/>
            <w:vAlign w:val="center"/>
            <w:hideMark/>
          </w:tcPr>
          <w:p w14:paraId="6366F231" w14:textId="78991C6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2,70</w:t>
            </w:r>
            <w:r w:rsidR="003174C1" w:rsidRPr="00714BE8">
              <w:rPr>
                <w:rFonts w:ascii="Arial" w:hAnsi="Arial" w:cs="Arial"/>
                <w:b/>
                <w:bCs/>
                <w:color w:val="25A9E1"/>
                <w:sz w:val="18"/>
                <w:szCs w:val="18"/>
                <w:lang w:eastAsia="en-AU"/>
              </w:rPr>
              <w:t>7</w:t>
            </w:r>
          </w:p>
        </w:tc>
      </w:tr>
      <w:tr w:rsidR="00FE1CCF" w:rsidRPr="00714BE8" w14:paraId="441F6B2E"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B87280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center"/>
            <w:hideMark/>
          </w:tcPr>
          <w:p w14:paraId="5B17245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1DA770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5515E5D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3474FFCE"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45FAA2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50EE62A" w14:textId="6EE4EC1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7A0D737" w14:textId="5F41C49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06D196B" w14:textId="79206C8F"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2672A6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78644D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50B14F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(719)</w:t>
            </w:r>
          </w:p>
        </w:tc>
        <w:tc>
          <w:tcPr>
            <w:tcW w:w="612" w:type="pct"/>
            <w:tcBorders>
              <w:top w:val="nil"/>
              <w:left w:val="nil"/>
              <w:bottom w:val="single" w:sz="4" w:space="0" w:color="FFFFFF"/>
              <w:right w:val="single" w:sz="4" w:space="0" w:color="FFFFFF"/>
            </w:tcBorders>
            <w:shd w:val="clear" w:color="auto" w:fill="auto"/>
            <w:noWrap/>
            <w:vAlign w:val="center"/>
            <w:hideMark/>
          </w:tcPr>
          <w:p w14:paraId="5530180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(552)</w:t>
            </w:r>
          </w:p>
        </w:tc>
        <w:tc>
          <w:tcPr>
            <w:tcW w:w="610" w:type="pct"/>
            <w:tcBorders>
              <w:top w:val="nil"/>
              <w:left w:val="nil"/>
              <w:bottom w:val="single" w:sz="4" w:space="0" w:color="FFFFFF"/>
              <w:right w:val="single" w:sz="4" w:space="0" w:color="FFFFFF"/>
            </w:tcBorders>
            <w:shd w:val="clear" w:color="auto" w:fill="auto"/>
            <w:noWrap/>
            <w:vAlign w:val="center"/>
            <w:hideMark/>
          </w:tcPr>
          <w:p w14:paraId="3117A02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(575)</w:t>
            </w:r>
          </w:p>
        </w:tc>
      </w:tr>
      <w:tr w:rsidR="00C71F75" w:rsidRPr="00714BE8" w14:paraId="110DCD1E"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AD229B2"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6B969D1A" w14:textId="6BF1AC9F"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C15F000" w14:textId="31784793"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0A4E5B9" w14:textId="6E5E96F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790E3CB"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982A262"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039C6312" w14:textId="3DD23CE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191585F" w14:textId="457816C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FF7FC24" w14:textId="2B0DCEF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EC52980"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C7FC01C"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6BF9B215" w14:textId="4BC9C64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531CD82" w14:textId="16C9596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2A5D40F" w14:textId="4576BD2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A0F5476"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CD5FC7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vAlign w:val="center"/>
            <w:hideMark/>
          </w:tcPr>
          <w:p w14:paraId="58439A3A" w14:textId="7744202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4808EF8" w14:textId="0B91F92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2F98926" w14:textId="7A0FC1D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1946E31"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3928350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686C7E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(225)</w:t>
            </w:r>
          </w:p>
        </w:tc>
        <w:tc>
          <w:tcPr>
            <w:tcW w:w="612" w:type="pct"/>
            <w:tcBorders>
              <w:top w:val="nil"/>
              <w:left w:val="nil"/>
              <w:bottom w:val="nil"/>
              <w:right w:val="single" w:sz="4" w:space="0" w:color="FFFFFF"/>
            </w:tcBorders>
            <w:shd w:val="clear" w:color="auto" w:fill="auto"/>
            <w:noWrap/>
            <w:vAlign w:val="center"/>
            <w:hideMark/>
          </w:tcPr>
          <w:p w14:paraId="0BB0910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(500)</w:t>
            </w:r>
          </w:p>
        </w:tc>
        <w:tc>
          <w:tcPr>
            <w:tcW w:w="610" w:type="pct"/>
            <w:tcBorders>
              <w:top w:val="nil"/>
              <w:left w:val="nil"/>
              <w:bottom w:val="nil"/>
              <w:right w:val="single" w:sz="4" w:space="0" w:color="FFFFFF"/>
            </w:tcBorders>
            <w:shd w:val="clear" w:color="auto" w:fill="auto"/>
            <w:noWrap/>
            <w:vAlign w:val="center"/>
            <w:hideMark/>
          </w:tcPr>
          <w:p w14:paraId="0FB8DA1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(225)</w:t>
            </w:r>
          </w:p>
        </w:tc>
      </w:tr>
      <w:tr w:rsidR="00FE1CCF" w:rsidRPr="00714BE8" w14:paraId="33079EC6"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654179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31A6BE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7AB3C0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(1,052)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7F2B166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(800)</w:t>
            </w:r>
          </w:p>
        </w:tc>
      </w:tr>
      <w:tr w:rsidR="00FE1CCF" w:rsidRPr="00714BE8" w14:paraId="7D7B7F32"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662E9A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center"/>
            <w:hideMark/>
          </w:tcPr>
          <w:p w14:paraId="5BAB39D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2D7869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center"/>
            <w:hideMark/>
          </w:tcPr>
          <w:p w14:paraId="3153F8C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35336EB4"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5CB9502"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6E201A4E" w14:textId="498CB7F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09E2575" w14:textId="367B3F0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2E0FF4EA" w14:textId="312E9CE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81E710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12AC3F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30AD7729" w14:textId="6446392F"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9C126DB" w14:textId="750CB62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51FC538F" w14:textId="7777777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(1,907)</w:t>
            </w:r>
          </w:p>
        </w:tc>
      </w:tr>
      <w:tr w:rsidR="00C71F75" w:rsidRPr="00714BE8" w14:paraId="5E2CB535"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2E3492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vAlign w:val="center"/>
            <w:hideMark/>
          </w:tcPr>
          <w:p w14:paraId="047B1433" w14:textId="03B526E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0C29BA2" w14:textId="57A3187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4D944AF" w14:textId="26EE097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0EA40939"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4308A11"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vAlign w:val="center"/>
            <w:hideMark/>
          </w:tcPr>
          <w:p w14:paraId="052DA9E3" w14:textId="14EEB0B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3DB18BF" w14:textId="23FF229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7512277" w14:textId="0DDE01B3"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EEA187C" w14:textId="77777777" w:rsidTr="00117962">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60288F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6A4CC9C9" w14:textId="18F3EE8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EE6195C" w14:textId="61122A8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7C67A321" w14:textId="10F6381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19DCB3C"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65BA0B4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vAlign w:val="center"/>
            <w:hideMark/>
          </w:tcPr>
          <w:p w14:paraId="2D50D3BB" w14:textId="50D282E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10D77458" w14:textId="36F59D4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vAlign w:val="center"/>
            <w:hideMark/>
          </w:tcPr>
          <w:p w14:paraId="34970B6B" w14:textId="079EBAA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6252A91"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D8A7B9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B40B94" w14:textId="6F6C668C" w:rsidR="00FE1CCF" w:rsidRPr="00714BE8" w:rsidRDefault="00C71F75"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A2CD754" w14:textId="2CA6F1B0" w:rsidR="00FE1CCF" w:rsidRPr="00714BE8" w:rsidRDefault="00C71F75"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754D6B9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(1,907)</w:t>
            </w:r>
          </w:p>
        </w:tc>
      </w:tr>
      <w:tr w:rsidR="00FE1CCF" w:rsidRPr="00714BE8" w14:paraId="3ECA0162" w14:textId="77777777" w:rsidTr="00117962">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4ADEC4D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5F31F62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497</w:t>
            </w:r>
          </w:p>
        </w:tc>
        <w:tc>
          <w:tcPr>
            <w:tcW w:w="612" w:type="pct"/>
            <w:tcBorders>
              <w:top w:val="nil"/>
              <w:left w:val="nil"/>
              <w:bottom w:val="single" w:sz="4" w:space="0" w:color="auto"/>
              <w:right w:val="single" w:sz="4" w:space="0" w:color="FFFFFF"/>
            </w:tcBorders>
            <w:shd w:val="clear" w:color="auto" w:fill="auto"/>
            <w:noWrap/>
            <w:vAlign w:val="center"/>
            <w:hideMark/>
          </w:tcPr>
          <w:p w14:paraId="1ABCD05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(76)</w:t>
            </w:r>
          </w:p>
        </w:tc>
        <w:tc>
          <w:tcPr>
            <w:tcW w:w="610" w:type="pct"/>
            <w:tcBorders>
              <w:top w:val="nil"/>
              <w:left w:val="nil"/>
              <w:bottom w:val="single" w:sz="4" w:space="0" w:color="auto"/>
              <w:right w:val="single" w:sz="4" w:space="0" w:color="FFFFFF"/>
            </w:tcBorders>
            <w:shd w:val="clear" w:color="auto" w:fill="auto"/>
            <w:noWrap/>
            <w:vAlign w:val="center"/>
            <w:hideMark/>
          </w:tcPr>
          <w:p w14:paraId="58909C53" w14:textId="24E3A510" w:rsidR="00FE1CCF" w:rsidRPr="00714BE8" w:rsidRDefault="005C171C"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r>
      <w:tr w:rsidR="00FE1CCF" w:rsidRPr="00714BE8" w14:paraId="7C56F301" w14:textId="77777777" w:rsidTr="00117962">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66A3CF4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355416A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w:t>
            </w:r>
          </w:p>
        </w:tc>
        <w:tc>
          <w:tcPr>
            <w:tcW w:w="612" w:type="pct"/>
            <w:tcBorders>
              <w:top w:val="nil"/>
              <w:left w:val="nil"/>
              <w:bottom w:val="nil"/>
              <w:right w:val="single" w:sz="4" w:space="0" w:color="FFFFFF"/>
            </w:tcBorders>
            <w:shd w:val="clear" w:color="auto" w:fill="auto"/>
            <w:noWrap/>
            <w:vAlign w:val="center"/>
            <w:hideMark/>
          </w:tcPr>
          <w:p w14:paraId="75F7186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84</w:t>
            </w:r>
          </w:p>
        </w:tc>
        <w:tc>
          <w:tcPr>
            <w:tcW w:w="610" w:type="pct"/>
            <w:tcBorders>
              <w:top w:val="nil"/>
              <w:left w:val="nil"/>
              <w:bottom w:val="nil"/>
              <w:right w:val="single" w:sz="4" w:space="0" w:color="FFFFFF"/>
            </w:tcBorders>
            <w:shd w:val="clear" w:color="auto" w:fill="auto"/>
            <w:noWrap/>
            <w:vAlign w:val="center"/>
            <w:hideMark/>
          </w:tcPr>
          <w:p w14:paraId="236F352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w:t>
            </w:r>
          </w:p>
        </w:tc>
      </w:tr>
      <w:tr w:rsidR="00C71F75" w:rsidRPr="00714BE8" w14:paraId="084AC602" w14:textId="77777777" w:rsidTr="00117962">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EB5656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FFFD397" w14:textId="1B92A4E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4654A62" w14:textId="63CD4C6B"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vAlign w:val="center"/>
            <w:hideMark/>
          </w:tcPr>
          <w:p w14:paraId="0CE35544" w14:textId="55F9938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30B2890" w14:textId="77777777" w:rsidTr="00117962">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379AE5F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vAlign w:val="center"/>
            <w:hideMark/>
          </w:tcPr>
          <w:p w14:paraId="4C74E0CA" w14:textId="629DF9D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3AE077BB" w14:textId="6186656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vAlign w:val="center"/>
            <w:hideMark/>
          </w:tcPr>
          <w:p w14:paraId="505E0C50" w14:textId="7BEBFD8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0FDA7C5" w14:textId="77777777" w:rsidTr="00117962">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E1FEB7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997FA5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66B762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439FB55E" w14:textId="4C402437" w:rsidR="00FE1CCF" w:rsidRPr="00714BE8" w:rsidRDefault="003174C1"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w:t>
            </w:r>
          </w:p>
        </w:tc>
      </w:tr>
    </w:tbl>
    <w:p w14:paraId="7E1A1B7C" w14:textId="77777777" w:rsidR="00FE1CCF" w:rsidRPr="00714BE8" w:rsidRDefault="00FE1CCF" w:rsidP="00FE1CCF">
      <w:pPr>
        <w:spacing w:before="360"/>
        <w:rPr>
          <w:rFonts w:ascii="Arial" w:hAnsi="Arial" w:cs="Arial"/>
        </w:rPr>
      </w:pPr>
    </w:p>
    <w:p w14:paraId="7AB42E60" w14:textId="77777777" w:rsidR="00241518" w:rsidRPr="00714BE8" w:rsidRDefault="00241518" w:rsidP="00FE1CCF">
      <w:pPr>
        <w:rPr>
          <w:rFonts w:ascii="Arial" w:hAnsi="Arial" w:cs="Arial"/>
        </w:rPr>
        <w:sectPr w:rsidR="00241518" w:rsidRPr="00714BE8" w:rsidSect="0090360E">
          <w:headerReference w:type="even" r:id="rId77"/>
          <w:headerReference w:type="default" r:id="rId78"/>
          <w:headerReference w:type="first" r:id="rId79"/>
          <w:footerReference w:type="first" r:id="rId80"/>
          <w:pgSz w:w="11907" w:h="16840" w:code="9"/>
          <w:pgMar w:top="1134" w:right="1134" w:bottom="567" w:left="1134" w:header="454" w:footer="454" w:gutter="0"/>
          <w:cols w:space="720"/>
          <w:titlePg/>
          <w:docGrid w:linePitch="272"/>
        </w:sectPr>
      </w:pPr>
    </w:p>
    <w:p w14:paraId="1443CFC1"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Law Enforcement Conduct Commission</w:t>
      </w:r>
    </w:p>
    <w:p w14:paraId="0885DD9B" w14:textId="77777777" w:rsidR="00FE1CCF" w:rsidRPr="00714BE8" w:rsidRDefault="00FE1CCF" w:rsidP="00B540D2">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Law Enforcement Conduct Commission"/>
        <w:tblDescription w:val="Law Enforcement Conduct Commission - Operating Statement"/>
      </w:tblPr>
      <w:tblGrid>
        <w:gridCol w:w="6099"/>
        <w:gridCol w:w="1180"/>
        <w:gridCol w:w="1180"/>
        <w:gridCol w:w="1178"/>
      </w:tblGrid>
      <w:tr w:rsidR="00D52673" w:rsidRPr="00714BE8" w14:paraId="577C6DEC" w14:textId="77777777" w:rsidTr="003E4E3F">
        <w:trPr>
          <w:trHeight w:val="225"/>
        </w:trPr>
        <w:tc>
          <w:tcPr>
            <w:tcW w:w="3164" w:type="pct"/>
            <w:tcBorders>
              <w:top w:val="nil"/>
              <w:left w:val="nil"/>
              <w:bottom w:val="nil"/>
              <w:right w:val="nil"/>
            </w:tcBorders>
            <w:shd w:val="clear" w:color="000000" w:fill="25A9E1"/>
            <w:vAlign w:val="center"/>
            <w:hideMark/>
          </w:tcPr>
          <w:p w14:paraId="0303C98D"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357E0E4"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D5B6D4A"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EE436CD" w14:textId="77777777" w:rsidTr="00D52673">
        <w:trPr>
          <w:trHeight w:val="225"/>
        </w:trPr>
        <w:tc>
          <w:tcPr>
            <w:tcW w:w="3164" w:type="pct"/>
            <w:tcBorders>
              <w:top w:val="nil"/>
              <w:left w:val="nil"/>
              <w:bottom w:val="nil"/>
              <w:right w:val="nil"/>
            </w:tcBorders>
            <w:shd w:val="clear" w:color="000000" w:fill="25A9E1"/>
            <w:vAlign w:val="center"/>
            <w:hideMark/>
          </w:tcPr>
          <w:p w14:paraId="14413A0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55C9FB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6D676F7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342D09F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D09BEE9" w14:textId="77777777" w:rsidTr="00957621">
        <w:trPr>
          <w:trHeight w:val="225"/>
        </w:trPr>
        <w:tc>
          <w:tcPr>
            <w:tcW w:w="3164" w:type="pct"/>
            <w:tcBorders>
              <w:top w:val="nil"/>
              <w:left w:val="nil"/>
              <w:bottom w:val="nil"/>
              <w:right w:val="nil"/>
            </w:tcBorders>
            <w:shd w:val="clear" w:color="000000" w:fill="0579B9"/>
            <w:vAlign w:val="center"/>
            <w:hideMark/>
          </w:tcPr>
          <w:p w14:paraId="541729C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7AB29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C768F3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0B606B87"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1DDEE60"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9EDB23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EDA729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D6C0FA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5A18E5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831A99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A0ECC1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54B95C76"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61CF23B"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F85B9B1"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544ED0C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441472"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32D126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18,842</w:t>
            </w:r>
          </w:p>
        </w:tc>
        <w:tc>
          <w:tcPr>
            <w:tcW w:w="612" w:type="pct"/>
            <w:tcBorders>
              <w:top w:val="nil"/>
              <w:left w:val="nil"/>
              <w:bottom w:val="single" w:sz="4" w:space="0" w:color="FFFFFF"/>
              <w:right w:val="single" w:sz="4" w:space="0" w:color="FFFFFF"/>
            </w:tcBorders>
            <w:shd w:val="clear" w:color="auto" w:fill="auto"/>
            <w:noWrap/>
            <w:vAlign w:val="center"/>
            <w:hideMark/>
          </w:tcPr>
          <w:p w14:paraId="1CB6CC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16,974</w:t>
            </w:r>
          </w:p>
        </w:tc>
        <w:tc>
          <w:tcPr>
            <w:tcW w:w="611" w:type="pct"/>
            <w:tcBorders>
              <w:top w:val="nil"/>
              <w:left w:val="nil"/>
              <w:bottom w:val="single" w:sz="4" w:space="0" w:color="FFFFFF"/>
              <w:right w:val="single" w:sz="4" w:space="0" w:color="FFFFFF"/>
            </w:tcBorders>
            <w:shd w:val="clear" w:color="auto" w:fill="auto"/>
            <w:noWrap/>
            <w:vAlign w:val="center"/>
            <w:hideMark/>
          </w:tcPr>
          <w:p w14:paraId="2BD638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18,507</w:t>
            </w:r>
          </w:p>
        </w:tc>
      </w:tr>
      <w:tr w:rsidR="00C71F75" w:rsidRPr="00714BE8" w14:paraId="0EF5D70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ACC2ED"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74BEED5D" w14:textId="2769DBD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A4FEF2" w14:textId="2324939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3D574FC" w14:textId="4D3DD2D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0A0399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8477F4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39EA050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5,346</w:t>
            </w:r>
          </w:p>
        </w:tc>
        <w:tc>
          <w:tcPr>
            <w:tcW w:w="612" w:type="pct"/>
            <w:tcBorders>
              <w:top w:val="nil"/>
              <w:left w:val="nil"/>
              <w:bottom w:val="single" w:sz="4" w:space="0" w:color="FFFFFF"/>
              <w:right w:val="single" w:sz="4" w:space="0" w:color="FFFFFF"/>
            </w:tcBorders>
            <w:shd w:val="clear" w:color="auto" w:fill="auto"/>
            <w:noWrap/>
            <w:vAlign w:val="center"/>
            <w:hideMark/>
          </w:tcPr>
          <w:p w14:paraId="61CEE52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4,723</w:t>
            </w:r>
          </w:p>
        </w:tc>
        <w:tc>
          <w:tcPr>
            <w:tcW w:w="611" w:type="pct"/>
            <w:tcBorders>
              <w:top w:val="nil"/>
              <w:left w:val="nil"/>
              <w:bottom w:val="single" w:sz="4" w:space="0" w:color="FFFFFF"/>
              <w:right w:val="single" w:sz="4" w:space="0" w:color="FFFFFF"/>
            </w:tcBorders>
            <w:shd w:val="clear" w:color="auto" w:fill="auto"/>
            <w:noWrap/>
            <w:vAlign w:val="center"/>
            <w:hideMark/>
          </w:tcPr>
          <w:p w14:paraId="5939272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2,896</w:t>
            </w:r>
          </w:p>
        </w:tc>
      </w:tr>
      <w:tr w:rsidR="00FE1CCF" w:rsidRPr="00714BE8" w14:paraId="3DF88E8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CF478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33F8CE4E" w14:textId="57CDEED9" w:rsidR="00FE1CCF" w:rsidRPr="00714BE8" w:rsidRDefault="00C71F75"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0F62C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w:t>
            </w:r>
          </w:p>
        </w:tc>
        <w:tc>
          <w:tcPr>
            <w:tcW w:w="611" w:type="pct"/>
            <w:tcBorders>
              <w:top w:val="nil"/>
              <w:left w:val="nil"/>
              <w:bottom w:val="single" w:sz="4" w:space="0" w:color="FFFFFF"/>
              <w:right w:val="single" w:sz="4" w:space="0" w:color="FFFFFF"/>
            </w:tcBorders>
            <w:shd w:val="clear" w:color="auto" w:fill="auto"/>
            <w:noWrap/>
            <w:vAlign w:val="center"/>
            <w:hideMark/>
          </w:tcPr>
          <w:p w14:paraId="484C9B8F" w14:textId="1250E0E3" w:rsidR="00FE1CCF" w:rsidRPr="00714BE8" w:rsidRDefault="00C71F75"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697264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3816349"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15CA9381" w14:textId="43D0271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789873E" w14:textId="2377F01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2162507" w14:textId="4B42D40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7E6F33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A550F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2420948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1,146</w:t>
            </w:r>
          </w:p>
        </w:tc>
        <w:tc>
          <w:tcPr>
            <w:tcW w:w="612" w:type="pct"/>
            <w:tcBorders>
              <w:top w:val="nil"/>
              <w:left w:val="nil"/>
              <w:bottom w:val="single" w:sz="4" w:space="0" w:color="FFFFFF"/>
              <w:right w:val="single" w:sz="4" w:space="0" w:color="FFFFFF"/>
            </w:tcBorders>
            <w:shd w:val="clear" w:color="auto" w:fill="auto"/>
            <w:noWrap/>
            <w:vAlign w:val="center"/>
            <w:hideMark/>
          </w:tcPr>
          <w:p w14:paraId="10EE2B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1,057</w:t>
            </w:r>
          </w:p>
        </w:tc>
        <w:tc>
          <w:tcPr>
            <w:tcW w:w="611" w:type="pct"/>
            <w:tcBorders>
              <w:top w:val="nil"/>
              <w:left w:val="nil"/>
              <w:bottom w:val="single" w:sz="4" w:space="0" w:color="FFFFFF"/>
              <w:right w:val="single" w:sz="4" w:space="0" w:color="FFFFFF"/>
            </w:tcBorders>
            <w:shd w:val="clear" w:color="auto" w:fill="auto"/>
            <w:noWrap/>
            <w:vAlign w:val="center"/>
            <w:hideMark/>
          </w:tcPr>
          <w:p w14:paraId="1C0A72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3,176</w:t>
            </w:r>
          </w:p>
        </w:tc>
      </w:tr>
      <w:tr w:rsidR="00C71F75" w:rsidRPr="00714BE8" w14:paraId="64D452C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20D630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669C68B7" w14:textId="5DCC444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6A33A3" w14:textId="0063C1F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A4BB10F"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127</w:t>
            </w:r>
          </w:p>
        </w:tc>
      </w:tr>
      <w:tr w:rsidR="00C71F75" w:rsidRPr="00714BE8" w14:paraId="798D0BD6"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079982E"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13CFF368" w14:textId="0E15E63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BB99654" w14:textId="792DCDF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9C8DB2D" w14:textId="6D440402"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9EF67C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30BFD5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E01C78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25,334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551056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22,846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048F51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24,706</w:t>
            </w:r>
          </w:p>
        </w:tc>
      </w:tr>
      <w:tr w:rsidR="00FE1CCF" w:rsidRPr="00714BE8" w14:paraId="7C64CBF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6DBAE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CA8EA5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73205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50C1A9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455E7E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F112D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86D0C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23,554</w:t>
            </w:r>
          </w:p>
        </w:tc>
        <w:tc>
          <w:tcPr>
            <w:tcW w:w="612" w:type="pct"/>
            <w:tcBorders>
              <w:top w:val="nil"/>
              <w:left w:val="nil"/>
              <w:bottom w:val="single" w:sz="4" w:space="0" w:color="FFFFFF"/>
              <w:right w:val="single" w:sz="4" w:space="0" w:color="FFFFFF"/>
            </w:tcBorders>
            <w:shd w:val="clear" w:color="auto" w:fill="auto"/>
            <w:noWrap/>
            <w:vAlign w:val="center"/>
            <w:hideMark/>
          </w:tcPr>
          <w:p w14:paraId="6A84E25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21,568</w:t>
            </w:r>
          </w:p>
        </w:tc>
        <w:tc>
          <w:tcPr>
            <w:tcW w:w="611" w:type="pct"/>
            <w:tcBorders>
              <w:top w:val="nil"/>
              <w:left w:val="nil"/>
              <w:bottom w:val="single" w:sz="4" w:space="0" w:color="FFFFFF"/>
              <w:right w:val="single" w:sz="4" w:space="0" w:color="FFFFFF"/>
            </w:tcBorders>
            <w:shd w:val="clear" w:color="auto" w:fill="auto"/>
            <w:noWrap/>
            <w:vAlign w:val="center"/>
            <w:hideMark/>
          </w:tcPr>
          <w:p w14:paraId="06EBEF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24,199</w:t>
            </w:r>
          </w:p>
        </w:tc>
      </w:tr>
      <w:tr w:rsidR="00C71F75" w:rsidRPr="00714BE8" w14:paraId="241B4BF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AD9981"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4E69985" w14:textId="655AAD72"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9C4AE0" w14:textId="62BCDDD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F138C2" w14:textId="0297120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992587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463DDBE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E2A2E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911</w:t>
            </w:r>
          </w:p>
        </w:tc>
        <w:tc>
          <w:tcPr>
            <w:tcW w:w="612" w:type="pct"/>
            <w:tcBorders>
              <w:top w:val="nil"/>
              <w:left w:val="nil"/>
              <w:bottom w:val="single" w:sz="4" w:space="0" w:color="FFFFFF"/>
              <w:right w:val="single" w:sz="4" w:space="0" w:color="FFFFFF"/>
            </w:tcBorders>
            <w:shd w:val="clear" w:color="auto" w:fill="auto"/>
            <w:noWrap/>
            <w:vAlign w:val="center"/>
            <w:hideMark/>
          </w:tcPr>
          <w:p w14:paraId="433FCDD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570</w:t>
            </w:r>
          </w:p>
        </w:tc>
        <w:tc>
          <w:tcPr>
            <w:tcW w:w="611" w:type="pct"/>
            <w:tcBorders>
              <w:top w:val="nil"/>
              <w:left w:val="nil"/>
              <w:bottom w:val="single" w:sz="4" w:space="0" w:color="FFFFFF"/>
              <w:right w:val="single" w:sz="4" w:space="0" w:color="FFFFFF"/>
            </w:tcBorders>
            <w:shd w:val="clear" w:color="auto" w:fill="auto"/>
            <w:noWrap/>
            <w:vAlign w:val="center"/>
            <w:hideMark/>
          </w:tcPr>
          <w:p w14:paraId="01C97B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634</w:t>
            </w:r>
          </w:p>
        </w:tc>
      </w:tr>
      <w:tr w:rsidR="00C71F75" w:rsidRPr="00714BE8" w14:paraId="060341D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5813E9"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400C436" w14:textId="789BE56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741B1D" w14:textId="0FBD274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411D06" w14:textId="6698541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1813239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60122E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34A4DD4C" w14:textId="7CDFB26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CA7D3C" w14:textId="2CCBF96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A332B5A" w14:textId="282BB21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A444B0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4A2B0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05629CF1" w14:textId="2F5D109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2B8FC2" w14:textId="2052A66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36E6E3" w14:textId="1DC6C20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7E576C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FF776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2B9584AA" w14:textId="6D0EE6C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20F2F19" w14:textId="6FB9394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B8E948B" w14:textId="2FD6A3A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8C3621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909B748"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34C937F3" w14:textId="5851B95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674233F" w14:textId="5240908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078E3AE" w14:textId="11F66FC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321537"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A975BC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6BA7F2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2" w:type="pct"/>
            <w:tcBorders>
              <w:top w:val="nil"/>
              <w:left w:val="nil"/>
              <w:bottom w:val="single" w:sz="4" w:space="0" w:color="auto"/>
              <w:right w:val="single" w:sz="4" w:space="0" w:color="FFFFFF"/>
            </w:tcBorders>
            <w:shd w:val="clear" w:color="auto" w:fill="auto"/>
            <w:noWrap/>
            <w:vAlign w:val="center"/>
            <w:hideMark/>
          </w:tcPr>
          <w:p w14:paraId="251F329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144</w:t>
            </w:r>
          </w:p>
        </w:tc>
        <w:tc>
          <w:tcPr>
            <w:tcW w:w="611" w:type="pct"/>
            <w:tcBorders>
              <w:top w:val="nil"/>
              <w:left w:val="nil"/>
              <w:bottom w:val="single" w:sz="4" w:space="0" w:color="auto"/>
              <w:right w:val="single" w:sz="4" w:space="0" w:color="FFFFFF"/>
            </w:tcBorders>
            <w:shd w:val="clear" w:color="auto" w:fill="auto"/>
            <w:noWrap/>
            <w:vAlign w:val="center"/>
            <w:hideMark/>
          </w:tcPr>
          <w:p w14:paraId="38E458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99</w:t>
            </w:r>
          </w:p>
        </w:tc>
      </w:tr>
      <w:tr w:rsidR="00FE1CCF" w:rsidRPr="00714BE8" w14:paraId="5A6A217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B64AD4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05875E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24,565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CAF009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22,282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0B6A87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24,932</w:t>
            </w:r>
          </w:p>
        </w:tc>
      </w:tr>
      <w:tr w:rsidR="00FE1CCF" w:rsidRPr="00714BE8" w14:paraId="4B22C7D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92C79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DFEF0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866BEE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8B5A25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r>
      <w:tr w:rsidR="00C71F75" w:rsidRPr="00714BE8" w14:paraId="4C472C17"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1058645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2A0DEEB1" w14:textId="362AF71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738ABFA9" w14:textId="2956FAD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CE79B8D" w14:textId="08E2B64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CD6BB3E"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1734D3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F660F2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(754)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960DCC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(516)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403B22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241</w:t>
            </w:r>
          </w:p>
        </w:tc>
      </w:tr>
    </w:tbl>
    <w:p w14:paraId="74DA0606" w14:textId="77777777" w:rsidR="00FE1CCF" w:rsidRPr="00714BE8" w:rsidRDefault="00FE1CCF" w:rsidP="00FE1CCF">
      <w:pPr>
        <w:spacing w:before="360"/>
        <w:rPr>
          <w:rFonts w:ascii="Arial" w:hAnsi="Arial" w:cs="Arial"/>
        </w:rPr>
      </w:pPr>
    </w:p>
    <w:p w14:paraId="6B25FF7A" w14:textId="77777777" w:rsidR="00FE1CCF" w:rsidRPr="00714BE8" w:rsidRDefault="00FE1CCF" w:rsidP="00FE1CCF">
      <w:pPr>
        <w:rPr>
          <w:rFonts w:ascii="Arial" w:hAnsi="Arial" w:cs="Arial"/>
        </w:rPr>
      </w:pPr>
      <w:r w:rsidRPr="00714BE8">
        <w:rPr>
          <w:rFonts w:ascii="Arial" w:hAnsi="Arial" w:cs="Arial"/>
        </w:rPr>
        <w:br w:type="page"/>
      </w:r>
    </w:p>
    <w:p w14:paraId="2BC6C95B"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Law Enforcement Conduct Commission"/>
        <w:tblDescription w:val="Law Enforcement Conduct Commission - Balance Sheet"/>
      </w:tblPr>
      <w:tblGrid>
        <w:gridCol w:w="6099"/>
        <w:gridCol w:w="1180"/>
        <w:gridCol w:w="1180"/>
        <w:gridCol w:w="1178"/>
      </w:tblGrid>
      <w:tr w:rsidR="00D52673" w:rsidRPr="00714BE8" w14:paraId="2B72D60F" w14:textId="77777777" w:rsidTr="003E4E3F">
        <w:trPr>
          <w:trHeight w:val="225"/>
        </w:trPr>
        <w:tc>
          <w:tcPr>
            <w:tcW w:w="3164" w:type="pct"/>
            <w:tcBorders>
              <w:top w:val="nil"/>
              <w:left w:val="nil"/>
              <w:bottom w:val="nil"/>
              <w:right w:val="nil"/>
            </w:tcBorders>
            <w:shd w:val="clear" w:color="000000" w:fill="25A9E1"/>
            <w:vAlign w:val="center"/>
            <w:hideMark/>
          </w:tcPr>
          <w:p w14:paraId="78F20FD5"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79565AFB"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00ED5216"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497D506" w14:textId="77777777" w:rsidTr="00D52673">
        <w:trPr>
          <w:trHeight w:val="225"/>
        </w:trPr>
        <w:tc>
          <w:tcPr>
            <w:tcW w:w="3164" w:type="pct"/>
            <w:tcBorders>
              <w:top w:val="nil"/>
              <w:left w:val="nil"/>
              <w:bottom w:val="nil"/>
              <w:right w:val="nil"/>
            </w:tcBorders>
            <w:shd w:val="clear" w:color="000000" w:fill="25A9E1"/>
            <w:vAlign w:val="center"/>
            <w:hideMark/>
          </w:tcPr>
          <w:p w14:paraId="250AF1F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FF14EB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5764E4D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54AB242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1A8E0D74" w14:textId="77777777" w:rsidTr="00957621">
        <w:trPr>
          <w:trHeight w:val="225"/>
        </w:trPr>
        <w:tc>
          <w:tcPr>
            <w:tcW w:w="3164" w:type="pct"/>
            <w:tcBorders>
              <w:top w:val="nil"/>
              <w:left w:val="nil"/>
              <w:bottom w:val="nil"/>
              <w:right w:val="nil"/>
            </w:tcBorders>
            <w:shd w:val="clear" w:color="000000" w:fill="0579B9"/>
            <w:vAlign w:val="center"/>
            <w:hideMark/>
          </w:tcPr>
          <w:p w14:paraId="0FD418A1"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6C19CF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CAFD70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0D9B1F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81AF6DE"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6A6ED1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CE3406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52BC66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4B68373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3476D8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D7DA433"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1811149E"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250ADF0"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C2DC766"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17D78F7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415C8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0486D53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581</w:t>
            </w:r>
          </w:p>
        </w:tc>
        <w:tc>
          <w:tcPr>
            <w:tcW w:w="612" w:type="pct"/>
            <w:tcBorders>
              <w:top w:val="nil"/>
              <w:left w:val="nil"/>
              <w:bottom w:val="single" w:sz="4" w:space="0" w:color="FFFFFF"/>
              <w:right w:val="single" w:sz="4" w:space="0" w:color="FFFFFF"/>
            </w:tcBorders>
            <w:shd w:val="clear" w:color="auto" w:fill="auto"/>
            <w:noWrap/>
            <w:vAlign w:val="center"/>
            <w:hideMark/>
          </w:tcPr>
          <w:p w14:paraId="43AEB80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498</w:t>
            </w:r>
          </w:p>
        </w:tc>
        <w:tc>
          <w:tcPr>
            <w:tcW w:w="611" w:type="pct"/>
            <w:tcBorders>
              <w:top w:val="nil"/>
              <w:left w:val="nil"/>
              <w:bottom w:val="single" w:sz="4" w:space="0" w:color="FFFFFF"/>
              <w:right w:val="single" w:sz="4" w:space="0" w:color="FFFFFF"/>
            </w:tcBorders>
            <w:shd w:val="clear" w:color="auto" w:fill="auto"/>
            <w:noWrap/>
            <w:vAlign w:val="center"/>
            <w:hideMark/>
          </w:tcPr>
          <w:p w14:paraId="20D7F4D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484</w:t>
            </w:r>
          </w:p>
        </w:tc>
      </w:tr>
      <w:tr w:rsidR="00C71F75" w:rsidRPr="00714BE8" w14:paraId="4136FFB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A812D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21E77B94" w14:textId="7C77419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87C9C74" w14:textId="061B42F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F8AF71D" w14:textId="5EE5287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13312B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FD8DD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1B38247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611</w:t>
            </w:r>
          </w:p>
        </w:tc>
        <w:tc>
          <w:tcPr>
            <w:tcW w:w="612" w:type="pct"/>
            <w:tcBorders>
              <w:top w:val="nil"/>
              <w:left w:val="nil"/>
              <w:bottom w:val="single" w:sz="4" w:space="0" w:color="FFFFFF"/>
              <w:right w:val="single" w:sz="4" w:space="0" w:color="FFFFFF"/>
            </w:tcBorders>
            <w:shd w:val="clear" w:color="auto" w:fill="auto"/>
            <w:noWrap/>
            <w:vAlign w:val="center"/>
            <w:hideMark/>
          </w:tcPr>
          <w:p w14:paraId="53DBA04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770</w:t>
            </w:r>
          </w:p>
        </w:tc>
        <w:tc>
          <w:tcPr>
            <w:tcW w:w="611" w:type="pct"/>
            <w:tcBorders>
              <w:top w:val="nil"/>
              <w:left w:val="nil"/>
              <w:bottom w:val="single" w:sz="4" w:space="0" w:color="FFFFFF"/>
              <w:right w:val="single" w:sz="4" w:space="0" w:color="FFFFFF"/>
            </w:tcBorders>
            <w:shd w:val="clear" w:color="auto" w:fill="auto"/>
            <w:noWrap/>
            <w:vAlign w:val="center"/>
            <w:hideMark/>
          </w:tcPr>
          <w:p w14:paraId="2BA1973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1,127</w:t>
            </w:r>
          </w:p>
        </w:tc>
      </w:tr>
      <w:tr w:rsidR="00C71F75" w:rsidRPr="00714BE8" w14:paraId="6AC04F8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62BCDE"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19F4732F" w14:textId="184F420B"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1F38014" w14:textId="33A5526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5856D57" w14:textId="6857DC7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09B5298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EB9208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F22A7E0" w14:textId="0DB0A16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F8F1084" w14:textId="4C2D022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E79977C" w14:textId="75B75C5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B2D289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6069302"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vAlign w:val="center"/>
            <w:hideMark/>
          </w:tcPr>
          <w:p w14:paraId="45427656" w14:textId="165D6F5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1C2AD71" w14:textId="1984FCE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484869E" w14:textId="1DE6E86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A42DF4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7A6CA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9A87B3F" w14:textId="3E6ECA5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F8CFB87" w14:textId="3B55C01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E9A2324" w14:textId="63B7846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20945D1"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27CF11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2E3A3668" w14:textId="125E5C66"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0A4603F5" w14:textId="490B82C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B128F1E" w14:textId="59A40DD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37D395E"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8C84D8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753DFE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1,192</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7C19E4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1,268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9E1B8D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1,611</w:t>
            </w:r>
          </w:p>
        </w:tc>
      </w:tr>
      <w:tr w:rsidR="00FE1CCF" w:rsidRPr="00714BE8" w14:paraId="4FB74AD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0EB18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CBC59F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0D4F44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4AB6E6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533F5F7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C0249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77490EBE" w14:textId="05B2CD6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8C79751" w14:textId="377E2D3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C04E7DA" w14:textId="7E99D0E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433872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3E978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1947BF1B" w14:textId="6DEF142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07B36F6" w14:textId="07E5739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1F8787F" w14:textId="089023B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BB0834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D526B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473BB112" w14:textId="1CB74F1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804D0FC" w14:textId="3F61175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BD23E65" w14:textId="0ACA42F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41509B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A92BC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7E01948F" w14:textId="0C780B6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DAD2A49" w14:textId="745AF43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73C0192" w14:textId="6057D4D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E273731"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229CD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58E83C46" w14:textId="248D4DD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05D248A" w14:textId="5BF0161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04FBD89" w14:textId="248D0451"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9FA53B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7D278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3962EA0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2B98D1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365F87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DCF080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6A3C7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2D9E88C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664</w:t>
            </w:r>
          </w:p>
        </w:tc>
        <w:tc>
          <w:tcPr>
            <w:tcW w:w="612" w:type="pct"/>
            <w:tcBorders>
              <w:top w:val="nil"/>
              <w:left w:val="nil"/>
              <w:bottom w:val="single" w:sz="4" w:space="0" w:color="FFFFFF"/>
              <w:right w:val="single" w:sz="4" w:space="0" w:color="FFFFFF"/>
            </w:tcBorders>
            <w:shd w:val="clear" w:color="auto" w:fill="auto"/>
            <w:noWrap/>
            <w:vAlign w:val="center"/>
            <w:hideMark/>
          </w:tcPr>
          <w:p w14:paraId="35F23B8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978</w:t>
            </w:r>
          </w:p>
        </w:tc>
        <w:tc>
          <w:tcPr>
            <w:tcW w:w="611" w:type="pct"/>
            <w:tcBorders>
              <w:top w:val="nil"/>
              <w:left w:val="nil"/>
              <w:bottom w:val="single" w:sz="4" w:space="0" w:color="FFFFFF"/>
              <w:right w:val="single" w:sz="4" w:space="0" w:color="FFFFFF"/>
            </w:tcBorders>
            <w:shd w:val="clear" w:color="auto" w:fill="auto"/>
            <w:noWrap/>
            <w:vAlign w:val="center"/>
            <w:hideMark/>
          </w:tcPr>
          <w:p w14:paraId="28E32A0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4,933</w:t>
            </w:r>
          </w:p>
        </w:tc>
      </w:tr>
      <w:tr w:rsidR="00FE1CCF" w:rsidRPr="00714BE8" w14:paraId="2680E98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A74FAE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74CAF08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1,479</w:t>
            </w:r>
          </w:p>
        </w:tc>
        <w:tc>
          <w:tcPr>
            <w:tcW w:w="612" w:type="pct"/>
            <w:tcBorders>
              <w:top w:val="nil"/>
              <w:left w:val="nil"/>
              <w:bottom w:val="single" w:sz="4" w:space="0" w:color="FFFFFF"/>
              <w:right w:val="single" w:sz="4" w:space="0" w:color="FFFFFF"/>
            </w:tcBorders>
            <w:shd w:val="clear" w:color="auto" w:fill="auto"/>
            <w:noWrap/>
            <w:vAlign w:val="center"/>
            <w:hideMark/>
          </w:tcPr>
          <w:p w14:paraId="287B095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2,039</w:t>
            </w:r>
          </w:p>
        </w:tc>
        <w:tc>
          <w:tcPr>
            <w:tcW w:w="611" w:type="pct"/>
            <w:tcBorders>
              <w:top w:val="nil"/>
              <w:left w:val="nil"/>
              <w:bottom w:val="single" w:sz="4" w:space="0" w:color="FFFFFF"/>
              <w:right w:val="single" w:sz="4" w:space="0" w:color="FFFFFF"/>
            </w:tcBorders>
            <w:shd w:val="clear" w:color="auto" w:fill="auto"/>
            <w:noWrap/>
            <w:vAlign w:val="center"/>
            <w:hideMark/>
          </w:tcPr>
          <w:p w14:paraId="132250C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2,190</w:t>
            </w:r>
          </w:p>
        </w:tc>
      </w:tr>
      <w:tr w:rsidR="00C71F75" w:rsidRPr="00714BE8" w14:paraId="4FDB857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8B018F" w14:textId="77777777" w:rsidR="00C71F75" w:rsidRPr="00714BE8" w:rsidRDefault="00C71F75"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01C7A2EB" w14:textId="50EB709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2C1CE49" w14:textId="734B308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013BA36" w14:textId="2691F64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16DA2C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39C8DA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vAlign w:val="center"/>
            <w:hideMark/>
          </w:tcPr>
          <w:p w14:paraId="17F44FCA" w14:textId="48A0C01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2A5AA5D" w14:textId="59F690E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8856B2D" w14:textId="632166C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4F77F5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0B32E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06AD2DC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1,390</w:t>
            </w:r>
          </w:p>
        </w:tc>
        <w:tc>
          <w:tcPr>
            <w:tcW w:w="612" w:type="pct"/>
            <w:tcBorders>
              <w:top w:val="nil"/>
              <w:left w:val="nil"/>
              <w:bottom w:val="single" w:sz="4" w:space="0" w:color="FFFFFF"/>
              <w:right w:val="single" w:sz="4" w:space="0" w:color="FFFFFF"/>
            </w:tcBorders>
            <w:shd w:val="clear" w:color="auto" w:fill="auto"/>
            <w:noWrap/>
            <w:vAlign w:val="center"/>
            <w:hideMark/>
          </w:tcPr>
          <w:p w14:paraId="3CC2CF7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732</w:t>
            </w:r>
          </w:p>
        </w:tc>
        <w:tc>
          <w:tcPr>
            <w:tcW w:w="611" w:type="pct"/>
            <w:tcBorders>
              <w:top w:val="nil"/>
              <w:left w:val="nil"/>
              <w:bottom w:val="single" w:sz="4" w:space="0" w:color="FFFFFF"/>
              <w:right w:val="single" w:sz="4" w:space="0" w:color="FFFFFF"/>
            </w:tcBorders>
            <w:shd w:val="clear" w:color="auto" w:fill="auto"/>
            <w:noWrap/>
            <w:vAlign w:val="center"/>
            <w:hideMark/>
          </w:tcPr>
          <w:p w14:paraId="189CDDD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732</w:t>
            </w:r>
          </w:p>
        </w:tc>
      </w:tr>
      <w:tr w:rsidR="00FE1CCF" w:rsidRPr="00714BE8" w14:paraId="61C3E392"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5DDC8B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186AA5B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(75)</w:t>
            </w:r>
          </w:p>
        </w:tc>
        <w:tc>
          <w:tcPr>
            <w:tcW w:w="612" w:type="pct"/>
            <w:tcBorders>
              <w:top w:val="nil"/>
              <w:left w:val="nil"/>
              <w:bottom w:val="single" w:sz="4" w:space="0" w:color="auto"/>
              <w:right w:val="single" w:sz="4" w:space="0" w:color="FFFFFF"/>
            </w:tcBorders>
            <w:shd w:val="clear" w:color="auto" w:fill="auto"/>
            <w:noWrap/>
            <w:vAlign w:val="center"/>
            <w:hideMark/>
          </w:tcPr>
          <w:p w14:paraId="4E6554DF" w14:textId="13719680" w:rsidR="00FE1CCF"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2075C99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A964714"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2FE54F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20D99E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3,457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ED5685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3,750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C119BE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7,856</w:t>
            </w:r>
          </w:p>
        </w:tc>
      </w:tr>
      <w:tr w:rsidR="00FE1CCF" w:rsidRPr="00714BE8" w14:paraId="36171608"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231AE8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700FF8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4,649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C56D3E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5,018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A0B145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9,467</w:t>
            </w:r>
          </w:p>
        </w:tc>
      </w:tr>
      <w:tr w:rsidR="00FE1CCF" w:rsidRPr="00714BE8" w14:paraId="768F63C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EB509F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24D545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BA9DCE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E8D876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D6C796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F4F8A7"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1F413A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BA1F62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F6D413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33C65DF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7B5A9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384FF0DC" w14:textId="07A75FA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DD7E7C2" w14:textId="3B0E4C03"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EE2F464" w14:textId="2E86D29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DA5DF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10C5E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0A85B0C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194</w:t>
            </w:r>
          </w:p>
        </w:tc>
        <w:tc>
          <w:tcPr>
            <w:tcW w:w="612" w:type="pct"/>
            <w:tcBorders>
              <w:top w:val="nil"/>
              <w:left w:val="nil"/>
              <w:bottom w:val="single" w:sz="4" w:space="0" w:color="FFFFFF"/>
              <w:right w:val="single" w:sz="4" w:space="0" w:color="FFFFFF"/>
            </w:tcBorders>
            <w:shd w:val="clear" w:color="auto" w:fill="auto"/>
            <w:noWrap/>
            <w:vAlign w:val="center"/>
            <w:hideMark/>
          </w:tcPr>
          <w:p w14:paraId="45DA6A3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169</w:t>
            </w:r>
          </w:p>
        </w:tc>
        <w:tc>
          <w:tcPr>
            <w:tcW w:w="611" w:type="pct"/>
            <w:tcBorders>
              <w:top w:val="nil"/>
              <w:left w:val="nil"/>
              <w:bottom w:val="single" w:sz="4" w:space="0" w:color="FFFFFF"/>
              <w:right w:val="single" w:sz="4" w:space="0" w:color="FFFFFF"/>
            </w:tcBorders>
            <w:shd w:val="clear" w:color="auto" w:fill="auto"/>
            <w:noWrap/>
            <w:vAlign w:val="center"/>
            <w:hideMark/>
          </w:tcPr>
          <w:p w14:paraId="6729060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169</w:t>
            </w:r>
          </w:p>
        </w:tc>
      </w:tr>
      <w:tr w:rsidR="00C71F75" w:rsidRPr="00714BE8" w14:paraId="321F7D2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54AC5E"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12657CD9" w14:textId="054A2AA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A735D7B" w14:textId="0953E25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6D630EC" w14:textId="721E5BD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18D288F1"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118D45"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2565882E" w14:textId="11B5870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32606C8" w14:textId="7C0A7F4B"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4DEF7BB" w14:textId="7777777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1,655</w:t>
            </w:r>
          </w:p>
        </w:tc>
      </w:tr>
      <w:tr w:rsidR="00FE1CCF" w:rsidRPr="00714BE8" w14:paraId="2B80729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DC4E6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21B7CE5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941</w:t>
            </w:r>
          </w:p>
        </w:tc>
        <w:tc>
          <w:tcPr>
            <w:tcW w:w="612" w:type="pct"/>
            <w:tcBorders>
              <w:top w:val="nil"/>
              <w:left w:val="nil"/>
              <w:bottom w:val="single" w:sz="4" w:space="0" w:color="FFFFFF"/>
              <w:right w:val="single" w:sz="4" w:space="0" w:color="FFFFFF"/>
            </w:tcBorders>
            <w:shd w:val="clear" w:color="auto" w:fill="auto"/>
            <w:noWrap/>
            <w:vAlign w:val="center"/>
            <w:hideMark/>
          </w:tcPr>
          <w:p w14:paraId="2374613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1,249</w:t>
            </w:r>
          </w:p>
        </w:tc>
        <w:tc>
          <w:tcPr>
            <w:tcW w:w="611" w:type="pct"/>
            <w:tcBorders>
              <w:top w:val="nil"/>
              <w:left w:val="nil"/>
              <w:bottom w:val="single" w:sz="4" w:space="0" w:color="FFFFFF"/>
              <w:right w:val="single" w:sz="4" w:space="0" w:color="FFFFFF"/>
            </w:tcBorders>
            <w:shd w:val="clear" w:color="auto" w:fill="auto"/>
            <w:noWrap/>
            <w:vAlign w:val="center"/>
            <w:hideMark/>
          </w:tcPr>
          <w:p w14:paraId="42C21A8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1,249</w:t>
            </w:r>
          </w:p>
        </w:tc>
      </w:tr>
      <w:tr w:rsidR="00C71F75" w:rsidRPr="00714BE8" w14:paraId="4E4ECC5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B860D1"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16735F3" w14:textId="39C2595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F8D8736" w14:textId="6FE9D9BC"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3891DF3" w14:textId="7952E28D"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F5744B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0030AD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4FC49C85" w14:textId="7BCA32BB"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4B58B29" w14:textId="1709255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03A86C81" w14:textId="54EA9315"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235D89C"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1F3EEA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61681B7"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1,134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87AFA3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1,418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0DCD07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3,073</w:t>
            </w:r>
          </w:p>
        </w:tc>
      </w:tr>
      <w:tr w:rsidR="00FE1CCF" w:rsidRPr="00714BE8" w14:paraId="792FD17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C3881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647B68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83230A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8809DB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4952A45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A83CDD3"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6D7BDA69" w14:textId="46197EF8"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376E847" w14:textId="5B28D0F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3B9C8A1" w14:textId="47E5DB5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D65738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77DEB3"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4BA72FE0" w14:textId="581C6E3F"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7E47CB7" w14:textId="55BE5854"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3916F3E" w14:textId="024F688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65741A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0E630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5AFAD578" w14:textId="3B68FC7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3DC3E39" w14:textId="45AA7F1B"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34C048D" w14:textId="38DB14C9"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CAB258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C7E98DB"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5FBAE6B1" w14:textId="47B9450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0310C0A" w14:textId="2999E78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4A79927" w14:textId="7777777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2,553</w:t>
            </w:r>
          </w:p>
        </w:tc>
      </w:tr>
      <w:tr w:rsidR="00FE1CCF" w:rsidRPr="00714BE8" w14:paraId="6E2BA6F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CB033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2346E26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532</w:t>
            </w:r>
          </w:p>
        </w:tc>
        <w:tc>
          <w:tcPr>
            <w:tcW w:w="612" w:type="pct"/>
            <w:tcBorders>
              <w:top w:val="nil"/>
              <w:left w:val="nil"/>
              <w:bottom w:val="single" w:sz="4" w:space="0" w:color="FFFFFF"/>
              <w:right w:val="single" w:sz="4" w:space="0" w:color="FFFFFF"/>
            </w:tcBorders>
            <w:shd w:val="clear" w:color="auto" w:fill="auto"/>
            <w:noWrap/>
            <w:vAlign w:val="center"/>
            <w:hideMark/>
          </w:tcPr>
          <w:p w14:paraId="716803D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532</w:t>
            </w:r>
          </w:p>
        </w:tc>
        <w:tc>
          <w:tcPr>
            <w:tcW w:w="611" w:type="pct"/>
            <w:tcBorders>
              <w:top w:val="nil"/>
              <w:left w:val="nil"/>
              <w:bottom w:val="single" w:sz="4" w:space="0" w:color="FFFFFF"/>
              <w:right w:val="single" w:sz="4" w:space="0" w:color="FFFFFF"/>
            </w:tcBorders>
            <w:shd w:val="clear" w:color="auto" w:fill="auto"/>
            <w:noWrap/>
            <w:vAlign w:val="center"/>
            <w:hideMark/>
          </w:tcPr>
          <w:p w14:paraId="3E69714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532</w:t>
            </w:r>
          </w:p>
        </w:tc>
      </w:tr>
      <w:tr w:rsidR="00C71F75" w:rsidRPr="00714BE8" w14:paraId="18950F9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B0C9A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8345ABD" w14:textId="1052D7B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B89ED69" w14:textId="552971FF"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565AC70" w14:textId="32073587"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11B3979"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984EC7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6FDFA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DE2F3E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6B3218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3,085</w:t>
            </w:r>
          </w:p>
        </w:tc>
      </w:tr>
      <w:tr w:rsidR="00FE1CCF" w:rsidRPr="00714BE8" w14:paraId="7DA938CA"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C78BE9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6F343BF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1,666</w:t>
            </w:r>
          </w:p>
        </w:tc>
        <w:tc>
          <w:tcPr>
            <w:tcW w:w="612" w:type="pct"/>
            <w:tcBorders>
              <w:top w:val="nil"/>
              <w:left w:val="nil"/>
              <w:bottom w:val="single" w:sz="4" w:space="0" w:color="auto"/>
              <w:right w:val="single" w:sz="4" w:space="0" w:color="FFFFFF"/>
            </w:tcBorders>
            <w:shd w:val="clear" w:color="auto" w:fill="auto"/>
            <w:noWrap/>
            <w:vAlign w:val="center"/>
            <w:hideMark/>
          </w:tcPr>
          <w:p w14:paraId="41EE151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1,950</w:t>
            </w:r>
          </w:p>
        </w:tc>
        <w:tc>
          <w:tcPr>
            <w:tcW w:w="611" w:type="pct"/>
            <w:tcBorders>
              <w:top w:val="nil"/>
              <w:left w:val="nil"/>
              <w:bottom w:val="single" w:sz="4" w:space="0" w:color="auto"/>
              <w:right w:val="single" w:sz="4" w:space="0" w:color="FFFFFF"/>
            </w:tcBorders>
            <w:shd w:val="clear" w:color="auto" w:fill="auto"/>
            <w:noWrap/>
            <w:vAlign w:val="center"/>
            <w:hideMark/>
          </w:tcPr>
          <w:p w14:paraId="65AB74B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6,158</w:t>
            </w:r>
          </w:p>
        </w:tc>
      </w:tr>
      <w:tr w:rsidR="00FE1CCF" w:rsidRPr="00714BE8" w14:paraId="464529F7"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FF492F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44B6279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2,983</w:t>
            </w:r>
          </w:p>
        </w:tc>
        <w:tc>
          <w:tcPr>
            <w:tcW w:w="612" w:type="pct"/>
            <w:tcBorders>
              <w:top w:val="nil"/>
              <w:left w:val="nil"/>
              <w:bottom w:val="single" w:sz="4" w:space="0" w:color="auto"/>
              <w:right w:val="single" w:sz="4" w:space="0" w:color="FFFFFF"/>
            </w:tcBorders>
            <w:shd w:val="clear" w:color="auto" w:fill="auto"/>
            <w:noWrap/>
            <w:vAlign w:val="center"/>
            <w:hideMark/>
          </w:tcPr>
          <w:p w14:paraId="1B1A290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3,068</w:t>
            </w:r>
          </w:p>
        </w:tc>
        <w:tc>
          <w:tcPr>
            <w:tcW w:w="611" w:type="pct"/>
            <w:tcBorders>
              <w:top w:val="nil"/>
              <w:left w:val="nil"/>
              <w:bottom w:val="single" w:sz="4" w:space="0" w:color="auto"/>
              <w:right w:val="single" w:sz="4" w:space="0" w:color="FFFFFF"/>
            </w:tcBorders>
            <w:shd w:val="clear" w:color="auto" w:fill="auto"/>
            <w:noWrap/>
            <w:vAlign w:val="center"/>
            <w:hideMark/>
          </w:tcPr>
          <w:p w14:paraId="55A56CA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3,309</w:t>
            </w:r>
          </w:p>
        </w:tc>
      </w:tr>
      <w:tr w:rsidR="00FE1CCF" w:rsidRPr="00714BE8" w14:paraId="5683D13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67BB8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3491F8D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F0539C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686A56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B5FF14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9FDBCF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364719F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2,983</w:t>
            </w:r>
          </w:p>
        </w:tc>
        <w:tc>
          <w:tcPr>
            <w:tcW w:w="612" w:type="pct"/>
            <w:tcBorders>
              <w:top w:val="nil"/>
              <w:left w:val="nil"/>
              <w:bottom w:val="single" w:sz="4" w:space="0" w:color="FFFFFF"/>
              <w:right w:val="single" w:sz="4" w:space="0" w:color="FFFFFF"/>
            </w:tcBorders>
            <w:shd w:val="clear" w:color="auto" w:fill="auto"/>
            <w:noWrap/>
            <w:vAlign w:val="center"/>
            <w:hideMark/>
          </w:tcPr>
          <w:p w14:paraId="60BCB29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3,068</w:t>
            </w:r>
          </w:p>
        </w:tc>
        <w:tc>
          <w:tcPr>
            <w:tcW w:w="611" w:type="pct"/>
            <w:tcBorders>
              <w:top w:val="nil"/>
              <w:left w:val="nil"/>
              <w:bottom w:val="single" w:sz="4" w:space="0" w:color="FFFFFF"/>
              <w:right w:val="single" w:sz="4" w:space="0" w:color="FFFFFF"/>
            </w:tcBorders>
            <w:shd w:val="clear" w:color="auto" w:fill="auto"/>
            <w:noWrap/>
            <w:vAlign w:val="center"/>
            <w:hideMark/>
          </w:tcPr>
          <w:p w14:paraId="421CF14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3,309</w:t>
            </w:r>
          </w:p>
        </w:tc>
      </w:tr>
      <w:tr w:rsidR="00C71F75" w:rsidRPr="00714BE8" w14:paraId="7572B37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B8002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5FEA4CB4" w14:textId="599D597A"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A8D773F" w14:textId="047E8A92"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0248E44" w14:textId="0596B013"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0371939" w14:textId="77777777" w:rsidTr="00117962">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C5D0573"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27A6DF6D" w14:textId="00ED82C0"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7D6197C" w14:textId="32BDBBEB"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7B9C8F6C" w14:textId="33DEFABE" w:rsidR="00C71F75" w:rsidRPr="00714BE8" w:rsidRDefault="00C71F75"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CAEF133"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CCF644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B46664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2,983</w:t>
            </w:r>
          </w:p>
        </w:tc>
        <w:tc>
          <w:tcPr>
            <w:tcW w:w="612" w:type="pct"/>
            <w:tcBorders>
              <w:top w:val="nil"/>
              <w:left w:val="nil"/>
              <w:bottom w:val="single" w:sz="4" w:space="0" w:color="auto"/>
              <w:right w:val="single" w:sz="4" w:space="0" w:color="FFFFFF"/>
            </w:tcBorders>
            <w:shd w:val="clear" w:color="auto" w:fill="auto"/>
            <w:noWrap/>
            <w:vAlign w:val="center"/>
            <w:hideMark/>
          </w:tcPr>
          <w:p w14:paraId="36CDDED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3,068</w:t>
            </w:r>
          </w:p>
        </w:tc>
        <w:tc>
          <w:tcPr>
            <w:tcW w:w="611" w:type="pct"/>
            <w:tcBorders>
              <w:top w:val="nil"/>
              <w:left w:val="nil"/>
              <w:bottom w:val="single" w:sz="4" w:space="0" w:color="auto"/>
              <w:right w:val="single" w:sz="4" w:space="0" w:color="FFFFFF"/>
            </w:tcBorders>
            <w:shd w:val="clear" w:color="auto" w:fill="auto"/>
            <w:noWrap/>
            <w:vAlign w:val="center"/>
            <w:hideMark/>
          </w:tcPr>
          <w:p w14:paraId="12EB01C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3,309</w:t>
            </w:r>
          </w:p>
        </w:tc>
      </w:tr>
    </w:tbl>
    <w:p w14:paraId="551864BF" w14:textId="77777777" w:rsidR="00241518" w:rsidRPr="00714BE8" w:rsidRDefault="00241518">
      <w:pPr>
        <w:rPr>
          <w:rFonts w:ascii="Arial" w:hAnsi="Arial" w:cs="Arial"/>
        </w:rPr>
      </w:pPr>
      <w:r w:rsidRPr="00714BE8">
        <w:rPr>
          <w:rFonts w:ascii="Arial" w:hAnsi="Arial" w:cs="Arial"/>
        </w:rPr>
        <w:br w:type="page"/>
      </w:r>
    </w:p>
    <w:p w14:paraId="398E7B0D" w14:textId="07461932"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Law Enforcement Conduct Commission"/>
        <w:tblDescription w:val="Law Enforcement Conduct Commission - Cash Flow Statement"/>
      </w:tblPr>
      <w:tblGrid>
        <w:gridCol w:w="6101"/>
        <w:gridCol w:w="1180"/>
        <w:gridCol w:w="1180"/>
        <w:gridCol w:w="1176"/>
      </w:tblGrid>
      <w:tr w:rsidR="00D52673" w:rsidRPr="00714BE8" w14:paraId="00157866" w14:textId="77777777" w:rsidTr="003E4E3F">
        <w:trPr>
          <w:trHeight w:val="225"/>
        </w:trPr>
        <w:tc>
          <w:tcPr>
            <w:tcW w:w="3165" w:type="pct"/>
            <w:tcBorders>
              <w:top w:val="nil"/>
              <w:left w:val="nil"/>
              <w:bottom w:val="nil"/>
              <w:right w:val="nil"/>
            </w:tcBorders>
            <w:shd w:val="clear" w:color="000000" w:fill="25A9E1"/>
            <w:vAlign w:val="center"/>
            <w:hideMark/>
          </w:tcPr>
          <w:p w14:paraId="6BE435AE"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CEC3758"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0" w:type="pct"/>
            <w:tcBorders>
              <w:top w:val="nil"/>
              <w:left w:val="nil"/>
              <w:bottom w:val="nil"/>
              <w:right w:val="nil"/>
            </w:tcBorders>
            <w:shd w:val="clear" w:color="000000" w:fill="25A9E1"/>
            <w:vAlign w:val="center"/>
            <w:hideMark/>
          </w:tcPr>
          <w:p w14:paraId="7D13EA6E"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193091C5" w14:textId="77777777" w:rsidTr="003E4E3F">
        <w:trPr>
          <w:trHeight w:val="225"/>
        </w:trPr>
        <w:tc>
          <w:tcPr>
            <w:tcW w:w="3165" w:type="pct"/>
            <w:tcBorders>
              <w:top w:val="nil"/>
              <w:left w:val="nil"/>
              <w:bottom w:val="nil"/>
              <w:right w:val="nil"/>
            </w:tcBorders>
            <w:shd w:val="clear" w:color="000000" w:fill="25A9E1"/>
            <w:vAlign w:val="center"/>
            <w:hideMark/>
          </w:tcPr>
          <w:p w14:paraId="5D6ED27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F8D961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5C4EA2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0" w:type="pct"/>
            <w:tcBorders>
              <w:top w:val="nil"/>
              <w:left w:val="nil"/>
              <w:bottom w:val="nil"/>
              <w:right w:val="nil"/>
            </w:tcBorders>
            <w:shd w:val="clear" w:color="000000" w:fill="25A9E1"/>
            <w:vAlign w:val="center"/>
            <w:hideMark/>
          </w:tcPr>
          <w:p w14:paraId="1E5760F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28C3E1B" w14:textId="77777777" w:rsidTr="003E4E3F">
        <w:trPr>
          <w:trHeight w:val="225"/>
        </w:trPr>
        <w:tc>
          <w:tcPr>
            <w:tcW w:w="3165" w:type="pct"/>
            <w:tcBorders>
              <w:top w:val="nil"/>
              <w:left w:val="nil"/>
              <w:bottom w:val="nil"/>
              <w:right w:val="nil"/>
            </w:tcBorders>
            <w:shd w:val="clear" w:color="000000" w:fill="0579B9"/>
            <w:vAlign w:val="center"/>
            <w:hideMark/>
          </w:tcPr>
          <w:p w14:paraId="7754ED75"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102698D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3C33DC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0" w:type="pct"/>
            <w:tcBorders>
              <w:top w:val="nil"/>
              <w:left w:val="nil"/>
              <w:bottom w:val="nil"/>
            </w:tcBorders>
            <w:shd w:val="clear" w:color="000000" w:fill="0579B9"/>
            <w:vAlign w:val="center"/>
            <w:hideMark/>
          </w:tcPr>
          <w:p w14:paraId="642535C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2062EC9F"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937312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356495F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EDAAA9A"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single" w:sz="4" w:space="0" w:color="FFFFFF"/>
              <w:left w:val="nil"/>
              <w:bottom w:val="single" w:sz="4" w:space="0" w:color="FFFFFF"/>
              <w:right w:val="single" w:sz="4" w:space="0" w:color="FFFFFF"/>
            </w:tcBorders>
            <w:shd w:val="clear" w:color="auto" w:fill="auto"/>
            <w:noWrap/>
            <w:vAlign w:val="bottom"/>
            <w:hideMark/>
          </w:tcPr>
          <w:p w14:paraId="55CFCFC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7C48AA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0E1C55C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70124CE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91C8BC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272A95E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948AAE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A078E5E"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4EED8F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17,931</w:t>
            </w:r>
          </w:p>
        </w:tc>
        <w:tc>
          <w:tcPr>
            <w:tcW w:w="612" w:type="pct"/>
            <w:tcBorders>
              <w:top w:val="nil"/>
              <w:left w:val="nil"/>
              <w:bottom w:val="single" w:sz="4" w:space="0" w:color="FFFFFF"/>
              <w:right w:val="single" w:sz="4" w:space="0" w:color="FFFFFF"/>
            </w:tcBorders>
            <w:shd w:val="clear" w:color="auto" w:fill="auto"/>
            <w:noWrap/>
            <w:vAlign w:val="center"/>
            <w:hideMark/>
          </w:tcPr>
          <w:p w14:paraId="0AA15C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16,506</w:t>
            </w:r>
          </w:p>
        </w:tc>
        <w:tc>
          <w:tcPr>
            <w:tcW w:w="610" w:type="pct"/>
            <w:tcBorders>
              <w:top w:val="nil"/>
              <w:left w:val="nil"/>
              <w:bottom w:val="single" w:sz="4" w:space="0" w:color="FFFFFF"/>
              <w:right w:val="single" w:sz="4" w:space="0" w:color="FFFFFF"/>
            </w:tcBorders>
            <w:shd w:val="clear" w:color="auto" w:fill="auto"/>
            <w:noWrap/>
            <w:vAlign w:val="center"/>
            <w:hideMark/>
          </w:tcPr>
          <w:p w14:paraId="6B633D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17,873</w:t>
            </w:r>
          </w:p>
        </w:tc>
      </w:tr>
      <w:tr w:rsidR="00C71F75" w:rsidRPr="00714BE8" w14:paraId="1E6B8CA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3D0A672"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068E5768" w14:textId="0C461E3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DBBEB27" w14:textId="79029F6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D38FDC0" w14:textId="74AA0C1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26C69B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FF138C"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3A9D9C87" w14:textId="3A9DE21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B8AC980"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92</w:t>
            </w:r>
          </w:p>
        </w:tc>
        <w:tc>
          <w:tcPr>
            <w:tcW w:w="610" w:type="pct"/>
            <w:tcBorders>
              <w:top w:val="nil"/>
              <w:left w:val="nil"/>
              <w:bottom w:val="single" w:sz="4" w:space="0" w:color="FFFFFF"/>
              <w:right w:val="single" w:sz="4" w:space="0" w:color="FFFFFF"/>
            </w:tcBorders>
            <w:shd w:val="clear" w:color="auto" w:fill="auto"/>
            <w:noWrap/>
            <w:vAlign w:val="center"/>
            <w:hideMark/>
          </w:tcPr>
          <w:p w14:paraId="266100E7" w14:textId="55F72DD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C2EBC4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4219755"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57B774B7" w14:textId="06A6BF1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056C58" w14:textId="45FDA65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4F1A39F8"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127</w:t>
            </w:r>
          </w:p>
        </w:tc>
      </w:tr>
      <w:tr w:rsidR="00C71F75" w:rsidRPr="00714BE8" w14:paraId="7FD8710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7FAD4AD"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1CBDD09C" w14:textId="2EE3B21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F8A965" w14:textId="7034360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6874E6D" w14:textId="1E09BFA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6DF478B"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2D760E8A"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25187FB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5,271</w:t>
            </w:r>
          </w:p>
        </w:tc>
        <w:tc>
          <w:tcPr>
            <w:tcW w:w="612" w:type="pct"/>
            <w:tcBorders>
              <w:top w:val="nil"/>
              <w:left w:val="nil"/>
              <w:bottom w:val="nil"/>
              <w:right w:val="single" w:sz="4" w:space="0" w:color="FFFFFF"/>
            </w:tcBorders>
            <w:shd w:val="clear" w:color="auto" w:fill="auto"/>
            <w:noWrap/>
            <w:vAlign w:val="center"/>
            <w:hideMark/>
          </w:tcPr>
          <w:p w14:paraId="37E7DF6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5,001</w:t>
            </w:r>
          </w:p>
        </w:tc>
        <w:tc>
          <w:tcPr>
            <w:tcW w:w="610" w:type="pct"/>
            <w:tcBorders>
              <w:top w:val="nil"/>
              <w:left w:val="nil"/>
              <w:bottom w:val="nil"/>
              <w:right w:val="single" w:sz="4" w:space="0" w:color="FFFFFF"/>
            </w:tcBorders>
            <w:shd w:val="clear" w:color="auto" w:fill="auto"/>
            <w:noWrap/>
            <w:vAlign w:val="center"/>
            <w:hideMark/>
          </w:tcPr>
          <w:p w14:paraId="55714E8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3,253</w:t>
            </w:r>
          </w:p>
        </w:tc>
      </w:tr>
      <w:tr w:rsidR="00FE1CCF" w:rsidRPr="00714BE8" w14:paraId="195949CC"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EC894E8"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0057A6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23,202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D35671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21,598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54C15EA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21,253</w:t>
            </w:r>
          </w:p>
        </w:tc>
      </w:tr>
      <w:tr w:rsidR="00FE1CCF" w:rsidRPr="00714BE8" w14:paraId="1AA12558"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1170C6C4"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2E8614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8D742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251466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0A293AD"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32255A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473C690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23,554</w:t>
            </w:r>
          </w:p>
        </w:tc>
        <w:tc>
          <w:tcPr>
            <w:tcW w:w="612" w:type="pct"/>
            <w:tcBorders>
              <w:top w:val="nil"/>
              <w:left w:val="nil"/>
              <w:bottom w:val="single" w:sz="4" w:space="0" w:color="FFFFFF"/>
              <w:right w:val="single" w:sz="4" w:space="0" w:color="FFFFFF"/>
            </w:tcBorders>
            <w:shd w:val="clear" w:color="auto" w:fill="auto"/>
            <w:noWrap/>
            <w:vAlign w:val="center"/>
            <w:hideMark/>
          </w:tcPr>
          <w:p w14:paraId="7395A2A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21,568</w:t>
            </w:r>
          </w:p>
        </w:tc>
        <w:tc>
          <w:tcPr>
            <w:tcW w:w="610" w:type="pct"/>
            <w:tcBorders>
              <w:top w:val="nil"/>
              <w:left w:val="nil"/>
              <w:bottom w:val="single" w:sz="4" w:space="0" w:color="FFFFFF"/>
              <w:right w:val="single" w:sz="4" w:space="0" w:color="FFFFFF"/>
            </w:tcBorders>
            <w:shd w:val="clear" w:color="auto" w:fill="auto"/>
            <w:noWrap/>
            <w:vAlign w:val="center"/>
            <w:hideMark/>
          </w:tcPr>
          <w:p w14:paraId="4E8CF51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24,199</w:t>
            </w:r>
          </w:p>
        </w:tc>
      </w:tr>
      <w:tr w:rsidR="00C71F75" w:rsidRPr="00714BE8" w14:paraId="1E2807F3"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808090C"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774FE9D9" w14:textId="770A2F2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FCB1787" w14:textId="5CBEC71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D526CE3" w14:textId="1DE805D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2AB5B6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00C5B3B2"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3B8B72E7" w14:textId="6934A5B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C3ED72" w14:textId="23C6B93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A791870" w14:textId="19BD763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00070AF1"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2DF3D2A"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93A428E" w14:textId="146CC4A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183AAB" w14:textId="2BC19FC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B8FA057" w14:textId="3E1C407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08801FA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293B713B"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873A851" w14:textId="5CE293A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80D28A2" w14:textId="7B489B1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BDC9655" w14:textId="2B724DC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9295A0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64B55B6"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0323ED41" w14:textId="5B1F449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518AB1" w14:textId="5996C7D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74264FF" w14:textId="087C85E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06CF1A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270DFF7"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6F4D03DC" w14:textId="2C29B4C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899F5F2" w14:textId="57080EA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457D3BD3" w14:textId="6B27F66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EBEF856"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808CDC"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44A89615" w14:textId="7724113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928C62" w14:textId="3DB6A3A2"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1B203C88" w14:textId="22B0608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1DBEBF2"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F49C74B"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0C6F701A" w14:textId="637423B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A2C3F7B" w14:textId="798AE2F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7E8C27B3" w14:textId="603131F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0FCB7D3"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4CF78EB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502BAA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2" w:type="pct"/>
            <w:tcBorders>
              <w:top w:val="nil"/>
              <w:left w:val="nil"/>
              <w:bottom w:val="nil"/>
              <w:right w:val="single" w:sz="4" w:space="0" w:color="FFFFFF"/>
            </w:tcBorders>
            <w:shd w:val="clear" w:color="auto" w:fill="auto"/>
            <w:noWrap/>
            <w:vAlign w:val="center"/>
            <w:hideMark/>
          </w:tcPr>
          <w:p w14:paraId="3642432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751</w:t>
            </w:r>
          </w:p>
        </w:tc>
        <w:tc>
          <w:tcPr>
            <w:tcW w:w="610" w:type="pct"/>
            <w:tcBorders>
              <w:top w:val="nil"/>
              <w:left w:val="nil"/>
              <w:bottom w:val="nil"/>
              <w:right w:val="single" w:sz="4" w:space="0" w:color="FFFFFF"/>
            </w:tcBorders>
            <w:shd w:val="clear" w:color="auto" w:fill="auto"/>
            <w:noWrap/>
            <w:vAlign w:val="center"/>
            <w:hideMark/>
          </w:tcPr>
          <w:p w14:paraId="2717A4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99</w:t>
            </w:r>
          </w:p>
        </w:tc>
      </w:tr>
      <w:tr w:rsidR="00FE1CCF" w:rsidRPr="00714BE8" w14:paraId="39238903"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A24E93B"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5142C2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23,654</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EF15C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22,319</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3C23814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24,298</w:t>
            </w:r>
          </w:p>
        </w:tc>
      </w:tr>
      <w:tr w:rsidR="00FE1CCF" w:rsidRPr="00714BE8" w14:paraId="05059C12"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234C1A7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39A05A6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452</w:t>
            </w:r>
          </w:p>
        </w:tc>
        <w:tc>
          <w:tcPr>
            <w:tcW w:w="612" w:type="pct"/>
            <w:tcBorders>
              <w:top w:val="nil"/>
              <w:left w:val="nil"/>
              <w:bottom w:val="single" w:sz="4" w:space="0" w:color="auto"/>
              <w:right w:val="single" w:sz="4" w:space="0" w:color="FFFFFF"/>
            </w:tcBorders>
            <w:shd w:val="clear" w:color="auto" w:fill="auto"/>
            <w:noWrap/>
            <w:vAlign w:val="center"/>
            <w:hideMark/>
          </w:tcPr>
          <w:p w14:paraId="57B87E4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720</w:t>
            </w:r>
          </w:p>
        </w:tc>
        <w:tc>
          <w:tcPr>
            <w:tcW w:w="610" w:type="pct"/>
            <w:tcBorders>
              <w:top w:val="nil"/>
              <w:left w:val="nil"/>
              <w:bottom w:val="single" w:sz="4" w:space="0" w:color="auto"/>
              <w:right w:val="single" w:sz="4" w:space="0" w:color="FFFFFF"/>
            </w:tcBorders>
            <w:shd w:val="clear" w:color="auto" w:fill="auto"/>
            <w:noWrap/>
            <w:vAlign w:val="center"/>
            <w:hideMark/>
          </w:tcPr>
          <w:p w14:paraId="5BD13C5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3,045</w:t>
            </w:r>
          </w:p>
        </w:tc>
      </w:tr>
      <w:tr w:rsidR="00FE1CCF" w:rsidRPr="00714BE8" w14:paraId="4283741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34121A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34B5BA1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AB119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371F300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B346FFE"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809322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3D5EA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c>
          <w:tcPr>
            <w:tcW w:w="612" w:type="pct"/>
            <w:tcBorders>
              <w:top w:val="nil"/>
              <w:left w:val="nil"/>
              <w:bottom w:val="single" w:sz="4" w:space="0" w:color="FFFFFF"/>
              <w:right w:val="single" w:sz="4" w:space="0" w:color="FFFFFF"/>
            </w:tcBorders>
            <w:shd w:val="clear" w:color="auto" w:fill="auto"/>
            <w:noWrap/>
            <w:vAlign w:val="center"/>
            <w:hideMark/>
          </w:tcPr>
          <w:p w14:paraId="60A210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w:t>
            </w:r>
          </w:p>
        </w:tc>
        <w:tc>
          <w:tcPr>
            <w:tcW w:w="610" w:type="pct"/>
            <w:tcBorders>
              <w:top w:val="nil"/>
              <w:left w:val="nil"/>
              <w:bottom w:val="single" w:sz="4" w:space="0" w:color="FFFFFF"/>
              <w:right w:val="single" w:sz="4" w:space="0" w:color="FFFFFF"/>
            </w:tcBorders>
            <w:shd w:val="clear" w:color="auto" w:fill="auto"/>
            <w:noWrap/>
            <w:vAlign w:val="center"/>
            <w:hideMark/>
          </w:tcPr>
          <w:p w14:paraId="446614B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w:t>
            </w:r>
          </w:p>
        </w:tc>
      </w:tr>
      <w:tr w:rsidR="00FE1CCF" w:rsidRPr="00714BE8" w14:paraId="1414737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5B924C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AC41D3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w:t>
            </w:r>
          </w:p>
        </w:tc>
        <w:tc>
          <w:tcPr>
            <w:tcW w:w="612" w:type="pct"/>
            <w:tcBorders>
              <w:top w:val="nil"/>
              <w:left w:val="nil"/>
              <w:bottom w:val="single" w:sz="4" w:space="0" w:color="FFFFFF"/>
              <w:right w:val="single" w:sz="4" w:space="0" w:color="FFFFFF"/>
            </w:tcBorders>
            <w:shd w:val="clear" w:color="auto" w:fill="auto"/>
            <w:noWrap/>
            <w:vAlign w:val="center"/>
            <w:hideMark/>
          </w:tcPr>
          <w:p w14:paraId="00A283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(800)</w:t>
            </w:r>
          </w:p>
        </w:tc>
        <w:tc>
          <w:tcPr>
            <w:tcW w:w="610" w:type="pct"/>
            <w:tcBorders>
              <w:top w:val="nil"/>
              <w:left w:val="nil"/>
              <w:bottom w:val="single" w:sz="4" w:space="0" w:color="FFFFFF"/>
              <w:right w:val="single" w:sz="4" w:space="0" w:color="FFFFFF"/>
            </w:tcBorders>
            <w:shd w:val="clear" w:color="auto" w:fill="auto"/>
            <w:noWrap/>
            <w:vAlign w:val="center"/>
            <w:hideMark/>
          </w:tcPr>
          <w:p w14:paraId="758F43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(1,100)</w:t>
            </w:r>
          </w:p>
        </w:tc>
      </w:tr>
      <w:tr w:rsidR="00C71F75" w:rsidRPr="00714BE8" w14:paraId="741D301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F9DEFCC"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190549F7" w14:textId="5A5762E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AF34F16" w14:textId="6579B69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32DEE55" w14:textId="095DCE8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11CBD7AC"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1ECA837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5A229DE2" w14:textId="6EC9534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0FDAA3" w14:textId="3C8BDD9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443A2DD" w14:textId="5CC2041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4AC53B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41D9DB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0F38C3E9" w14:textId="1A23AC5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FC0853C" w14:textId="6597521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7C3FC20" w14:textId="7935C11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1988946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421418C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18084658" w14:textId="1E3E06D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07F5798" w14:textId="4C9964C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050097C" w14:textId="33BD38F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8841ACD"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27B2937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08CFB56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(700)</w:t>
            </w:r>
          </w:p>
        </w:tc>
        <w:tc>
          <w:tcPr>
            <w:tcW w:w="612" w:type="pct"/>
            <w:tcBorders>
              <w:top w:val="nil"/>
              <w:left w:val="nil"/>
              <w:bottom w:val="nil"/>
              <w:right w:val="single" w:sz="4" w:space="0" w:color="FFFFFF"/>
            </w:tcBorders>
            <w:shd w:val="clear" w:color="auto" w:fill="auto"/>
            <w:noWrap/>
            <w:vAlign w:val="center"/>
            <w:hideMark/>
          </w:tcPr>
          <w:p w14:paraId="236EB11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w:t>
            </w:r>
          </w:p>
        </w:tc>
        <w:tc>
          <w:tcPr>
            <w:tcW w:w="610" w:type="pct"/>
            <w:tcBorders>
              <w:top w:val="nil"/>
              <w:left w:val="nil"/>
              <w:bottom w:val="nil"/>
              <w:right w:val="single" w:sz="4" w:space="0" w:color="FFFFFF"/>
            </w:tcBorders>
            <w:shd w:val="clear" w:color="auto" w:fill="auto"/>
            <w:noWrap/>
            <w:vAlign w:val="center"/>
            <w:hideMark/>
          </w:tcPr>
          <w:p w14:paraId="688CB18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r>
      <w:tr w:rsidR="00FE1CCF" w:rsidRPr="00714BE8" w14:paraId="43379AA0"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F052D9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B31BA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(1,185)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637A94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(1,252)</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0065248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(1,185)</w:t>
            </w:r>
          </w:p>
        </w:tc>
      </w:tr>
      <w:tr w:rsidR="00FE1CCF" w:rsidRPr="00714BE8" w14:paraId="0CABA925"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center"/>
            <w:hideMark/>
          </w:tcPr>
          <w:p w14:paraId="4733B37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257874B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92312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0" w:type="pct"/>
            <w:tcBorders>
              <w:top w:val="nil"/>
              <w:left w:val="nil"/>
              <w:bottom w:val="single" w:sz="4" w:space="0" w:color="FFFFFF"/>
              <w:right w:val="single" w:sz="4" w:space="0" w:color="FFFFFF"/>
            </w:tcBorders>
            <w:shd w:val="clear" w:color="auto" w:fill="auto"/>
            <w:noWrap/>
            <w:vAlign w:val="bottom"/>
            <w:hideMark/>
          </w:tcPr>
          <w:p w14:paraId="719C1A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5667B609"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308497A1"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69B9D540" w14:textId="7D3EEE1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936E952" w14:textId="7240AF1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6AA1A5EF" w14:textId="3689CAD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5BFE874"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3BF6CE8"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41C1E0DD" w14:textId="5F36761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5DC5D4B" w14:textId="475D12B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vAlign w:val="center"/>
            <w:hideMark/>
          </w:tcPr>
          <w:p w14:paraId="31F3EC60"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(1,874)</w:t>
            </w:r>
          </w:p>
        </w:tc>
      </w:tr>
      <w:tr w:rsidR="00C71F75" w:rsidRPr="00714BE8" w14:paraId="02BB33EF"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5E45923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2E072D5C" w14:textId="58A4DA5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63F30B" w14:textId="4758205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696FD7EB" w14:textId="1ADE0F1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B6572CA"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62C3F7F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130CBC04" w14:textId="53F68D0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A95A48A" w14:textId="348CEF9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09D64017" w14:textId="1DCFD6C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B77981B" w14:textId="77777777" w:rsidTr="003E4E3F">
        <w:trPr>
          <w:trHeight w:val="225"/>
        </w:trPr>
        <w:tc>
          <w:tcPr>
            <w:tcW w:w="3165" w:type="pct"/>
            <w:tcBorders>
              <w:top w:val="nil"/>
              <w:left w:val="single" w:sz="4" w:space="0" w:color="FFFFFF"/>
              <w:bottom w:val="single" w:sz="4" w:space="0" w:color="FFFFFF"/>
              <w:right w:val="single" w:sz="4" w:space="0" w:color="FFFFFF"/>
            </w:tcBorders>
            <w:shd w:val="clear" w:color="auto" w:fill="auto"/>
            <w:noWrap/>
            <w:vAlign w:val="bottom"/>
            <w:hideMark/>
          </w:tcPr>
          <w:p w14:paraId="7DF1B7A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3D205146" w14:textId="496FA49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DAB3C9" w14:textId="5B09872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single" w:sz="4" w:space="0" w:color="FFFFFF"/>
              <w:right w:val="single" w:sz="4" w:space="0" w:color="FFFFFF"/>
            </w:tcBorders>
            <w:shd w:val="clear" w:color="auto" w:fill="auto"/>
            <w:noWrap/>
            <w:hideMark/>
          </w:tcPr>
          <w:p w14:paraId="302FF931" w14:textId="17929E4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1C160E0"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76130C5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53CD38DA" w14:textId="6ECF3C6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30AD58C" w14:textId="1F4DD64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51AF00E0" w14:textId="0822099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A4CD01E"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2AE578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55FB971" w14:textId="17EDB3E4" w:rsidR="00FE1CCF" w:rsidRPr="00714BE8" w:rsidRDefault="00381DA2" w:rsidP="00FE36D4">
            <w:pPr>
              <w:jc w:val="right"/>
              <w:rPr>
                <w:rFonts w:ascii="Arial" w:hAnsi="Arial" w:cs="Arial"/>
                <w:b/>
                <w:bCs/>
                <w:color w:val="25A9E1"/>
                <w:sz w:val="18"/>
                <w:szCs w:val="18"/>
                <w:lang w:eastAsia="en-AU"/>
              </w:rPr>
            </w:pPr>
            <w:r>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45A0C21" w14:textId="2291DFE9" w:rsidR="00FE1CCF" w:rsidRPr="00714BE8" w:rsidRDefault="00381DA2" w:rsidP="00FE36D4">
            <w:pPr>
              <w:jc w:val="right"/>
              <w:rPr>
                <w:rFonts w:ascii="Arial" w:hAnsi="Arial" w:cs="Arial"/>
                <w:b/>
                <w:bCs/>
                <w:color w:val="25A9E1"/>
                <w:sz w:val="18"/>
                <w:szCs w:val="18"/>
                <w:lang w:eastAsia="en-AU"/>
              </w:rPr>
            </w:pPr>
            <w:r>
              <w:rPr>
                <w:rFonts w:ascii="Arial" w:hAnsi="Arial" w:cs="Arial"/>
                <w:b/>
                <w:bCs/>
                <w:color w:val="25A9E1"/>
                <w:sz w:val="18"/>
                <w:szCs w:val="18"/>
                <w:lang w:eastAsia="en-AU"/>
              </w:rPr>
              <w:t>…</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2D900CE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(1,874)</w:t>
            </w:r>
          </w:p>
        </w:tc>
      </w:tr>
      <w:tr w:rsidR="00FE1CCF" w:rsidRPr="00714BE8" w14:paraId="464DB480" w14:textId="77777777" w:rsidTr="003E4E3F">
        <w:trPr>
          <w:trHeight w:val="340"/>
        </w:trPr>
        <w:tc>
          <w:tcPr>
            <w:tcW w:w="3165" w:type="pct"/>
            <w:tcBorders>
              <w:top w:val="nil"/>
              <w:left w:val="single" w:sz="4" w:space="0" w:color="FFFFFF"/>
              <w:bottom w:val="single" w:sz="4" w:space="0" w:color="auto"/>
              <w:right w:val="single" w:sz="4" w:space="0" w:color="FFFFFF"/>
            </w:tcBorders>
            <w:shd w:val="clear" w:color="auto" w:fill="auto"/>
            <w:noWrap/>
            <w:vAlign w:val="center"/>
            <w:hideMark/>
          </w:tcPr>
          <w:p w14:paraId="3FD8D79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7CD329F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(733)</w:t>
            </w:r>
          </w:p>
        </w:tc>
        <w:tc>
          <w:tcPr>
            <w:tcW w:w="612" w:type="pct"/>
            <w:tcBorders>
              <w:top w:val="nil"/>
              <w:left w:val="nil"/>
              <w:bottom w:val="single" w:sz="4" w:space="0" w:color="auto"/>
              <w:right w:val="single" w:sz="4" w:space="0" w:color="FFFFFF"/>
            </w:tcBorders>
            <w:shd w:val="clear" w:color="auto" w:fill="auto"/>
            <w:noWrap/>
            <w:vAlign w:val="center"/>
            <w:hideMark/>
          </w:tcPr>
          <w:p w14:paraId="4BFD194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(532)</w:t>
            </w:r>
          </w:p>
        </w:tc>
        <w:tc>
          <w:tcPr>
            <w:tcW w:w="610" w:type="pct"/>
            <w:tcBorders>
              <w:top w:val="nil"/>
              <w:left w:val="nil"/>
              <w:bottom w:val="single" w:sz="4" w:space="0" w:color="auto"/>
              <w:right w:val="single" w:sz="4" w:space="0" w:color="FFFFFF"/>
            </w:tcBorders>
            <w:shd w:val="clear" w:color="auto" w:fill="auto"/>
            <w:noWrap/>
            <w:vAlign w:val="center"/>
            <w:hideMark/>
          </w:tcPr>
          <w:p w14:paraId="47C0B0D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w:t>
            </w:r>
          </w:p>
        </w:tc>
      </w:tr>
      <w:tr w:rsidR="00FE1CCF" w:rsidRPr="00714BE8" w14:paraId="34794818" w14:textId="77777777" w:rsidTr="003E4E3F">
        <w:trPr>
          <w:trHeight w:val="225"/>
        </w:trPr>
        <w:tc>
          <w:tcPr>
            <w:tcW w:w="3165" w:type="pct"/>
            <w:tcBorders>
              <w:top w:val="nil"/>
              <w:left w:val="single" w:sz="4" w:space="0" w:color="FFFFFF"/>
              <w:bottom w:val="nil"/>
              <w:right w:val="single" w:sz="4" w:space="0" w:color="FFFFFF"/>
            </w:tcBorders>
            <w:shd w:val="clear" w:color="auto" w:fill="auto"/>
            <w:noWrap/>
            <w:vAlign w:val="bottom"/>
            <w:hideMark/>
          </w:tcPr>
          <w:p w14:paraId="2E125E6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11BC6F5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1,314</w:t>
            </w:r>
          </w:p>
        </w:tc>
        <w:tc>
          <w:tcPr>
            <w:tcW w:w="612" w:type="pct"/>
            <w:tcBorders>
              <w:top w:val="nil"/>
              <w:left w:val="nil"/>
              <w:bottom w:val="nil"/>
              <w:right w:val="single" w:sz="4" w:space="0" w:color="FFFFFF"/>
            </w:tcBorders>
            <w:shd w:val="clear" w:color="auto" w:fill="auto"/>
            <w:noWrap/>
            <w:vAlign w:val="center"/>
            <w:hideMark/>
          </w:tcPr>
          <w:p w14:paraId="0507E88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1,030</w:t>
            </w:r>
          </w:p>
        </w:tc>
        <w:tc>
          <w:tcPr>
            <w:tcW w:w="610" w:type="pct"/>
            <w:tcBorders>
              <w:top w:val="nil"/>
              <w:left w:val="nil"/>
              <w:bottom w:val="nil"/>
              <w:right w:val="single" w:sz="4" w:space="0" w:color="FFFFFF"/>
            </w:tcBorders>
            <w:shd w:val="clear" w:color="auto" w:fill="auto"/>
            <w:noWrap/>
            <w:vAlign w:val="center"/>
            <w:hideMark/>
          </w:tcPr>
          <w:p w14:paraId="1B700B9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498</w:t>
            </w:r>
          </w:p>
        </w:tc>
      </w:tr>
      <w:tr w:rsidR="00C71F75" w:rsidRPr="00714BE8" w14:paraId="57BB52BB" w14:textId="77777777" w:rsidTr="003E4E3F">
        <w:trPr>
          <w:trHeight w:val="225"/>
        </w:trPr>
        <w:tc>
          <w:tcPr>
            <w:tcW w:w="3165"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2BCF88F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53C5B003" w14:textId="1CD65DE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61FE45D8" w14:textId="66DDAA1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single" w:sz="4" w:space="0" w:color="FFFFFF"/>
              <w:left w:val="nil"/>
              <w:bottom w:val="single" w:sz="4" w:space="0" w:color="FFFFFF"/>
              <w:right w:val="single" w:sz="4" w:space="0" w:color="FFFFFF"/>
            </w:tcBorders>
            <w:shd w:val="clear" w:color="auto" w:fill="auto"/>
            <w:noWrap/>
            <w:hideMark/>
          </w:tcPr>
          <w:p w14:paraId="72CA58BD" w14:textId="60D3AE5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1E200C7" w14:textId="77777777" w:rsidTr="003E4E3F">
        <w:trPr>
          <w:trHeight w:val="225"/>
        </w:trPr>
        <w:tc>
          <w:tcPr>
            <w:tcW w:w="3165" w:type="pct"/>
            <w:tcBorders>
              <w:top w:val="nil"/>
              <w:left w:val="single" w:sz="4" w:space="0" w:color="FFFFFF"/>
              <w:bottom w:val="nil"/>
              <w:right w:val="single" w:sz="4" w:space="0" w:color="FFFFFF"/>
            </w:tcBorders>
            <w:shd w:val="clear" w:color="auto" w:fill="auto"/>
            <w:vAlign w:val="bottom"/>
            <w:hideMark/>
          </w:tcPr>
          <w:p w14:paraId="4861A461"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64EBEBE9" w14:textId="33D3317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49C63F35" w14:textId="481D8C7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0" w:type="pct"/>
            <w:tcBorders>
              <w:top w:val="nil"/>
              <w:left w:val="nil"/>
              <w:bottom w:val="nil"/>
              <w:right w:val="single" w:sz="4" w:space="0" w:color="FFFFFF"/>
            </w:tcBorders>
            <w:shd w:val="clear" w:color="auto" w:fill="auto"/>
            <w:noWrap/>
            <w:hideMark/>
          </w:tcPr>
          <w:p w14:paraId="5573ADDE" w14:textId="30A313E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2CC4821" w14:textId="77777777" w:rsidTr="003E4E3F">
        <w:trPr>
          <w:trHeight w:val="340"/>
        </w:trPr>
        <w:tc>
          <w:tcPr>
            <w:tcW w:w="3165"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644B80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555717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581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9EE922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498</w:t>
            </w:r>
          </w:p>
        </w:tc>
        <w:tc>
          <w:tcPr>
            <w:tcW w:w="610" w:type="pct"/>
            <w:tcBorders>
              <w:top w:val="single" w:sz="4" w:space="0" w:color="auto"/>
              <w:left w:val="nil"/>
              <w:bottom w:val="single" w:sz="4" w:space="0" w:color="auto"/>
              <w:right w:val="single" w:sz="4" w:space="0" w:color="FFFFFF"/>
            </w:tcBorders>
            <w:shd w:val="clear" w:color="auto" w:fill="auto"/>
            <w:noWrap/>
            <w:vAlign w:val="center"/>
            <w:hideMark/>
          </w:tcPr>
          <w:p w14:paraId="006AF88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484</w:t>
            </w:r>
          </w:p>
        </w:tc>
      </w:tr>
    </w:tbl>
    <w:p w14:paraId="1227B870" w14:textId="77777777" w:rsidR="00241518" w:rsidRPr="00714BE8" w:rsidRDefault="00241518" w:rsidP="00FE1CCF">
      <w:pPr>
        <w:spacing w:before="360"/>
        <w:rPr>
          <w:rFonts w:ascii="Arial" w:hAnsi="Arial" w:cs="Arial"/>
        </w:rPr>
        <w:sectPr w:rsidR="00241518" w:rsidRPr="00714BE8" w:rsidSect="0090360E">
          <w:headerReference w:type="even" r:id="rId81"/>
          <w:headerReference w:type="default" r:id="rId82"/>
          <w:headerReference w:type="first" r:id="rId83"/>
          <w:footerReference w:type="first" r:id="rId84"/>
          <w:pgSz w:w="11907" w:h="16840" w:code="9"/>
          <w:pgMar w:top="1134" w:right="1134" w:bottom="567" w:left="1134" w:header="454" w:footer="454" w:gutter="0"/>
          <w:cols w:space="720"/>
          <w:titlePg/>
          <w:docGrid w:linePitch="272"/>
        </w:sectPr>
      </w:pPr>
    </w:p>
    <w:p w14:paraId="2A284854" w14:textId="33DF1BAA" w:rsidR="00B540D2" w:rsidRPr="00714BE8" w:rsidRDefault="00B540D2" w:rsidP="00942A91">
      <w:pPr>
        <w:pStyle w:val="Heading3"/>
        <w:spacing w:before="0"/>
        <w:rPr>
          <w:rFonts w:ascii="Arial" w:hAnsi="Arial" w:cs="Arial"/>
          <w:sz w:val="27"/>
          <w:szCs w:val="27"/>
        </w:rPr>
      </w:pPr>
      <w:r w:rsidRPr="00714BE8">
        <w:rPr>
          <w:rFonts w:ascii="Arial" w:hAnsi="Arial" w:cs="Arial"/>
          <w:sz w:val="27"/>
          <w:szCs w:val="27"/>
        </w:rPr>
        <w:t>New South Wales Electoral Commission</w:t>
      </w:r>
    </w:p>
    <w:p w14:paraId="3425E347" w14:textId="15A9A88C" w:rsidR="00FE1CCF" w:rsidRPr="00714BE8" w:rsidRDefault="00B540D2" w:rsidP="00B540D2">
      <w:pPr>
        <w:pStyle w:val="Heading4"/>
        <w:rPr>
          <w:rFonts w:ascii="Arial" w:hAnsi="Arial" w:cs="Arial"/>
          <w:bCs/>
          <w:color w:val="000000"/>
          <w:sz w:val="24"/>
          <w:szCs w:val="24"/>
          <w:lang w:eastAsia="en-AU"/>
        </w:rPr>
      </w:pPr>
      <w:r w:rsidRPr="00714BE8">
        <w:rPr>
          <w:rFonts w:ascii="Arial" w:hAnsi="Arial" w:cs="Arial"/>
        </w:rPr>
        <w:t>Operating Statement</w:t>
      </w:r>
    </w:p>
    <w:tbl>
      <w:tblPr>
        <w:tblW w:w="4999" w:type="pct"/>
        <w:tblLook w:val="04A0" w:firstRow="1" w:lastRow="0" w:firstColumn="1" w:lastColumn="0" w:noHBand="0" w:noVBand="1"/>
        <w:tblCaption w:val="New South Wales Electoral Commission"/>
        <w:tblDescription w:val="New South Wales Electoral Commission - Operating Statement"/>
      </w:tblPr>
      <w:tblGrid>
        <w:gridCol w:w="6099"/>
        <w:gridCol w:w="1180"/>
        <w:gridCol w:w="1180"/>
        <w:gridCol w:w="1178"/>
      </w:tblGrid>
      <w:tr w:rsidR="00D52673" w:rsidRPr="00714BE8" w14:paraId="41FAEB05" w14:textId="77777777" w:rsidTr="003E4E3F">
        <w:trPr>
          <w:trHeight w:val="225"/>
        </w:trPr>
        <w:tc>
          <w:tcPr>
            <w:tcW w:w="3164" w:type="pct"/>
            <w:tcBorders>
              <w:top w:val="nil"/>
              <w:left w:val="nil"/>
              <w:bottom w:val="nil"/>
              <w:right w:val="nil"/>
            </w:tcBorders>
            <w:shd w:val="clear" w:color="000000" w:fill="25A9E1"/>
            <w:vAlign w:val="center"/>
            <w:hideMark/>
          </w:tcPr>
          <w:p w14:paraId="2C263672"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1037114"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0C15F8EA"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CA7B9FC" w14:textId="77777777" w:rsidTr="00D52673">
        <w:trPr>
          <w:trHeight w:val="225"/>
        </w:trPr>
        <w:tc>
          <w:tcPr>
            <w:tcW w:w="3164" w:type="pct"/>
            <w:tcBorders>
              <w:top w:val="nil"/>
              <w:left w:val="nil"/>
              <w:bottom w:val="nil"/>
              <w:right w:val="nil"/>
            </w:tcBorders>
            <w:shd w:val="clear" w:color="000000" w:fill="25A9E1"/>
            <w:vAlign w:val="center"/>
            <w:hideMark/>
          </w:tcPr>
          <w:p w14:paraId="0E8C0BD6"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2DAEBBD4"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368788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9E3A11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7556E249" w14:textId="77777777" w:rsidTr="00957621">
        <w:trPr>
          <w:trHeight w:val="225"/>
        </w:trPr>
        <w:tc>
          <w:tcPr>
            <w:tcW w:w="3164" w:type="pct"/>
            <w:tcBorders>
              <w:top w:val="nil"/>
              <w:left w:val="nil"/>
              <w:bottom w:val="nil"/>
              <w:right w:val="nil"/>
            </w:tcBorders>
            <w:shd w:val="clear" w:color="000000" w:fill="0579B9"/>
            <w:vAlign w:val="center"/>
            <w:hideMark/>
          </w:tcPr>
          <w:p w14:paraId="3996CF1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993775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5955A06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44F7E69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16005282"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133EEC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05BFD4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41003A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568F15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E14272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69F0E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6C4BF08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856B19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0E7221A"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1659A37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2E9F4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15A0D2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67,607</w:t>
            </w:r>
          </w:p>
        </w:tc>
        <w:tc>
          <w:tcPr>
            <w:tcW w:w="612" w:type="pct"/>
            <w:tcBorders>
              <w:top w:val="nil"/>
              <w:left w:val="nil"/>
              <w:bottom w:val="single" w:sz="4" w:space="0" w:color="FFFFFF"/>
              <w:right w:val="single" w:sz="4" w:space="0" w:color="FFFFFF"/>
            </w:tcBorders>
            <w:shd w:val="clear" w:color="auto" w:fill="auto"/>
            <w:noWrap/>
            <w:vAlign w:val="center"/>
            <w:hideMark/>
          </w:tcPr>
          <w:p w14:paraId="55A6976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64,697</w:t>
            </w:r>
          </w:p>
        </w:tc>
        <w:tc>
          <w:tcPr>
            <w:tcW w:w="611" w:type="pct"/>
            <w:tcBorders>
              <w:top w:val="nil"/>
              <w:left w:val="nil"/>
              <w:bottom w:val="single" w:sz="4" w:space="0" w:color="FFFFFF"/>
              <w:right w:val="single" w:sz="4" w:space="0" w:color="FFFFFF"/>
            </w:tcBorders>
            <w:shd w:val="clear" w:color="auto" w:fill="auto"/>
            <w:noWrap/>
            <w:vAlign w:val="center"/>
            <w:hideMark/>
          </w:tcPr>
          <w:p w14:paraId="730B5F7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30,862</w:t>
            </w:r>
          </w:p>
        </w:tc>
      </w:tr>
      <w:tr w:rsidR="00C71F75" w:rsidRPr="00714BE8" w14:paraId="35B50C9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E18452" w14:textId="77777777" w:rsidR="00C71F75" w:rsidRPr="00714BE8" w:rsidRDefault="00C71F75" w:rsidP="00C71F75">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719E0112" w14:textId="7B3ED70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9C1416" w14:textId="34CD545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FBB7645" w14:textId="442A154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ECABB5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B08FF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798FB6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10,332</w:t>
            </w:r>
          </w:p>
        </w:tc>
        <w:tc>
          <w:tcPr>
            <w:tcW w:w="612" w:type="pct"/>
            <w:tcBorders>
              <w:top w:val="nil"/>
              <w:left w:val="nil"/>
              <w:bottom w:val="single" w:sz="4" w:space="0" w:color="FFFFFF"/>
              <w:right w:val="single" w:sz="4" w:space="0" w:color="FFFFFF"/>
            </w:tcBorders>
            <w:shd w:val="clear" w:color="auto" w:fill="auto"/>
            <w:noWrap/>
            <w:vAlign w:val="center"/>
            <w:hideMark/>
          </w:tcPr>
          <w:p w14:paraId="1956100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9,113</w:t>
            </w:r>
          </w:p>
        </w:tc>
        <w:tc>
          <w:tcPr>
            <w:tcW w:w="611" w:type="pct"/>
            <w:tcBorders>
              <w:top w:val="nil"/>
              <w:left w:val="nil"/>
              <w:bottom w:val="single" w:sz="4" w:space="0" w:color="FFFFFF"/>
              <w:right w:val="single" w:sz="4" w:space="0" w:color="FFFFFF"/>
            </w:tcBorders>
            <w:shd w:val="clear" w:color="auto" w:fill="auto"/>
            <w:noWrap/>
            <w:vAlign w:val="center"/>
            <w:hideMark/>
          </w:tcPr>
          <w:p w14:paraId="15B07D7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10,185</w:t>
            </w:r>
          </w:p>
        </w:tc>
      </w:tr>
      <w:tr w:rsidR="00C71F75" w:rsidRPr="00714BE8" w14:paraId="44C8F2C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81C269"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370C0CC3" w14:textId="1D7F260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4526DC7" w14:textId="31E391B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4A5C6F" w14:textId="025A274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365427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C179290"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5F5E9453" w14:textId="57A068D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6D114A" w14:textId="3FE2C87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3D1541" w14:textId="7A323FB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E2EB79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B4BA7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7662F14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3,757</w:t>
            </w:r>
          </w:p>
        </w:tc>
        <w:tc>
          <w:tcPr>
            <w:tcW w:w="612" w:type="pct"/>
            <w:tcBorders>
              <w:top w:val="nil"/>
              <w:left w:val="nil"/>
              <w:bottom w:val="single" w:sz="4" w:space="0" w:color="FFFFFF"/>
              <w:right w:val="single" w:sz="4" w:space="0" w:color="FFFFFF"/>
            </w:tcBorders>
            <w:shd w:val="clear" w:color="auto" w:fill="auto"/>
            <w:noWrap/>
            <w:vAlign w:val="center"/>
            <w:hideMark/>
          </w:tcPr>
          <w:p w14:paraId="4CCFF11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3,065</w:t>
            </w:r>
          </w:p>
        </w:tc>
        <w:tc>
          <w:tcPr>
            <w:tcW w:w="611" w:type="pct"/>
            <w:tcBorders>
              <w:top w:val="nil"/>
              <w:left w:val="nil"/>
              <w:bottom w:val="single" w:sz="4" w:space="0" w:color="FFFFFF"/>
              <w:right w:val="single" w:sz="4" w:space="0" w:color="FFFFFF"/>
            </w:tcBorders>
            <w:shd w:val="clear" w:color="auto" w:fill="auto"/>
            <w:noWrap/>
            <w:vAlign w:val="center"/>
            <w:hideMark/>
          </w:tcPr>
          <w:p w14:paraId="6061ACC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8,100</w:t>
            </w:r>
          </w:p>
        </w:tc>
      </w:tr>
      <w:tr w:rsidR="00C71F75" w:rsidRPr="00714BE8" w14:paraId="335BCE6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471A5E"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1FCB4631" w14:textId="74C36DA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508890" w14:textId="08528A9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093DB96"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291</w:t>
            </w:r>
          </w:p>
        </w:tc>
      </w:tr>
      <w:tr w:rsidR="00FE1CCF" w:rsidRPr="00714BE8" w14:paraId="15B2EBCD"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40B09A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vAlign w:val="center"/>
            <w:hideMark/>
          </w:tcPr>
          <w:p w14:paraId="167D641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61,017</w:t>
            </w:r>
          </w:p>
        </w:tc>
        <w:tc>
          <w:tcPr>
            <w:tcW w:w="612" w:type="pct"/>
            <w:tcBorders>
              <w:top w:val="nil"/>
              <w:left w:val="nil"/>
              <w:bottom w:val="single" w:sz="4" w:space="0" w:color="auto"/>
              <w:right w:val="single" w:sz="4" w:space="0" w:color="FFFFFF"/>
            </w:tcBorders>
            <w:shd w:val="clear" w:color="auto" w:fill="auto"/>
            <w:noWrap/>
            <w:vAlign w:val="center"/>
            <w:hideMark/>
          </w:tcPr>
          <w:p w14:paraId="6376ABB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60,967</w:t>
            </w:r>
          </w:p>
        </w:tc>
        <w:tc>
          <w:tcPr>
            <w:tcW w:w="611" w:type="pct"/>
            <w:tcBorders>
              <w:top w:val="nil"/>
              <w:left w:val="nil"/>
              <w:bottom w:val="single" w:sz="4" w:space="0" w:color="auto"/>
              <w:right w:val="single" w:sz="4" w:space="0" w:color="FFFFFF"/>
            </w:tcBorders>
            <w:shd w:val="clear" w:color="auto" w:fill="auto"/>
            <w:noWrap/>
            <w:vAlign w:val="center"/>
            <w:hideMark/>
          </w:tcPr>
          <w:p w14:paraId="5AA562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56,637</w:t>
            </w:r>
          </w:p>
        </w:tc>
      </w:tr>
      <w:tr w:rsidR="00FE1CCF" w:rsidRPr="00714BE8" w14:paraId="2A9F36FD"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C0CE07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50B98D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142,713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8F3034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137,842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DD1F48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106,075</w:t>
            </w:r>
          </w:p>
        </w:tc>
      </w:tr>
      <w:tr w:rsidR="00FE1CCF" w:rsidRPr="00714BE8" w14:paraId="733AA08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90D4E4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E8076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13D81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F8CAF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A4E043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B2C801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653A6B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158,699</w:t>
            </w:r>
          </w:p>
        </w:tc>
        <w:tc>
          <w:tcPr>
            <w:tcW w:w="612" w:type="pct"/>
            <w:tcBorders>
              <w:top w:val="nil"/>
              <w:left w:val="nil"/>
              <w:bottom w:val="single" w:sz="4" w:space="0" w:color="FFFFFF"/>
              <w:right w:val="single" w:sz="4" w:space="0" w:color="FFFFFF"/>
            </w:tcBorders>
            <w:shd w:val="clear" w:color="auto" w:fill="auto"/>
            <w:noWrap/>
            <w:vAlign w:val="center"/>
            <w:hideMark/>
          </w:tcPr>
          <w:p w14:paraId="0D4D91E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142,882</w:t>
            </w:r>
          </w:p>
        </w:tc>
        <w:tc>
          <w:tcPr>
            <w:tcW w:w="611" w:type="pct"/>
            <w:tcBorders>
              <w:top w:val="nil"/>
              <w:left w:val="nil"/>
              <w:bottom w:val="single" w:sz="4" w:space="0" w:color="FFFFFF"/>
              <w:right w:val="single" w:sz="4" w:space="0" w:color="FFFFFF"/>
            </w:tcBorders>
            <w:shd w:val="clear" w:color="auto" w:fill="auto"/>
            <w:noWrap/>
            <w:vAlign w:val="center"/>
            <w:hideMark/>
          </w:tcPr>
          <w:p w14:paraId="73E2AE8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114,356</w:t>
            </w:r>
          </w:p>
        </w:tc>
      </w:tr>
      <w:tr w:rsidR="00C71F75" w:rsidRPr="00714BE8" w14:paraId="6A4D9F6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04EBB9"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1DD4236D" w14:textId="619BA47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E5FD2F4" w14:textId="2B021CE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2CC9FB" w14:textId="0B1B034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36F41B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3EE886E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798B77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500</w:t>
            </w:r>
          </w:p>
        </w:tc>
        <w:tc>
          <w:tcPr>
            <w:tcW w:w="612" w:type="pct"/>
            <w:tcBorders>
              <w:top w:val="nil"/>
              <w:left w:val="nil"/>
              <w:bottom w:val="single" w:sz="4" w:space="0" w:color="FFFFFF"/>
              <w:right w:val="single" w:sz="4" w:space="0" w:color="FFFFFF"/>
            </w:tcBorders>
            <w:shd w:val="clear" w:color="auto" w:fill="auto"/>
            <w:noWrap/>
            <w:vAlign w:val="center"/>
            <w:hideMark/>
          </w:tcPr>
          <w:p w14:paraId="7681A1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502</w:t>
            </w:r>
          </w:p>
        </w:tc>
        <w:tc>
          <w:tcPr>
            <w:tcW w:w="611" w:type="pct"/>
            <w:tcBorders>
              <w:top w:val="nil"/>
              <w:left w:val="nil"/>
              <w:bottom w:val="single" w:sz="4" w:space="0" w:color="FFFFFF"/>
              <w:right w:val="single" w:sz="4" w:space="0" w:color="FFFFFF"/>
            </w:tcBorders>
            <w:shd w:val="clear" w:color="auto" w:fill="auto"/>
            <w:noWrap/>
            <w:vAlign w:val="center"/>
            <w:hideMark/>
          </w:tcPr>
          <w:p w14:paraId="661660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513</w:t>
            </w:r>
          </w:p>
        </w:tc>
      </w:tr>
      <w:tr w:rsidR="00C71F75" w:rsidRPr="00714BE8" w14:paraId="1EB7C5B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38DA6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461F81DA" w14:textId="2658F02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1C55945" w14:textId="3D02586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AFE7412"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(8,600)</w:t>
            </w:r>
          </w:p>
        </w:tc>
      </w:tr>
      <w:tr w:rsidR="00FE1CCF" w:rsidRPr="00714BE8" w14:paraId="4FB7F72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B29860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530888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1,311</w:t>
            </w:r>
          </w:p>
        </w:tc>
        <w:tc>
          <w:tcPr>
            <w:tcW w:w="612" w:type="pct"/>
            <w:tcBorders>
              <w:top w:val="nil"/>
              <w:left w:val="nil"/>
              <w:bottom w:val="single" w:sz="4" w:space="0" w:color="FFFFFF"/>
              <w:right w:val="single" w:sz="4" w:space="0" w:color="FFFFFF"/>
            </w:tcBorders>
            <w:shd w:val="clear" w:color="auto" w:fill="auto"/>
            <w:noWrap/>
            <w:vAlign w:val="center"/>
            <w:hideMark/>
          </w:tcPr>
          <w:p w14:paraId="0977BF4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1,306</w:t>
            </w:r>
          </w:p>
        </w:tc>
        <w:tc>
          <w:tcPr>
            <w:tcW w:w="611" w:type="pct"/>
            <w:tcBorders>
              <w:top w:val="nil"/>
              <w:left w:val="nil"/>
              <w:bottom w:val="single" w:sz="4" w:space="0" w:color="FFFFFF"/>
              <w:right w:val="single" w:sz="4" w:space="0" w:color="FFFFFF"/>
            </w:tcBorders>
            <w:shd w:val="clear" w:color="auto" w:fill="auto"/>
            <w:noWrap/>
            <w:vAlign w:val="center"/>
            <w:hideMark/>
          </w:tcPr>
          <w:p w14:paraId="51F219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1,340</w:t>
            </w:r>
          </w:p>
        </w:tc>
      </w:tr>
      <w:tr w:rsidR="00C71F75" w:rsidRPr="00714BE8" w14:paraId="0728CC7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F90FDBD"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58631772" w14:textId="1E05EC1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875DCF" w14:textId="643E05B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026AF89" w14:textId="3A6D360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9D4E3A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3381BA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5A8A11F6" w14:textId="0ABDDB5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DFF5F6" w14:textId="3094990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3EBD847" w14:textId="4FBFAE7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2239A8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2E388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33CBD50" w14:textId="0795981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C376719" w14:textId="10F7E04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47B1D66" w14:textId="1062DEC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897A1B8"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AEB5FD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42C99E0A" w14:textId="3C0A395C" w:rsidR="00FE1CCF" w:rsidRPr="00714BE8" w:rsidRDefault="00C71F75"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BC0D0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w:t>
            </w:r>
          </w:p>
        </w:tc>
        <w:tc>
          <w:tcPr>
            <w:tcW w:w="611" w:type="pct"/>
            <w:tcBorders>
              <w:top w:val="nil"/>
              <w:left w:val="nil"/>
              <w:bottom w:val="single" w:sz="4" w:space="0" w:color="auto"/>
              <w:right w:val="single" w:sz="4" w:space="0" w:color="FFFFFF"/>
            </w:tcBorders>
            <w:shd w:val="clear" w:color="auto" w:fill="auto"/>
            <w:noWrap/>
            <w:vAlign w:val="center"/>
            <w:hideMark/>
          </w:tcPr>
          <w:p w14:paraId="3EF99A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8,579</w:t>
            </w:r>
          </w:p>
        </w:tc>
      </w:tr>
      <w:tr w:rsidR="00FE1CCF" w:rsidRPr="00714BE8" w14:paraId="75DE8156"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C23BDC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2343C0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160,510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8EFD65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144,695</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3FEED3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116,188</w:t>
            </w:r>
          </w:p>
        </w:tc>
      </w:tr>
      <w:tr w:rsidR="00C71F75" w:rsidRPr="00714BE8" w14:paraId="7C50B26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14A8D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579E2FD3" w14:textId="6F4764E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A9D84E5" w14:textId="20F79E2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38003DD4" w14:textId="567B381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6850F82"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3ED9D338"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588DA18" w14:textId="50231F0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E23A0E3" w14:textId="6E6AE9A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7DFF9F6" w14:textId="16925A6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324B4E7"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9B0D07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F39F75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17,797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DD382F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6,853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65482A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10,113</w:t>
            </w:r>
          </w:p>
        </w:tc>
      </w:tr>
    </w:tbl>
    <w:p w14:paraId="623CEE43" w14:textId="77777777" w:rsidR="00FE1CCF" w:rsidRPr="00714BE8" w:rsidRDefault="00FE1CCF" w:rsidP="00FE1CCF">
      <w:pPr>
        <w:spacing w:before="360"/>
        <w:rPr>
          <w:rFonts w:ascii="Arial" w:hAnsi="Arial" w:cs="Arial"/>
        </w:rPr>
      </w:pPr>
    </w:p>
    <w:p w14:paraId="568D735B" w14:textId="77777777" w:rsidR="00FE1CCF" w:rsidRPr="00714BE8" w:rsidRDefault="00FE1CCF" w:rsidP="00FE1CCF">
      <w:pPr>
        <w:rPr>
          <w:rFonts w:ascii="Arial" w:hAnsi="Arial" w:cs="Arial"/>
        </w:rPr>
      </w:pPr>
      <w:r w:rsidRPr="00714BE8">
        <w:rPr>
          <w:rFonts w:ascii="Arial" w:hAnsi="Arial" w:cs="Arial"/>
        </w:rPr>
        <w:br w:type="page"/>
      </w:r>
    </w:p>
    <w:p w14:paraId="0B8F3CEF"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New South Wales Electoral Commission"/>
        <w:tblDescription w:val="New South Wales Electoral Commission - Balance Sheet"/>
      </w:tblPr>
      <w:tblGrid>
        <w:gridCol w:w="6099"/>
        <w:gridCol w:w="1180"/>
        <w:gridCol w:w="1180"/>
        <w:gridCol w:w="1178"/>
      </w:tblGrid>
      <w:tr w:rsidR="00D52673" w:rsidRPr="00714BE8" w14:paraId="296F92A9" w14:textId="77777777" w:rsidTr="003E4E3F">
        <w:trPr>
          <w:trHeight w:val="225"/>
        </w:trPr>
        <w:tc>
          <w:tcPr>
            <w:tcW w:w="3164" w:type="pct"/>
            <w:tcBorders>
              <w:top w:val="nil"/>
              <w:left w:val="nil"/>
              <w:bottom w:val="nil"/>
              <w:right w:val="nil"/>
            </w:tcBorders>
            <w:shd w:val="clear" w:color="000000" w:fill="25A9E1"/>
            <w:vAlign w:val="center"/>
            <w:hideMark/>
          </w:tcPr>
          <w:p w14:paraId="603B6984"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624BD7A6"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129CEE53"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69EBC3C4" w14:textId="77777777" w:rsidTr="00D52673">
        <w:trPr>
          <w:trHeight w:val="225"/>
        </w:trPr>
        <w:tc>
          <w:tcPr>
            <w:tcW w:w="3164" w:type="pct"/>
            <w:tcBorders>
              <w:top w:val="nil"/>
              <w:left w:val="nil"/>
              <w:bottom w:val="nil"/>
              <w:right w:val="nil"/>
            </w:tcBorders>
            <w:shd w:val="clear" w:color="000000" w:fill="25A9E1"/>
            <w:vAlign w:val="center"/>
            <w:hideMark/>
          </w:tcPr>
          <w:p w14:paraId="06086AA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BEFBB58"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6F2E76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FA50CE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6EF780F7" w14:textId="77777777" w:rsidTr="00957621">
        <w:trPr>
          <w:trHeight w:val="225"/>
        </w:trPr>
        <w:tc>
          <w:tcPr>
            <w:tcW w:w="3164" w:type="pct"/>
            <w:tcBorders>
              <w:top w:val="nil"/>
              <w:left w:val="nil"/>
              <w:bottom w:val="nil"/>
              <w:right w:val="nil"/>
            </w:tcBorders>
            <w:shd w:val="clear" w:color="000000" w:fill="0579B9"/>
            <w:vAlign w:val="center"/>
            <w:hideMark/>
          </w:tcPr>
          <w:p w14:paraId="14C2209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6698B1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4A09AE5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07260C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196B670"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281B797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10ECBA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FA88DB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05114C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23E686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E1BD9A"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5833B1C2"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2374035"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CA71E33"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3E4A04F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3874D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43E716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2,965</w:t>
            </w:r>
          </w:p>
        </w:tc>
        <w:tc>
          <w:tcPr>
            <w:tcW w:w="612" w:type="pct"/>
            <w:tcBorders>
              <w:top w:val="nil"/>
              <w:left w:val="nil"/>
              <w:bottom w:val="single" w:sz="4" w:space="0" w:color="FFFFFF"/>
              <w:right w:val="single" w:sz="4" w:space="0" w:color="FFFFFF"/>
            </w:tcBorders>
            <w:shd w:val="clear" w:color="auto" w:fill="auto"/>
            <w:noWrap/>
            <w:vAlign w:val="center"/>
            <w:hideMark/>
          </w:tcPr>
          <w:p w14:paraId="13618C6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2,965</w:t>
            </w:r>
          </w:p>
        </w:tc>
        <w:tc>
          <w:tcPr>
            <w:tcW w:w="611" w:type="pct"/>
            <w:tcBorders>
              <w:top w:val="nil"/>
              <w:left w:val="nil"/>
              <w:bottom w:val="single" w:sz="4" w:space="0" w:color="FFFFFF"/>
              <w:right w:val="single" w:sz="4" w:space="0" w:color="FFFFFF"/>
            </w:tcBorders>
            <w:shd w:val="clear" w:color="auto" w:fill="auto"/>
            <w:noWrap/>
            <w:vAlign w:val="center"/>
            <w:hideMark/>
          </w:tcPr>
          <w:p w14:paraId="20537F5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2,807</w:t>
            </w:r>
          </w:p>
        </w:tc>
      </w:tr>
      <w:tr w:rsidR="00C71F75" w:rsidRPr="00714BE8" w14:paraId="3027559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ADBDC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7C55E4F6" w14:textId="07A3C84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63DACA1" w14:textId="314682D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144853" w14:textId="7915428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F62CB6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0B7FF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0438CE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5,105</w:t>
            </w:r>
          </w:p>
        </w:tc>
        <w:tc>
          <w:tcPr>
            <w:tcW w:w="612" w:type="pct"/>
            <w:tcBorders>
              <w:top w:val="nil"/>
              <w:left w:val="nil"/>
              <w:bottom w:val="single" w:sz="4" w:space="0" w:color="FFFFFF"/>
              <w:right w:val="single" w:sz="4" w:space="0" w:color="FFFFFF"/>
            </w:tcBorders>
            <w:shd w:val="clear" w:color="auto" w:fill="auto"/>
            <w:noWrap/>
            <w:vAlign w:val="center"/>
            <w:hideMark/>
          </w:tcPr>
          <w:p w14:paraId="126028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604</w:t>
            </w:r>
          </w:p>
        </w:tc>
        <w:tc>
          <w:tcPr>
            <w:tcW w:w="611" w:type="pct"/>
            <w:tcBorders>
              <w:top w:val="nil"/>
              <w:left w:val="nil"/>
              <w:bottom w:val="single" w:sz="4" w:space="0" w:color="FFFFFF"/>
              <w:right w:val="single" w:sz="4" w:space="0" w:color="FFFFFF"/>
            </w:tcBorders>
            <w:shd w:val="clear" w:color="auto" w:fill="auto"/>
            <w:noWrap/>
            <w:vAlign w:val="center"/>
            <w:hideMark/>
          </w:tcPr>
          <w:p w14:paraId="0E0C77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9,204</w:t>
            </w:r>
          </w:p>
        </w:tc>
      </w:tr>
      <w:tr w:rsidR="00FE1CCF" w:rsidRPr="00714BE8" w14:paraId="5BEFBA8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21AFE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1366962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2" w:type="pct"/>
            <w:tcBorders>
              <w:top w:val="nil"/>
              <w:left w:val="nil"/>
              <w:bottom w:val="single" w:sz="4" w:space="0" w:color="FFFFFF"/>
              <w:right w:val="single" w:sz="4" w:space="0" w:color="FFFFFF"/>
            </w:tcBorders>
            <w:shd w:val="clear" w:color="auto" w:fill="auto"/>
            <w:noWrap/>
            <w:vAlign w:val="center"/>
            <w:hideMark/>
          </w:tcPr>
          <w:p w14:paraId="619A159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c>
          <w:tcPr>
            <w:tcW w:w="611" w:type="pct"/>
            <w:tcBorders>
              <w:top w:val="nil"/>
              <w:left w:val="nil"/>
              <w:bottom w:val="single" w:sz="4" w:space="0" w:color="FFFFFF"/>
              <w:right w:val="single" w:sz="4" w:space="0" w:color="FFFFFF"/>
            </w:tcBorders>
            <w:shd w:val="clear" w:color="auto" w:fill="auto"/>
            <w:noWrap/>
            <w:vAlign w:val="center"/>
            <w:hideMark/>
          </w:tcPr>
          <w:p w14:paraId="6F3B95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100</w:t>
            </w:r>
          </w:p>
        </w:tc>
      </w:tr>
      <w:tr w:rsidR="00C71F75" w:rsidRPr="00714BE8" w14:paraId="78B2D86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D3EF6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5B948096" w14:textId="3FA6DEA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15D47B" w14:textId="7FB8BF2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85524B" w14:textId="6D8A192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59FFCD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2469AC"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0FF689FC" w14:textId="65F2D86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183942" w14:textId="3066054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C593701" w14:textId="54E4237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EFE163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5B35E6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6D398C4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w:t>
            </w:r>
          </w:p>
        </w:tc>
        <w:tc>
          <w:tcPr>
            <w:tcW w:w="612" w:type="pct"/>
            <w:tcBorders>
              <w:top w:val="nil"/>
              <w:left w:val="nil"/>
              <w:bottom w:val="single" w:sz="4" w:space="0" w:color="FFFFFF"/>
              <w:right w:val="single" w:sz="4" w:space="0" w:color="FFFFFF"/>
            </w:tcBorders>
            <w:shd w:val="clear" w:color="auto" w:fill="auto"/>
            <w:noWrap/>
            <w:vAlign w:val="center"/>
            <w:hideMark/>
          </w:tcPr>
          <w:p w14:paraId="53C676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w:t>
            </w:r>
          </w:p>
        </w:tc>
        <w:tc>
          <w:tcPr>
            <w:tcW w:w="611" w:type="pct"/>
            <w:tcBorders>
              <w:top w:val="nil"/>
              <w:left w:val="nil"/>
              <w:bottom w:val="single" w:sz="4" w:space="0" w:color="FFFFFF"/>
              <w:right w:val="single" w:sz="4" w:space="0" w:color="FFFFFF"/>
            </w:tcBorders>
            <w:shd w:val="clear" w:color="auto" w:fill="auto"/>
            <w:noWrap/>
            <w:vAlign w:val="center"/>
            <w:hideMark/>
          </w:tcPr>
          <w:p w14:paraId="7FC0B5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w:t>
            </w:r>
          </w:p>
        </w:tc>
      </w:tr>
      <w:tr w:rsidR="00C71F75" w:rsidRPr="00714BE8" w14:paraId="108270CC"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4A7AF4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7FFBE219" w14:textId="4F3092E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7D1DD8D5" w14:textId="15813EA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D14580A" w14:textId="1A4D5B1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0AE544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72DEAA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78FA00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8,197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BFBB99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3,696</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30C79E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12,138</w:t>
            </w:r>
          </w:p>
        </w:tc>
      </w:tr>
      <w:tr w:rsidR="00FE1CCF" w:rsidRPr="00714BE8" w14:paraId="59F7B18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AE4508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13F24D5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18DFDF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4F53B9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5CF9616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61A47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52EF33B5" w14:textId="24AD6E8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9F95B9" w14:textId="2C77239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E3FB46C" w14:textId="719C2D5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73F91E3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19D7B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0876B0DA" w14:textId="0F836CB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C6B5557" w14:textId="3FEF99A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B5C2A5" w14:textId="65E6735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9C423E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080702"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4A019D09" w14:textId="54E371A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F23CC9" w14:textId="348BCB1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A12AEAD" w14:textId="71FC0142"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B2A82C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4A11A1F"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2373F79F" w14:textId="6BC9262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EF58DE" w14:textId="1EC8A23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33108C7" w14:textId="12041D4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CFF6E3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8E6CC08"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692DFEEF" w14:textId="42E40BF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9A0139" w14:textId="41AB5D5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32DBED9" w14:textId="6628BA4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75DA95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32FBBA"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04F01C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0A705CB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3A18AF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A8C012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36F0A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19BB4CC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680</w:t>
            </w:r>
          </w:p>
        </w:tc>
        <w:tc>
          <w:tcPr>
            <w:tcW w:w="612" w:type="pct"/>
            <w:tcBorders>
              <w:top w:val="nil"/>
              <w:left w:val="nil"/>
              <w:bottom w:val="single" w:sz="4" w:space="0" w:color="FFFFFF"/>
              <w:right w:val="single" w:sz="4" w:space="0" w:color="FFFFFF"/>
            </w:tcBorders>
            <w:shd w:val="clear" w:color="auto" w:fill="auto"/>
            <w:noWrap/>
            <w:vAlign w:val="center"/>
            <w:hideMark/>
          </w:tcPr>
          <w:p w14:paraId="417C34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850</w:t>
            </w:r>
          </w:p>
        </w:tc>
        <w:tc>
          <w:tcPr>
            <w:tcW w:w="611" w:type="pct"/>
            <w:tcBorders>
              <w:top w:val="nil"/>
              <w:left w:val="nil"/>
              <w:bottom w:val="single" w:sz="4" w:space="0" w:color="FFFFFF"/>
              <w:right w:val="single" w:sz="4" w:space="0" w:color="FFFFFF"/>
            </w:tcBorders>
            <w:shd w:val="clear" w:color="auto" w:fill="auto"/>
            <w:noWrap/>
            <w:vAlign w:val="center"/>
            <w:hideMark/>
          </w:tcPr>
          <w:p w14:paraId="55070D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10,978</w:t>
            </w:r>
          </w:p>
        </w:tc>
      </w:tr>
      <w:tr w:rsidR="00FE1CCF" w:rsidRPr="00714BE8" w14:paraId="71918BA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8157B8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B2FD6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1,705</w:t>
            </w:r>
          </w:p>
        </w:tc>
        <w:tc>
          <w:tcPr>
            <w:tcW w:w="612" w:type="pct"/>
            <w:tcBorders>
              <w:top w:val="nil"/>
              <w:left w:val="nil"/>
              <w:bottom w:val="single" w:sz="4" w:space="0" w:color="FFFFFF"/>
              <w:right w:val="single" w:sz="4" w:space="0" w:color="FFFFFF"/>
            </w:tcBorders>
            <w:shd w:val="clear" w:color="auto" w:fill="auto"/>
            <w:noWrap/>
            <w:vAlign w:val="center"/>
            <w:hideMark/>
          </w:tcPr>
          <w:p w14:paraId="6536C11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296</w:t>
            </w:r>
          </w:p>
        </w:tc>
        <w:tc>
          <w:tcPr>
            <w:tcW w:w="611" w:type="pct"/>
            <w:tcBorders>
              <w:top w:val="nil"/>
              <w:left w:val="nil"/>
              <w:bottom w:val="single" w:sz="4" w:space="0" w:color="FFFFFF"/>
              <w:right w:val="single" w:sz="4" w:space="0" w:color="FFFFFF"/>
            </w:tcBorders>
            <w:shd w:val="clear" w:color="auto" w:fill="auto"/>
            <w:noWrap/>
            <w:vAlign w:val="center"/>
            <w:hideMark/>
          </w:tcPr>
          <w:p w14:paraId="009BBC4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300</w:t>
            </w:r>
          </w:p>
        </w:tc>
      </w:tr>
      <w:tr w:rsidR="00C71F75" w:rsidRPr="00714BE8" w14:paraId="2751122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A6C261" w14:textId="77777777" w:rsidR="00C71F75" w:rsidRPr="00714BE8" w:rsidRDefault="00C71F75"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537C0AA2" w14:textId="43802B2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8B0CB62" w14:textId="2704A22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17742F9" w14:textId="77CD9F5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F6869C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C32A893"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6E7A0F01" w14:textId="2666990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9E8017" w14:textId="4909AC3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A4CD64" w14:textId="13215BF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B199B9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AE686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04E74B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28,338</w:t>
            </w:r>
          </w:p>
        </w:tc>
        <w:tc>
          <w:tcPr>
            <w:tcW w:w="612" w:type="pct"/>
            <w:tcBorders>
              <w:top w:val="nil"/>
              <w:left w:val="nil"/>
              <w:bottom w:val="single" w:sz="4" w:space="0" w:color="FFFFFF"/>
              <w:right w:val="single" w:sz="4" w:space="0" w:color="FFFFFF"/>
            </w:tcBorders>
            <w:shd w:val="clear" w:color="auto" w:fill="auto"/>
            <w:noWrap/>
            <w:vAlign w:val="center"/>
            <w:hideMark/>
          </w:tcPr>
          <w:p w14:paraId="3854976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19,136</w:t>
            </w:r>
          </w:p>
        </w:tc>
        <w:tc>
          <w:tcPr>
            <w:tcW w:w="611" w:type="pct"/>
            <w:tcBorders>
              <w:top w:val="nil"/>
              <w:left w:val="nil"/>
              <w:bottom w:val="single" w:sz="4" w:space="0" w:color="FFFFFF"/>
              <w:right w:val="single" w:sz="4" w:space="0" w:color="FFFFFF"/>
            </w:tcBorders>
            <w:shd w:val="clear" w:color="auto" w:fill="auto"/>
            <w:noWrap/>
            <w:vAlign w:val="center"/>
            <w:hideMark/>
          </w:tcPr>
          <w:p w14:paraId="2041E5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29,917</w:t>
            </w:r>
          </w:p>
        </w:tc>
      </w:tr>
      <w:tr w:rsidR="00C71F75" w:rsidRPr="00714BE8" w14:paraId="0C4E01A8"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0732A47"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1D29BCA3" w14:textId="01D1778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653680B2" w14:textId="5BE378B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76F41171" w14:textId="409AFC4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DCB116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7A2493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7DEE1B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30,723</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C8658E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20,282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90CDEC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41,195</w:t>
            </w:r>
          </w:p>
        </w:tc>
      </w:tr>
      <w:tr w:rsidR="00FE1CCF" w:rsidRPr="00714BE8" w14:paraId="757AC7C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26723C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9D3C22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38,920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BCD76D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23,978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453FF6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53,333</w:t>
            </w:r>
          </w:p>
        </w:tc>
      </w:tr>
      <w:tr w:rsidR="00FE1CCF" w:rsidRPr="00714BE8" w14:paraId="2574624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24FB6B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4721BA5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3F65AF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D0DCC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DF1653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EAFBA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DC643C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A226BE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59346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24D42E8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C4A21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728AD4F8" w14:textId="14CDA4B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3192A06" w14:textId="303591D2"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76E12CE" w14:textId="1227F0B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1F66D7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B097B4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35CC5B1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1,919</w:t>
            </w:r>
          </w:p>
        </w:tc>
        <w:tc>
          <w:tcPr>
            <w:tcW w:w="612" w:type="pct"/>
            <w:tcBorders>
              <w:top w:val="nil"/>
              <w:left w:val="nil"/>
              <w:bottom w:val="single" w:sz="4" w:space="0" w:color="FFFFFF"/>
              <w:right w:val="single" w:sz="4" w:space="0" w:color="FFFFFF"/>
            </w:tcBorders>
            <w:shd w:val="clear" w:color="auto" w:fill="auto"/>
            <w:noWrap/>
            <w:vAlign w:val="center"/>
            <w:hideMark/>
          </w:tcPr>
          <w:p w14:paraId="7BD06A6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2,169</w:t>
            </w:r>
          </w:p>
        </w:tc>
        <w:tc>
          <w:tcPr>
            <w:tcW w:w="611" w:type="pct"/>
            <w:tcBorders>
              <w:top w:val="nil"/>
              <w:left w:val="nil"/>
              <w:bottom w:val="single" w:sz="4" w:space="0" w:color="FFFFFF"/>
              <w:right w:val="single" w:sz="4" w:space="0" w:color="FFFFFF"/>
            </w:tcBorders>
            <w:shd w:val="clear" w:color="auto" w:fill="auto"/>
            <w:noWrap/>
            <w:vAlign w:val="center"/>
            <w:hideMark/>
          </w:tcPr>
          <w:p w14:paraId="05900AA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2,169</w:t>
            </w:r>
          </w:p>
        </w:tc>
      </w:tr>
      <w:tr w:rsidR="00C71F75" w:rsidRPr="00714BE8" w14:paraId="52FDD66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5D2F155"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68812810" w14:textId="214B7F7E"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EAEB05" w14:textId="6866CFC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846E64B" w14:textId="4B3DD85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5FD6C22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1679A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4C457513" w14:textId="1EA058C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FA93458" w14:textId="087B348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949D0A9"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2,645</w:t>
            </w:r>
          </w:p>
        </w:tc>
      </w:tr>
      <w:tr w:rsidR="00FE1CCF" w:rsidRPr="00714BE8" w14:paraId="4F46756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E42FE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90FB9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1,441</w:t>
            </w:r>
          </w:p>
        </w:tc>
        <w:tc>
          <w:tcPr>
            <w:tcW w:w="612" w:type="pct"/>
            <w:tcBorders>
              <w:top w:val="nil"/>
              <w:left w:val="nil"/>
              <w:bottom w:val="single" w:sz="4" w:space="0" w:color="FFFFFF"/>
              <w:right w:val="single" w:sz="4" w:space="0" w:color="FFFFFF"/>
            </w:tcBorders>
            <w:shd w:val="clear" w:color="auto" w:fill="auto"/>
            <w:noWrap/>
            <w:vAlign w:val="center"/>
            <w:hideMark/>
          </w:tcPr>
          <w:p w14:paraId="1B567B2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1,727</w:t>
            </w:r>
          </w:p>
        </w:tc>
        <w:tc>
          <w:tcPr>
            <w:tcW w:w="611" w:type="pct"/>
            <w:tcBorders>
              <w:top w:val="nil"/>
              <w:left w:val="nil"/>
              <w:bottom w:val="single" w:sz="4" w:space="0" w:color="FFFFFF"/>
              <w:right w:val="single" w:sz="4" w:space="0" w:color="FFFFFF"/>
            </w:tcBorders>
            <w:shd w:val="clear" w:color="auto" w:fill="auto"/>
            <w:noWrap/>
            <w:vAlign w:val="center"/>
            <w:hideMark/>
          </w:tcPr>
          <w:p w14:paraId="5FBF77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1,727</w:t>
            </w:r>
          </w:p>
        </w:tc>
      </w:tr>
      <w:tr w:rsidR="00FE1CCF" w:rsidRPr="00714BE8" w14:paraId="5C33CED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D11CD4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0EFDCC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w:t>
            </w:r>
          </w:p>
        </w:tc>
        <w:tc>
          <w:tcPr>
            <w:tcW w:w="612" w:type="pct"/>
            <w:tcBorders>
              <w:top w:val="nil"/>
              <w:left w:val="nil"/>
              <w:bottom w:val="single" w:sz="4" w:space="0" w:color="FFFFFF"/>
              <w:right w:val="single" w:sz="4" w:space="0" w:color="FFFFFF"/>
            </w:tcBorders>
            <w:shd w:val="clear" w:color="auto" w:fill="auto"/>
            <w:noWrap/>
            <w:vAlign w:val="center"/>
            <w:hideMark/>
          </w:tcPr>
          <w:p w14:paraId="3991A5D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w:t>
            </w:r>
          </w:p>
        </w:tc>
        <w:tc>
          <w:tcPr>
            <w:tcW w:w="611" w:type="pct"/>
            <w:tcBorders>
              <w:top w:val="nil"/>
              <w:left w:val="nil"/>
              <w:bottom w:val="single" w:sz="4" w:space="0" w:color="FFFFFF"/>
              <w:right w:val="single" w:sz="4" w:space="0" w:color="FFFFFF"/>
            </w:tcBorders>
            <w:shd w:val="clear" w:color="auto" w:fill="auto"/>
            <w:noWrap/>
            <w:vAlign w:val="center"/>
            <w:hideMark/>
          </w:tcPr>
          <w:p w14:paraId="2393125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8,601</w:t>
            </w:r>
          </w:p>
        </w:tc>
      </w:tr>
      <w:tr w:rsidR="00C71F75" w:rsidRPr="00714BE8" w14:paraId="7A1FC1E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9357F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11A25F3F" w14:textId="799AA4CF"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1D2CB66D" w14:textId="3CB198E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575F3276" w14:textId="0442B700"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C5AB0C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F5F212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F8875D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3,361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11E9A2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3,897</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6E0D394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15,142</w:t>
            </w:r>
          </w:p>
        </w:tc>
      </w:tr>
      <w:tr w:rsidR="00FE1CCF" w:rsidRPr="00714BE8" w14:paraId="44138ED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3CC2CC"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C09D34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2FFBAD2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52E80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C71F75" w:rsidRPr="00714BE8" w14:paraId="4668E69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D5C5435"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A173745" w14:textId="0E73248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B00685" w14:textId="724C8131"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6F6D57E" w14:textId="7C05193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25624EF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16301F4"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0E4EB1FB" w14:textId="6AA4C90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C0E9078" w14:textId="4EC0724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5C944D4" w14:textId="47EDB144"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654FE69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7BF3F5"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794AC781" w14:textId="04B64783"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D4A755" w14:textId="5FE21CD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24514E" w14:textId="0079636A"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4F37135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4F079A"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03E36E60" w14:textId="4BE77DE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0DFAAB" w14:textId="0AD6AB3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E5648E2" w14:textId="77777777"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7,997</w:t>
            </w:r>
          </w:p>
        </w:tc>
      </w:tr>
      <w:tr w:rsidR="00C71F75" w:rsidRPr="00714BE8" w14:paraId="6F14644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EDD995"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hideMark/>
          </w:tcPr>
          <w:p w14:paraId="55C0EEF6" w14:textId="6873322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59C384B" w14:textId="2658AFFB"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52888C9" w14:textId="3363FC89"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C8C802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58E3A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79220C9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546</w:t>
            </w:r>
          </w:p>
        </w:tc>
        <w:tc>
          <w:tcPr>
            <w:tcW w:w="612" w:type="pct"/>
            <w:tcBorders>
              <w:top w:val="nil"/>
              <w:left w:val="nil"/>
              <w:bottom w:val="single" w:sz="4" w:space="0" w:color="FFFFFF"/>
              <w:right w:val="single" w:sz="4" w:space="0" w:color="FFFFFF"/>
            </w:tcBorders>
            <w:shd w:val="clear" w:color="auto" w:fill="auto"/>
            <w:noWrap/>
            <w:vAlign w:val="center"/>
            <w:hideMark/>
          </w:tcPr>
          <w:p w14:paraId="2A4969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546</w:t>
            </w:r>
          </w:p>
        </w:tc>
        <w:tc>
          <w:tcPr>
            <w:tcW w:w="611" w:type="pct"/>
            <w:tcBorders>
              <w:top w:val="nil"/>
              <w:left w:val="nil"/>
              <w:bottom w:val="single" w:sz="4" w:space="0" w:color="FFFFFF"/>
              <w:right w:val="single" w:sz="4" w:space="0" w:color="FFFFFF"/>
            </w:tcBorders>
            <w:shd w:val="clear" w:color="auto" w:fill="auto"/>
            <w:noWrap/>
            <w:vAlign w:val="center"/>
            <w:hideMark/>
          </w:tcPr>
          <w:p w14:paraId="5D59793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546</w:t>
            </w:r>
          </w:p>
        </w:tc>
      </w:tr>
      <w:tr w:rsidR="00FE1CCF" w:rsidRPr="00714BE8" w14:paraId="5BF12460"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51C7EE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13E3D7C"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BC9B3C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546</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402011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8,543</w:t>
            </w:r>
          </w:p>
        </w:tc>
      </w:tr>
      <w:tr w:rsidR="00FE1CCF" w:rsidRPr="00714BE8" w14:paraId="5A1AFA7B"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D0D603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153153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3,907</w:t>
            </w:r>
          </w:p>
        </w:tc>
        <w:tc>
          <w:tcPr>
            <w:tcW w:w="612" w:type="pct"/>
            <w:tcBorders>
              <w:top w:val="nil"/>
              <w:left w:val="nil"/>
              <w:bottom w:val="single" w:sz="4" w:space="0" w:color="auto"/>
              <w:right w:val="single" w:sz="4" w:space="0" w:color="FFFFFF"/>
            </w:tcBorders>
            <w:shd w:val="clear" w:color="auto" w:fill="auto"/>
            <w:noWrap/>
            <w:vAlign w:val="center"/>
            <w:hideMark/>
          </w:tcPr>
          <w:p w14:paraId="2058A6E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4,443</w:t>
            </w:r>
          </w:p>
        </w:tc>
        <w:tc>
          <w:tcPr>
            <w:tcW w:w="611" w:type="pct"/>
            <w:tcBorders>
              <w:top w:val="nil"/>
              <w:left w:val="nil"/>
              <w:bottom w:val="single" w:sz="4" w:space="0" w:color="auto"/>
              <w:right w:val="single" w:sz="4" w:space="0" w:color="FFFFFF"/>
            </w:tcBorders>
            <w:shd w:val="clear" w:color="auto" w:fill="auto"/>
            <w:noWrap/>
            <w:vAlign w:val="center"/>
            <w:hideMark/>
          </w:tcPr>
          <w:p w14:paraId="0408A12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23,685</w:t>
            </w:r>
          </w:p>
        </w:tc>
      </w:tr>
      <w:tr w:rsidR="00FE1CCF" w:rsidRPr="00714BE8" w14:paraId="7462BC7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8082C0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4C8EFA1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35,013</w:t>
            </w:r>
          </w:p>
        </w:tc>
        <w:tc>
          <w:tcPr>
            <w:tcW w:w="612" w:type="pct"/>
            <w:tcBorders>
              <w:top w:val="nil"/>
              <w:left w:val="nil"/>
              <w:bottom w:val="single" w:sz="4" w:space="0" w:color="auto"/>
              <w:right w:val="single" w:sz="4" w:space="0" w:color="FFFFFF"/>
            </w:tcBorders>
            <w:shd w:val="clear" w:color="auto" w:fill="auto"/>
            <w:noWrap/>
            <w:vAlign w:val="center"/>
            <w:hideMark/>
          </w:tcPr>
          <w:p w14:paraId="241D188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19,535</w:t>
            </w:r>
          </w:p>
        </w:tc>
        <w:tc>
          <w:tcPr>
            <w:tcW w:w="611" w:type="pct"/>
            <w:tcBorders>
              <w:top w:val="nil"/>
              <w:left w:val="nil"/>
              <w:bottom w:val="single" w:sz="4" w:space="0" w:color="auto"/>
              <w:right w:val="single" w:sz="4" w:space="0" w:color="FFFFFF"/>
            </w:tcBorders>
            <w:shd w:val="clear" w:color="auto" w:fill="auto"/>
            <w:noWrap/>
            <w:vAlign w:val="center"/>
            <w:hideMark/>
          </w:tcPr>
          <w:p w14:paraId="0B41BF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29,648</w:t>
            </w:r>
          </w:p>
        </w:tc>
      </w:tr>
      <w:tr w:rsidR="00FE1CCF" w:rsidRPr="00714BE8" w14:paraId="1EFDBF5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E4132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6AC0237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81DC4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9048F6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7F0891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A2B93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08A90E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35,013</w:t>
            </w:r>
          </w:p>
        </w:tc>
        <w:tc>
          <w:tcPr>
            <w:tcW w:w="612" w:type="pct"/>
            <w:tcBorders>
              <w:top w:val="nil"/>
              <w:left w:val="nil"/>
              <w:bottom w:val="single" w:sz="4" w:space="0" w:color="FFFFFF"/>
              <w:right w:val="single" w:sz="4" w:space="0" w:color="FFFFFF"/>
            </w:tcBorders>
            <w:shd w:val="clear" w:color="auto" w:fill="auto"/>
            <w:noWrap/>
            <w:vAlign w:val="center"/>
            <w:hideMark/>
          </w:tcPr>
          <w:p w14:paraId="58AFB6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19,535</w:t>
            </w:r>
          </w:p>
        </w:tc>
        <w:tc>
          <w:tcPr>
            <w:tcW w:w="611" w:type="pct"/>
            <w:tcBorders>
              <w:top w:val="nil"/>
              <w:left w:val="nil"/>
              <w:bottom w:val="single" w:sz="4" w:space="0" w:color="FFFFFF"/>
              <w:right w:val="single" w:sz="4" w:space="0" w:color="FFFFFF"/>
            </w:tcBorders>
            <w:shd w:val="clear" w:color="auto" w:fill="auto"/>
            <w:noWrap/>
            <w:vAlign w:val="center"/>
            <w:hideMark/>
          </w:tcPr>
          <w:p w14:paraId="6807A27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29,648</w:t>
            </w:r>
          </w:p>
        </w:tc>
      </w:tr>
      <w:tr w:rsidR="00C71F75" w:rsidRPr="00714BE8" w14:paraId="17F012A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1C74936"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45507602" w14:textId="1DDBF122"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ACBF8F4" w14:textId="19BE6545"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E1A7465" w14:textId="383FB938"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C71F75" w:rsidRPr="00714BE8" w14:paraId="31179938" w14:textId="77777777" w:rsidTr="00D52673">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0090B00" w14:textId="77777777" w:rsidR="00C71F75" w:rsidRPr="00714BE8" w:rsidRDefault="00C71F75" w:rsidP="00C71F7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25F7F9E2" w14:textId="7FB1792C"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353A28BF" w14:textId="56829966"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1339F278" w14:textId="6B43C72D" w:rsidR="00C71F75" w:rsidRPr="00714BE8" w:rsidRDefault="00C71F75" w:rsidP="00C71F7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FECD25F"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15DD8F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3858D9C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35,013</w:t>
            </w:r>
          </w:p>
        </w:tc>
        <w:tc>
          <w:tcPr>
            <w:tcW w:w="612" w:type="pct"/>
            <w:tcBorders>
              <w:top w:val="nil"/>
              <w:left w:val="nil"/>
              <w:bottom w:val="single" w:sz="4" w:space="0" w:color="auto"/>
              <w:right w:val="single" w:sz="4" w:space="0" w:color="FFFFFF"/>
            </w:tcBorders>
            <w:shd w:val="clear" w:color="auto" w:fill="auto"/>
            <w:noWrap/>
            <w:vAlign w:val="center"/>
            <w:hideMark/>
          </w:tcPr>
          <w:p w14:paraId="43A7E96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19,535</w:t>
            </w:r>
          </w:p>
        </w:tc>
        <w:tc>
          <w:tcPr>
            <w:tcW w:w="611" w:type="pct"/>
            <w:tcBorders>
              <w:top w:val="nil"/>
              <w:left w:val="nil"/>
              <w:bottom w:val="single" w:sz="4" w:space="0" w:color="auto"/>
              <w:right w:val="single" w:sz="4" w:space="0" w:color="FFFFFF"/>
            </w:tcBorders>
            <w:shd w:val="clear" w:color="auto" w:fill="auto"/>
            <w:noWrap/>
            <w:vAlign w:val="center"/>
            <w:hideMark/>
          </w:tcPr>
          <w:p w14:paraId="1BB3130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29,648</w:t>
            </w:r>
          </w:p>
        </w:tc>
      </w:tr>
    </w:tbl>
    <w:p w14:paraId="7B4F6B83" w14:textId="77777777" w:rsidR="00FE1CCF" w:rsidRPr="00714BE8" w:rsidRDefault="00FE1CCF" w:rsidP="00FE1CCF">
      <w:pPr>
        <w:spacing w:before="360"/>
        <w:rPr>
          <w:rFonts w:ascii="Arial" w:hAnsi="Arial" w:cs="Arial"/>
        </w:rPr>
      </w:pPr>
    </w:p>
    <w:p w14:paraId="30DC7B19" w14:textId="77777777" w:rsidR="00FE1CCF" w:rsidRPr="00714BE8" w:rsidRDefault="00FE1CCF" w:rsidP="00F05388">
      <w:pPr>
        <w:pStyle w:val="Heading4"/>
        <w:spacing w:before="0"/>
        <w:rPr>
          <w:rFonts w:ascii="Arial" w:hAnsi="Arial" w:cs="Arial"/>
          <w:lang w:eastAsia="en-AU"/>
        </w:rPr>
      </w:pPr>
      <w:r w:rsidRPr="00714BE8">
        <w:rPr>
          <w:rFonts w:ascii="Arial" w:hAnsi="Arial" w:cs="Arial"/>
        </w:rPr>
        <w:br w:type="page"/>
      </w:r>
      <w:r w:rsidRPr="00714BE8">
        <w:rPr>
          <w:rFonts w:ascii="Arial" w:hAnsi="Arial" w:cs="Arial"/>
          <w:lang w:eastAsia="en-AU"/>
        </w:rPr>
        <w:t>Cash Flow Statement</w:t>
      </w:r>
    </w:p>
    <w:tbl>
      <w:tblPr>
        <w:tblW w:w="4999" w:type="pct"/>
        <w:tblLook w:val="04A0" w:firstRow="1" w:lastRow="0" w:firstColumn="1" w:lastColumn="0" w:noHBand="0" w:noVBand="1"/>
        <w:tblCaption w:val="New South Wales Electoral Commission"/>
        <w:tblDescription w:val="New South Wales Electoral Commission - Cash Flow Statement"/>
      </w:tblPr>
      <w:tblGrid>
        <w:gridCol w:w="6099"/>
        <w:gridCol w:w="1180"/>
        <w:gridCol w:w="1180"/>
        <w:gridCol w:w="1178"/>
      </w:tblGrid>
      <w:tr w:rsidR="00D52673" w:rsidRPr="00714BE8" w14:paraId="089AF4F9" w14:textId="77777777" w:rsidTr="003E4E3F">
        <w:trPr>
          <w:trHeight w:val="225"/>
        </w:trPr>
        <w:tc>
          <w:tcPr>
            <w:tcW w:w="3164" w:type="pct"/>
            <w:tcBorders>
              <w:top w:val="nil"/>
              <w:left w:val="nil"/>
              <w:bottom w:val="nil"/>
              <w:right w:val="nil"/>
            </w:tcBorders>
            <w:shd w:val="clear" w:color="000000" w:fill="25A9E1"/>
            <w:vAlign w:val="center"/>
            <w:hideMark/>
          </w:tcPr>
          <w:p w14:paraId="0F7244E7"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2DC9FCA1"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8ED747F"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D56F177" w14:textId="77777777" w:rsidTr="00D52673">
        <w:trPr>
          <w:trHeight w:val="225"/>
        </w:trPr>
        <w:tc>
          <w:tcPr>
            <w:tcW w:w="3164" w:type="pct"/>
            <w:tcBorders>
              <w:top w:val="nil"/>
              <w:left w:val="nil"/>
              <w:bottom w:val="nil"/>
              <w:right w:val="nil"/>
            </w:tcBorders>
            <w:shd w:val="clear" w:color="000000" w:fill="25A9E1"/>
            <w:vAlign w:val="center"/>
            <w:hideMark/>
          </w:tcPr>
          <w:p w14:paraId="25533F6B"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05B4C33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02B2CD1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071806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20BB52D7" w14:textId="77777777" w:rsidTr="00957621">
        <w:trPr>
          <w:trHeight w:val="225"/>
        </w:trPr>
        <w:tc>
          <w:tcPr>
            <w:tcW w:w="3164" w:type="pct"/>
            <w:tcBorders>
              <w:top w:val="nil"/>
              <w:left w:val="nil"/>
              <w:bottom w:val="nil"/>
              <w:right w:val="nil"/>
            </w:tcBorders>
            <w:shd w:val="clear" w:color="000000" w:fill="0579B9"/>
            <w:vAlign w:val="center"/>
            <w:hideMark/>
          </w:tcPr>
          <w:p w14:paraId="4B7A461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CE07EE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3B706E5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346731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5CB6140"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D65CF2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5C81AB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8B52C93"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597C04A7"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2ED177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5E7AE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519E325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CFEB49C"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2639F90"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18C552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CA9833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7E1B0EF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67,106</w:t>
            </w:r>
          </w:p>
        </w:tc>
        <w:tc>
          <w:tcPr>
            <w:tcW w:w="612" w:type="pct"/>
            <w:tcBorders>
              <w:top w:val="nil"/>
              <w:left w:val="nil"/>
              <w:bottom w:val="single" w:sz="4" w:space="0" w:color="FFFFFF"/>
              <w:right w:val="single" w:sz="4" w:space="0" w:color="FFFFFF"/>
            </w:tcBorders>
            <w:shd w:val="clear" w:color="auto" w:fill="auto"/>
            <w:noWrap/>
            <w:vAlign w:val="center"/>
            <w:hideMark/>
          </w:tcPr>
          <w:p w14:paraId="6F1B33C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64,381</w:t>
            </w:r>
          </w:p>
        </w:tc>
        <w:tc>
          <w:tcPr>
            <w:tcW w:w="611" w:type="pct"/>
            <w:tcBorders>
              <w:top w:val="nil"/>
              <w:left w:val="nil"/>
              <w:bottom w:val="single" w:sz="4" w:space="0" w:color="FFFFFF"/>
              <w:right w:val="single" w:sz="4" w:space="0" w:color="FFFFFF"/>
            </w:tcBorders>
            <w:shd w:val="clear" w:color="auto" w:fill="auto"/>
            <w:noWrap/>
            <w:vAlign w:val="center"/>
            <w:hideMark/>
          </w:tcPr>
          <w:p w14:paraId="019F910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30,350</w:t>
            </w:r>
          </w:p>
        </w:tc>
      </w:tr>
      <w:tr w:rsidR="00670B88" w:rsidRPr="00714BE8" w14:paraId="0C0729D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FAB59D6"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4BA2538A" w14:textId="223D037C"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D6BA515" w14:textId="19BB6286"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5A8E934" w14:textId="44BF642E"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82F34F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9DBD3B4"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vAlign w:val="center"/>
            <w:hideMark/>
          </w:tcPr>
          <w:p w14:paraId="51554A46" w14:textId="7D7306B5"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00F4DE0" w14:textId="40D55154"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62B5A2C" w14:textId="529DDBDB"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284FCD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1069B5"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7EB42D93" w14:textId="0D084052"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1456506" w14:textId="10984283"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E418480" w14:textId="7777777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291</w:t>
            </w:r>
          </w:p>
        </w:tc>
      </w:tr>
      <w:tr w:rsidR="00670B88" w:rsidRPr="00714BE8" w14:paraId="124A03F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2E5865F"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6A60CD7D" w14:textId="3C3C6253"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EB832AB" w14:textId="7394CF9C"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B7C8012" w14:textId="7777777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B31614A" w14:textId="77777777" w:rsidTr="00117962">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C87C56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3FAC8E4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76,349</w:t>
            </w:r>
          </w:p>
        </w:tc>
        <w:tc>
          <w:tcPr>
            <w:tcW w:w="612" w:type="pct"/>
            <w:tcBorders>
              <w:top w:val="nil"/>
              <w:left w:val="nil"/>
              <w:bottom w:val="nil"/>
              <w:right w:val="single" w:sz="4" w:space="0" w:color="FFFFFF"/>
            </w:tcBorders>
            <w:shd w:val="clear" w:color="auto" w:fill="auto"/>
            <w:noWrap/>
            <w:vAlign w:val="center"/>
            <w:hideMark/>
          </w:tcPr>
          <w:p w14:paraId="59DB2AC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69,522</w:t>
            </w:r>
          </w:p>
        </w:tc>
        <w:tc>
          <w:tcPr>
            <w:tcW w:w="611" w:type="pct"/>
            <w:tcBorders>
              <w:top w:val="nil"/>
              <w:left w:val="nil"/>
              <w:bottom w:val="nil"/>
              <w:right w:val="single" w:sz="4" w:space="0" w:color="FFFFFF"/>
            </w:tcBorders>
            <w:shd w:val="clear" w:color="auto" w:fill="auto"/>
            <w:noWrap/>
            <w:vAlign w:val="center"/>
            <w:hideMark/>
          </w:tcPr>
          <w:p w14:paraId="4805379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63,222</w:t>
            </w:r>
          </w:p>
        </w:tc>
      </w:tr>
      <w:tr w:rsidR="00FE1CCF" w:rsidRPr="00714BE8" w14:paraId="329CBD0C"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06DFC6C"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67978F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143,456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D22DC1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133,903</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D618E4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93,862</w:t>
            </w:r>
          </w:p>
        </w:tc>
      </w:tr>
      <w:tr w:rsidR="00FE1CCF" w:rsidRPr="00714BE8" w14:paraId="3F8E0572"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20D3B1E"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center"/>
            <w:hideMark/>
          </w:tcPr>
          <w:p w14:paraId="10A1CBD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A16883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D74A94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3FB392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73B04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5F3F0AD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158,699</w:t>
            </w:r>
          </w:p>
        </w:tc>
        <w:tc>
          <w:tcPr>
            <w:tcW w:w="612" w:type="pct"/>
            <w:tcBorders>
              <w:top w:val="nil"/>
              <w:left w:val="nil"/>
              <w:bottom w:val="single" w:sz="4" w:space="0" w:color="FFFFFF"/>
              <w:right w:val="single" w:sz="4" w:space="0" w:color="FFFFFF"/>
            </w:tcBorders>
            <w:shd w:val="clear" w:color="auto" w:fill="auto"/>
            <w:noWrap/>
            <w:vAlign w:val="center"/>
            <w:hideMark/>
          </w:tcPr>
          <w:p w14:paraId="108F623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142,882</w:t>
            </w:r>
          </w:p>
        </w:tc>
        <w:tc>
          <w:tcPr>
            <w:tcW w:w="611" w:type="pct"/>
            <w:tcBorders>
              <w:top w:val="nil"/>
              <w:left w:val="nil"/>
              <w:bottom w:val="single" w:sz="4" w:space="0" w:color="FFFFFF"/>
              <w:right w:val="single" w:sz="4" w:space="0" w:color="FFFFFF"/>
            </w:tcBorders>
            <w:shd w:val="clear" w:color="auto" w:fill="auto"/>
            <w:noWrap/>
            <w:vAlign w:val="center"/>
            <w:hideMark/>
          </w:tcPr>
          <w:p w14:paraId="67B709A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114,356</w:t>
            </w:r>
          </w:p>
        </w:tc>
      </w:tr>
      <w:tr w:rsidR="00670B88" w:rsidRPr="00714BE8" w14:paraId="68BFFB6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7CD021D"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5ED6BDC4" w14:textId="2EED7C20"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F3B00FC" w14:textId="67BF9331"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5A1BC42" w14:textId="3B7EA82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4EB6597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81D816E"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0EFB23F8" w14:textId="0505A27C"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39F8DC0" w14:textId="44371902"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B0DE27B" w14:textId="10C730C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14DF361"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492B000"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4A76C950" w14:textId="44A70DF8"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A15EFAF" w14:textId="57CFCE7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698DC73" w14:textId="5A30903C"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0741D40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7EB4A4"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vAlign w:val="center"/>
            <w:hideMark/>
          </w:tcPr>
          <w:p w14:paraId="55E4E0B4" w14:textId="141A21F2"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88D2D29" w14:textId="4994F3B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B0A5A94" w14:textId="7777777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(8,600)</w:t>
            </w:r>
          </w:p>
        </w:tc>
      </w:tr>
      <w:tr w:rsidR="00FE1CCF" w:rsidRPr="00714BE8" w14:paraId="30DEDF7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370F355"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1F33B9F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1,311</w:t>
            </w:r>
          </w:p>
        </w:tc>
        <w:tc>
          <w:tcPr>
            <w:tcW w:w="612" w:type="pct"/>
            <w:tcBorders>
              <w:top w:val="nil"/>
              <w:left w:val="nil"/>
              <w:bottom w:val="single" w:sz="4" w:space="0" w:color="FFFFFF"/>
              <w:right w:val="single" w:sz="4" w:space="0" w:color="FFFFFF"/>
            </w:tcBorders>
            <w:shd w:val="clear" w:color="auto" w:fill="auto"/>
            <w:noWrap/>
            <w:vAlign w:val="center"/>
            <w:hideMark/>
          </w:tcPr>
          <w:p w14:paraId="1E728B3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1,178</w:t>
            </w:r>
          </w:p>
        </w:tc>
        <w:tc>
          <w:tcPr>
            <w:tcW w:w="611" w:type="pct"/>
            <w:tcBorders>
              <w:top w:val="nil"/>
              <w:left w:val="nil"/>
              <w:bottom w:val="single" w:sz="4" w:space="0" w:color="FFFFFF"/>
              <w:right w:val="single" w:sz="4" w:space="0" w:color="FFFFFF"/>
            </w:tcBorders>
            <w:shd w:val="clear" w:color="auto" w:fill="auto"/>
            <w:noWrap/>
            <w:vAlign w:val="center"/>
            <w:hideMark/>
          </w:tcPr>
          <w:p w14:paraId="2B532C7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(7,260)</w:t>
            </w:r>
          </w:p>
        </w:tc>
      </w:tr>
      <w:tr w:rsidR="00670B88" w:rsidRPr="00714BE8" w14:paraId="36E2B17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1300EE7"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vAlign w:val="center"/>
            <w:hideMark/>
          </w:tcPr>
          <w:p w14:paraId="5BB8ADFA" w14:textId="72569329"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6F7259D" w14:textId="7E588A5F"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26AD10C" w14:textId="25C14FBB"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5243456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1BF28F4"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0D92E2C0" w14:textId="041C7E19"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7118583" w14:textId="541E2B4B"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63BE168" w14:textId="246FCE84"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299E6A2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9CB16A0"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7F2FE285" w14:textId="70525180"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B1205D2" w14:textId="210D9A81"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D762CB8" w14:textId="21ED1C35"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7D29D24" w14:textId="77777777" w:rsidTr="00117962">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D5C50A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198F371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5,000</w:t>
            </w:r>
          </w:p>
        </w:tc>
        <w:tc>
          <w:tcPr>
            <w:tcW w:w="612" w:type="pct"/>
            <w:tcBorders>
              <w:top w:val="nil"/>
              <w:left w:val="nil"/>
              <w:bottom w:val="nil"/>
              <w:right w:val="single" w:sz="4" w:space="0" w:color="FFFFFF"/>
            </w:tcBorders>
            <w:shd w:val="clear" w:color="auto" w:fill="auto"/>
            <w:noWrap/>
            <w:vAlign w:val="center"/>
            <w:hideMark/>
          </w:tcPr>
          <w:p w14:paraId="2641431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w:t>
            </w:r>
          </w:p>
        </w:tc>
        <w:tc>
          <w:tcPr>
            <w:tcW w:w="611" w:type="pct"/>
            <w:tcBorders>
              <w:top w:val="nil"/>
              <w:left w:val="nil"/>
              <w:bottom w:val="nil"/>
              <w:right w:val="single" w:sz="4" w:space="0" w:color="FFFFFF"/>
            </w:tcBorders>
            <w:shd w:val="clear" w:color="auto" w:fill="auto"/>
            <w:noWrap/>
            <w:vAlign w:val="center"/>
            <w:hideMark/>
          </w:tcPr>
          <w:p w14:paraId="30B701F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13,579</w:t>
            </w:r>
          </w:p>
        </w:tc>
      </w:tr>
      <w:tr w:rsidR="00FE1CCF" w:rsidRPr="00714BE8" w14:paraId="20319BF1"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5E3746C"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1F6474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165,010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01A164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144,065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3D6BD8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112,075</w:t>
            </w:r>
          </w:p>
        </w:tc>
      </w:tr>
      <w:tr w:rsidR="00FE1CCF" w:rsidRPr="00714BE8" w14:paraId="0782529E"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A38335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49171CD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21,554</w:t>
            </w:r>
          </w:p>
        </w:tc>
        <w:tc>
          <w:tcPr>
            <w:tcW w:w="612" w:type="pct"/>
            <w:tcBorders>
              <w:top w:val="nil"/>
              <w:left w:val="nil"/>
              <w:bottom w:val="single" w:sz="4" w:space="0" w:color="auto"/>
              <w:right w:val="single" w:sz="4" w:space="0" w:color="FFFFFF"/>
            </w:tcBorders>
            <w:shd w:val="clear" w:color="auto" w:fill="auto"/>
            <w:noWrap/>
            <w:vAlign w:val="center"/>
            <w:hideMark/>
          </w:tcPr>
          <w:p w14:paraId="16BA952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10,162</w:t>
            </w:r>
          </w:p>
        </w:tc>
        <w:tc>
          <w:tcPr>
            <w:tcW w:w="611" w:type="pct"/>
            <w:tcBorders>
              <w:top w:val="nil"/>
              <w:left w:val="nil"/>
              <w:bottom w:val="single" w:sz="4" w:space="0" w:color="auto"/>
              <w:right w:val="single" w:sz="4" w:space="0" w:color="FFFFFF"/>
            </w:tcBorders>
            <w:shd w:val="clear" w:color="auto" w:fill="auto"/>
            <w:noWrap/>
            <w:vAlign w:val="center"/>
            <w:hideMark/>
          </w:tcPr>
          <w:p w14:paraId="0EF9280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18,213</w:t>
            </w:r>
          </w:p>
        </w:tc>
      </w:tr>
      <w:tr w:rsidR="00FE1CCF" w:rsidRPr="00714BE8" w14:paraId="369B32C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A82D5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center"/>
            <w:hideMark/>
          </w:tcPr>
          <w:p w14:paraId="27E080C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AB93D2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5F6B68A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670B88" w:rsidRPr="00714BE8" w14:paraId="2E3273A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AF6C64A"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821FD37" w14:textId="205FF2D3"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AFC1C64" w14:textId="1BF34CC4"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4DA1A5F" w14:textId="5FD4B2F3"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732262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8C5A0F"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0367E3B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(2,519)</w:t>
            </w:r>
          </w:p>
        </w:tc>
        <w:tc>
          <w:tcPr>
            <w:tcW w:w="612" w:type="pct"/>
            <w:tcBorders>
              <w:top w:val="nil"/>
              <w:left w:val="nil"/>
              <w:bottom w:val="single" w:sz="4" w:space="0" w:color="FFFFFF"/>
              <w:right w:val="single" w:sz="4" w:space="0" w:color="FFFFFF"/>
            </w:tcBorders>
            <w:shd w:val="clear" w:color="auto" w:fill="auto"/>
            <w:noWrap/>
            <w:vAlign w:val="center"/>
            <w:hideMark/>
          </w:tcPr>
          <w:p w14:paraId="4397BD6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(1,619)</w:t>
            </w:r>
          </w:p>
        </w:tc>
        <w:tc>
          <w:tcPr>
            <w:tcW w:w="611" w:type="pct"/>
            <w:tcBorders>
              <w:top w:val="nil"/>
              <w:left w:val="nil"/>
              <w:bottom w:val="single" w:sz="4" w:space="0" w:color="FFFFFF"/>
              <w:right w:val="single" w:sz="4" w:space="0" w:color="FFFFFF"/>
            </w:tcBorders>
            <w:shd w:val="clear" w:color="auto" w:fill="auto"/>
            <w:noWrap/>
            <w:vAlign w:val="center"/>
            <w:hideMark/>
          </w:tcPr>
          <w:p w14:paraId="2F49A45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(1,000)</w:t>
            </w:r>
          </w:p>
        </w:tc>
      </w:tr>
      <w:tr w:rsidR="00670B88" w:rsidRPr="00714BE8" w14:paraId="4EDEB00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9EE4E68"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6642B403" w14:textId="7DE1F382"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800B4D4" w14:textId="6047BD42"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E25E569" w14:textId="3B3470B5"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2CC742E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014EACB"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4D804231" w14:textId="65D4A086"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C78207A" w14:textId="291F2D8A"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782B785" w14:textId="2C22E073"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7B08C1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35F8797"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32E1919C" w14:textId="51096309"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29BDAED" w14:textId="70292024"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02A73FE" w14:textId="74C2F70B"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09E440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AFB7718"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vAlign w:val="center"/>
            <w:hideMark/>
          </w:tcPr>
          <w:p w14:paraId="2C14BE0B" w14:textId="768C4579"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2CB7C2C" w14:textId="7E52231F"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3676519" w14:textId="301A5951"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7C7D761" w14:textId="77777777" w:rsidTr="00117962">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02A39EA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5A0925E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(18,247)</w:t>
            </w:r>
          </w:p>
        </w:tc>
        <w:tc>
          <w:tcPr>
            <w:tcW w:w="612" w:type="pct"/>
            <w:tcBorders>
              <w:top w:val="nil"/>
              <w:left w:val="nil"/>
              <w:bottom w:val="nil"/>
              <w:right w:val="single" w:sz="4" w:space="0" w:color="FFFFFF"/>
            </w:tcBorders>
            <w:shd w:val="clear" w:color="auto" w:fill="auto"/>
            <w:noWrap/>
            <w:vAlign w:val="center"/>
            <w:hideMark/>
          </w:tcPr>
          <w:p w14:paraId="2BFF2D1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(7,510)</w:t>
            </w:r>
          </w:p>
        </w:tc>
        <w:tc>
          <w:tcPr>
            <w:tcW w:w="611" w:type="pct"/>
            <w:tcBorders>
              <w:top w:val="nil"/>
              <w:left w:val="nil"/>
              <w:bottom w:val="nil"/>
              <w:right w:val="single" w:sz="4" w:space="0" w:color="FFFFFF"/>
            </w:tcBorders>
            <w:shd w:val="clear" w:color="auto" w:fill="auto"/>
            <w:noWrap/>
            <w:vAlign w:val="center"/>
            <w:hideMark/>
          </w:tcPr>
          <w:p w14:paraId="7770A71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(14,905)</w:t>
            </w:r>
          </w:p>
        </w:tc>
      </w:tr>
      <w:tr w:rsidR="00FE1CCF" w:rsidRPr="00714BE8" w14:paraId="05E255BD"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89E87F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4D305D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(20,766)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E94E82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(9,130)</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19AACC1"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(15,905)</w:t>
            </w:r>
          </w:p>
        </w:tc>
      </w:tr>
      <w:tr w:rsidR="00FE1CCF" w:rsidRPr="00714BE8" w14:paraId="698F3332"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6FFDD2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center"/>
            <w:hideMark/>
          </w:tcPr>
          <w:p w14:paraId="30D4AC9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9EDDAE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4F36C5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670B88" w:rsidRPr="00714BE8" w14:paraId="0CDEBD8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5ABE1DA"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1E043620" w14:textId="7DE15868"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29D1982" w14:textId="490981C5"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FE84652" w14:textId="0CC4434D"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5781E17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81A1373"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vAlign w:val="center"/>
            <w:hideMark/>
          </w:tcPr>
          <w:p w14:paraId="7B690514" w14:textId="6056A78E"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6F4DC76" w14:textId="7766D078"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ABA48A5" w14:textId="7777777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(2,466)</w:t>
            </w:r>
          </w:p>
        </w:tc>
      </w:tr>
      <w:tr w:rsidR="00670B88" w:rsidRPr="00714BE8" w14:paraId="5E7CDD4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CB3986E"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vAlign w:val="center"/>
            <w:hideMark/>
          </w:tcPr>
          <w:p w14:paraId="00EB73A7" w14:textId="3E587C49"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3C09047" w14:textId="63A4DD8D"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D6BDFFD" w14:textId="46D44CAE"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4C1E736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742BE7E"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vAlign w:val="center"/>
            <w:hideMark/>
          </w:tcPr>
          <w:p w14:paraId="5692DAB6" w14:textId="598E7C9C"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ADD6A88" w14:textId="4A4F5EDD"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B4CCB41" w14:textId="61F7173B"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0498E7A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73CFFF8"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0A349B9F" w14:textId="5F430F31"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F42E407" w14:textId="2AAAC60F"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4329C09" w14:textId="747CFF91"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4F962705" w14:textId="77777777" w:rsidTr="00117962">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8FBB819"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vAlign w:val="center"/>
            <w:hideMark/>
          </w:tcPr>
          <w:p w14:paraId="6BD28D64" w14:textId="7A6560DF"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07872E57" w14:textId="1E424D50"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68098091" w14:textId="709CCB1A"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2C07140"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E63DDA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83C4782" w14:textId="4A28AADE" w:rsidR="00FE1CCF" w:rsidRPr="00714BE8" w:rsidRDefault="00670B88"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902442" w14:textId="152FDB65" w:rsidR="00FE1CCF" w:rsidRPr="00714BE8" w:rsidRDefault="00670B88"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3CBF69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(2,466)</w:t>
            </w:r>
          </w:p>
        </w:tc>
      </w:tr>
      <w:tr w:rsidR="00FE1CCF" w:rsidRPr="00714BE8" w14:paraId="52A8D132"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BC56F0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6041440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788</w:t>
            </w:r>
          </w:p>
        </w:tc>
        <w:tc>
          <w:tcPr>
            <w:tcW w:w="612" w:type="pct"/>
            <w:tcBorders>
              <w:top w:val="nil"/>
              <w:left w:val="nil"/>
              <w:bottom w:val="single" w:sz="4" w:space="0" w:color="auto"/>
              <w:right w:val="single" w:sz="4" w:space="0" w:color="FFFFFF"/>
            </w:tcBorders>
            <w:shd w:val="clear" w:color="auto" w:fill="auto"/>
            <w:noWrap/>
            <w:vAlign w:val="center"/>
            <w:hideMark/>
          </w:tcPr>
          <w:p w14:paraId="42DB63F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1,033</w:t>
            </w:r>
          </w:p>
        </w:tc>
        <w:tc>
          <w:tcPr>
            <w:tcW w:w="611" w:type="pct"/>
            <w:tcBorders>
              <w:top w:val="nil"/>
              <w:left w:val="nil"/>
              <w:bottom w:val="single" w:sz="4" w:space="0" w:color="auto"/>
              <w:right w:val="single" w:sz="4" w:space="0" w:color="FFFFFF"/>
            </w:tcBorders>
            <w:shd w:val="clear" w:color="auto" w:fill="auto"/>
            <w:noWrap/>
            <w:vAlign w:val="center"/>
            <w:hideMark/>
          </w:tcPr>
          <w:p w14:paraId="7597912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(158)</w:t>
            </w:r>
          </w:p>
        </w:tc>
      </w:tr>
      <w:tr w:rsidR="00FE1CCF" w:rsidRPr="00714BE8" w14:paraId="25C76697" w14:textId="77777777" w:rsidTr="00117962">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16E5C6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71DAE0A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2,177</w:t>
            </w:r>
          </w:p>
        </w:tc>
        <w:tc>
          <w:tcPr>
            <w:tcW w:w="612" w:type="pct"/>
            <w:tcBorders>
              <w:top w:val="nil"/>
              <w:left w:val="nil"/>
              <w:bottom w:val="nil"/>
              <w:right w:val="single" w:sz="4" w:space="0" w:color="FFFFFF"/>
            </w:tcBorders>
            <w:shd w:val="clear" w:color="auto" w:fill="auto"/>
            <w:noWrap/>
            <w:vAlign w:val="center"/>
            <w:hideMark/>
          </w:tcPr>
          <w:p w14:paraId="74EA858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1,933</w:t>
            </w:r>
          </w:p>
        </w:tc>
        <w:tc>
          <w:tcPr>
            <w:tcW w:w="611" w:type="pct"/>
            <w:tcBorders>
              <w:top w:val="nil"/>
              <w:left w:val="nil"/>
              <w:bottom w:val="nil"/>
              <w:right w:val="single" w:sz="4" w:space="0" w:color="FFFFFF"/>
            </w:tcBorders>
            <w:shd w:val="clear" w:color="auto" w:fill="auto"/>
            <w:noWrap/>
            <w:vAlign w:val="center"/>
            <w:hideMark/>
          </w:tcPr>
          <w:p w14:paraId="64121BF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2,965</w:t>
            </w:r>
          </w:p>
        </w:tc>
      </w:tr>
      <w:tr w:rsidR="00670B88" w:rsidRPr="00714BE8" w14:paraId="205C3F72" w14:textId="77777777" w:rsidTr="00117962">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6DB76780"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00A7FA1" w14:textId="680075E0"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DCF0D25" w14:textId="74B6F773"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2B380D20" w14:textId="2A3FF841"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EC099E7" w14:textId="77777777" w:rsidTr="00117962">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0DFAC272"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vAlign w:val="center"/>
            <w:hideMark/>
          </w:tcPr>
          <w:p w14:paraId="68025492" w14:textId="7323AAA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vAlign w:val="center"/>
            <w:hideMark/>
          </w:tcPr>
          <w:p w14:paraId="3C7357FB" w14:textId="3A56CF17"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vAlign w:val="center"/>
            <w:hideMark/>
          </w:tcPr>
          <w:p w14:paraId="30030416" w14:textId="2F537A1A" w:rsidR="00670B88" w:rsidRPr="00714BE8" w:rsidRDefault="00670B88"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61B5E4F"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DDD31E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9D10013"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2,965</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1FCD4D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2,965</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2B7DD9D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2,807</w:t>
            </w:r>
          </w:p>
        </w:tc>
      </w:tr>
    </w:tbl>
    <w:p w14:paraId="32FDB592" w14:textId="77777777" w:rsidR="00FE1CCF" w:rsidRPr="00714BE8" w:rsidRDefault="00FE1CCF" w:rsidP="00FE1CCF">
      <w:pPr>
        <w:spacing w:before="360"/>
        <w:rPr>
          <w:rFonts w:ascii="Arial" w:hAnsi="Arial" w:cs="Arial"/>
        </w:rPr>
      </w:pPr>
    </w:p>
    <w:p w14:paraId="35071517" w14:textId="77777777" w:rsidR="00241518" w:rsidRPr="00714BE8" w:rsidRDefault="00241518" w:rsidP="00FE1CCF">
      <w:pPr>
        <w:rPr>
          <w:rFonts w:ascii="Arial" w:hAnsi="Arial" w:cs="Arial"/>
        </w:rPr>
        <w:sectPr w:rsidR="00241518" w:rsidRPr="00714BE8" w:rsidSect="0090360E">
          <w:headerReference w:type="even" r:id="rId85"/>
          <w:headerReference w:type="default" r:id="rId86"/>
          <w:headerReference w:type="first" r:id="rId87"/>
          <w:footerReference w:type="first" r:id="rId88"/>
          <w:pgSz w:w="11907" w:h="16840" w:code="9"/>
          <w:pgMar w:top="1134" w:right="1134" w:bottom="567" w:left="1134" w:header="454" w:footer="454" w:gutter="0"/>
          <w:cols w:space="720"/>
          <w:titlePg/>
          <w:docGrid w:linePitch="272"/>
        </w:sectPr>
      </w:pPr>
    </w:p>
    <w:p w14:paraId="0075E156"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Ombudsman's Office</w:t>
      </w:r>
    </w:p>
    <w:p w14:paraId="45526314" w14:textId="77777777" w:rsidR="00FE1CCF" w:rsidRPr="00714BE8" w:rsidRDefault="00FE1CCF" w:rsidP="00B540D2">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Ombudsman's Office"/>
        <w:tblDescription w:val="Ombudsman's Office - Operating Statement"/>
      </w:tblPr>
      <w:tblGrid>
        <w:gridCol w:w="6099"/>
        <w:gridCol w:w="1180"/>
        <w:gridCol w:w="1180"/>
        <w:gridCol w:w="1178"/>
      </w:tblGrid>
      <w:tr w:rsidR="00D52673" w:rsidRPr="00714BE8" w14:paraId="5D997B5E" w14:textId="77777777" w:rsidTr="003E4E3F">
        <w:trPr>
          <w:trHeight w:val="225"/>
        </w:trPr>
        <w:tc>
          <w:tcPr>
            <w:tcW w:w="3164" w:type="pct"/>
            <w:tcBorders>
              <w:top w:val="nil"/>
              <w:left w:val="nil"/>
              <w:bottom w:val="nil"/>
              <w:right w:val="nil"/>
            </w:tcBorders>
            <w:shd w:val="clear" w:color="000000" w:fill="25A9E1"/>
            <w:vAlign w:val="center"/>
            <w:hideMark/>
          </w:tcPr>
          <w:p w14:paraId="51ECCD09"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482C1B1"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74D5A9A"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57554BF4" w14:textId="77777777" w:rsidTr="00D52673">
        <w:trPr>
          <w:trHeight w:val="225"/>
        </w:trPr>
        <w:tc>
          <w:tcPr>
            <w:tcW w:w="3164" w:type="pct"/>
            <w:tcBorders>
              <w:top w:val="nil"/>
              <w:left w:val="nil"/>
              <w:bottom w:val="nil"/>
              <w:right w:val="nil"/>
            </w:tcBorders>
            <w:shd w:val="clear" w:color="000000" w:fill="25A9E1"/>
            <w:vAlign w:val="center"/>
            <w:hideMark/>
          </w:tcPr>
          <w:p w14:paraId="119E1932"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79394C5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632496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237877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053ACD08" w14:textId="77777777" w:rsidTr="00957621">
        <w:trPr>
          <w:trHeight w:val="225"/>
        </w:trPr>
        <w:tc>
          <w:tcPr>
            <w:tcW w:w="3164" w:type="pct"/>
            <w:tcBorders>
              <w:top w:val="nil"/>
              <w:left w:val="nil"/>
              <w:bottom w:val="nil"/>
              <w:right w:val="nil"/>
            </w:tcBorders>
            <w:shd w:val="clear" w:color="000000" w:fill="0579B9"/>
            <w:vAlign w:val="center"/>
            <w:hideMark/>
          </w:tcPr>
          <w:p w14:paraId="7E4FBA8F"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3B507D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2FBBCA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6E81D0F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BB34B36"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3BD8670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7F5371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154EFBAB"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12199D4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C11A06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8594D15"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04EED8DA"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5A01DBD7"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45BAD3C"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6A92591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426AF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6E0DD1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25,711</w:t>
            </w:r>
          </w:p>
        </w:tc>
        <w:tc>
          <w:tcPr>
            <w:tcW w:w="612" w:type="pct"/>
            <w:tcBorders>
              <w:top w:val="nil"/>
              <w:left w:val="nil"/>
              <w:bottom w:val="single" w:sz="4" w:space="0" w:color="FFFFFF"/>
              <w:right w:val="single" w:sz="4" w:space="0" w:color="FFFFFF"/>
            </w:tcBorders>
            <w:shd w:val="clear" w:color="auto" w:fill="auto"/>
            <w:noWrap/>
            <w:vAlign w:val="center"/>
            <w:hideMark/>
          </w:tcPr>
          <w:p w14:paraId="232E0A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24,857</w:t>
            </w:r>
          </w:p>
        </w:tc>
        <w:tc>
          <w:tcPr>
            <w:tcW w:w="611" w:type="pct"/>
            <w:tcBorders>
              <w:top w:val="nil"/>
              <w:left w:val="nil"/>
              <w:bottom w:val="single" w:sz="4" w:space="0" w:color="FFFFFF"/>
              <w:right w:val="single" w:sz="4" w:space="0" w:color="FFFFFF"/>
            </w:tcBorders>
            <w:shd w:val="clear" w:color="auto" w:fill="auto"/>
            <w:noWrap/>
            <w:vAlign w:val="center"/>
            <w:hideMark/>
          </w:tcPr>
          <w:p w14:paraId="386089C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24,384</w:t>
            </w:r>
          </w:p>
        </w:tc>
      </w:tr>
      <w:tr w:rsidR="00670B88" w:rsidRPr="00714BE8" w14:paraId="50E8A46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B70408A" w14:textId="77777777" w:rsidR="00670B88" w:rsidRPr="00714BE8" w:rsidRDefault="00670B88" w:rsidP="00670B88">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6C68B3AA" w14:textId="307FFBA2"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7C1702E" w14:textId="38E53491"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2F94C16" w14:textId="4C1E79CA"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1F91D1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F72CE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30816F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4,220</w:t>
            </w:r>
          </w:p>
        </w:tc>
        <w:tc>
          <w:tcPr>
            <w:tcW w:w="612" w:type="pct"/>
            <w:tcBorders>
              <w:top w:val="nil"/>
              <w:left w:val="nil"/>
              <w:bottom w:val="single" w:sz="4" w:space="0" w:color="FFFFFF"/>
              <w:right w:val="single" w:sz="4" w:space="0" w:color="FFFFFF"/>
            </w:tcBorders>
            <w:shd w:val="clear" w:color="auto" w:fill="auto"/>
            <w:noWrap/>
            <w:vAlign w:val="center"/>
            <w:hideMark/>
          </w:tcPr>
          <w:p w14:paraId="708F4D1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5,049</w:t>
            </w:r>
          </w:p>
        </w:tc>
        <w:tc>
          <w:tcPr>
            <w:tcW w:w="611" w:type="pct"/>
            <w:tcBorders>
              <w:top w:val="nil"/>
              <w:left w:val="nil"/>
              <w:bottom w:val="single" w:sz="4" w:space="0" w:color="FFFFFF"/>
              <w:right w:val="single" w:sz="4" w:space="0" w:color="FFFFFF"/>
            </w:tcBorders>
            <w:shd w:val="clear" w:color="auto" w:fill="auto"/>
            <w:noWrap/>
            <w:vAlign w:val="center"/>
            <w:hideMark/>
          </w:tcPr>
          <w:p w14:paraId="448CA09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2,706</w:t>
            </w:r>
          </w:p>
        </w:tc>
      </w:tr>
      <w:tr w:rsidR="00670B88" w:rsidRPr="00714BE8" w14:paraId="3888DC9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CDEC916"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79D52BE1" w14:textId="48330F6D"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2013D3F" w14:textId="69E3A8A7"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4973996" w14:textId="5DCA09A0"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7C77F4B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83D7C0"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5DF8CD2B" w14:textId="2AE01BBD"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E3E488" w14:textId="7294E89D"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C2FD30" w14:textId="55ACCFC3"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174D02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0F458B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58FB3EF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2,187</w:t>
            </w:r>
          </w:p>
        </w:tc>
        <w:tc>
          <w:tcPr>
            <w:tcW w:w="612" w:type="pct"/>
            <w:tcBorders>
              <w:top w:val="nil"/>
              <w:left w:val="nil"/>
              <w:bottom w:val="single" w:sz="4" w:space="0" w:color="FFFFFF"/>
              <w:right w:val="single" w:sz="4" w:space="0" w:color="FFFFFF"/>
            </w:tcBorders>
            <w:shd w:val="clear" w:color="auto" w:fill="auto"/>
            <w:noWrap/>
            <w:vAlign w:val="center"/>
            <w:hideMark/>
          </w:tcPr>
          <w:p w14:paraId="39AB5A3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2,071</w:t>
            </w:r>
          </w:p>
        </w:tc>
        <w:tc>
          <w:tcPr>
            <w:tcW w:w="611" w:type="pct"/>
            <w:tcBorders>
              <w:top w:val="nil"/>
              <w:left w:val="nil"/>
              <w:bottom w:val="single" w:sz="4" w:space="0" w:color="FFFFFF"/>
              <w:right w:val="single" w:sz="4" w:space="0" w:color="FFFFFF"/>
            </w:tcBorders>
            <w:shd w:val="clear" w:color="auto" w:fill="auto"/>
            <w:noWrap/>
            <w:vAlign w:val="center"/>
            <w:hideMark/>
          </w:tcPr>
          <w:p w14:paraId="7DB059E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3,625</w:t>
            </w:r>
          </w:p>
        </w:tc>
      </w:tr>
      <w:tr w:rsidR="00FE1CCF" w:rsidRPr="00714BE8" w14:paraId="005E473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63141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vAlign w:val="center"/>
            <w:hideMark/>
          </w:tcPr>
          <w:p w14:paraId="59072D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w:t>
            </w:r>
          </w:p>
        </w:tc>
        <w:tc>
          <w:tcPr>
            <w:tcW w:w="612" w:type="pct"/>
            <w:tcBorders>
              <w:top w:val="nil"/>
              <w:left w:val="nil"/>
              <w:bottom w:val="single" w:sz="4" w:space="0" w:color="FFFFFF"/>
              <w:right w:val="single" w:sz="4" w:space="0" w:color="FFFFFF"/>
            </w:tcBorders>
            <w:shd w:val="clear" w:color="auto" w:fill="auto"/>
            <w:noWrap/>
            <w:vAlign w:val="center"/>
            <w:hideMark/>
          </w:tcPr>
          <w:p w14:paraId="03768FB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w:t>
            </w:r>
          </w:p>
        </w:tc>
        <w:tc>
          <w:tcPr>
            <w:tcW w:w="611" w:type="pct"/>
            <w:tcBorders>
              <w:top w:val="nil"/>
              <w:left w:val="nil"/>
              <w:bottom w:val="single" w:sz="4" w:space="0" w:color="FFFFFF"/>
              <w:right w:val="single" w:sz="4" w:space="0" w:color="FFFFFF"/>
            </w:tcBorders>
            <w:shd w:val="clear" w:color="auto" w:fill="auto"/>
            <w:noWrap/>
            <w:vAlign w:val="center"/>
            <w:hideMark/>
          </w:tcPr>
          <w:p w14:paraId="7674F8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332</w:t>
            </w:r>
          </w:p>
        </w:tc>
      </w:tr>
      <w:tr w:rsidR="00670B88" w:rsidRPr="00714BE8" w14:paraId="1487B583"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BDE35E3"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56C60E72" w14:textId="61AB4813"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725107F" w14:textId="02F8F1C0"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3F68CE3" w14:textId="235EF4FF"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147FD3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54B1C4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D88F11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32,131</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2996C22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31,990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7A2F2C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31,048</w:t>
            </w:r>
          </w:p>
        </w:tc>
      </w:tr>
      <w:tr w:rsidR="00FE1CCF" w:rsidRPr="00714BE8" w14:paraId="31A07E9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1C98FF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CA54CB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C7D4C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6DE97E5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07B4B83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525162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ACF07C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27,113</w:t>
            </w:r>
          </w:p>
        </w:tc>
        <w:tc>
          <w:tcPr>
            <w:tcW w:w="612" w:type="pct"/>
            <w:tcBorders>
              <w:top w:val="nil"/>
              <w:left w:val="nil"/>
              <w:bottom w:val="single" w:sz="4" w:space="0" w:color="FFFFFF"/>
              <w:right w:val="single" w:sz="4" w:space="0" w:color="FFFFFF"/>
            </w:tcBorders>
            <w:shd w:val="clear" w:color="auto" w:fill="auto"/>
            <w:noWrap/>
            <w:vAlign w:val="center"/>
            <w:hideMark/>
          </w:tcPr>
          <w:p w14:paraId="636AD0E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27,099</w:t>
            </w:r>
          </w:p>
        </w:tc>
        <w:tc>
          <w:tcPr>
            <w:tcW w:w="611" w:type="pct"/>
            <w:tcBorders>
              <w:top w:val="nil"/>
              <w:left w:val="nil"/>
              <w:bottom w:val="single" w:sz="4" w:space="0" w:color="FFFFFF"/>
              <w:right w:val="single" w:sz="4" w:space="0" w:color="FFFFFF"/>
            </w:tcBorders>
            <w:shd w:val="clear" w:color="auto" w:fill="auto"/>
            <w:noWrap/>
            <w:vAlign w:val="center"/>
            <w:hideMark/>
          </w:tcPr>
          <w:p w14:paraId="13DC5B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29,045</w:t>
            </w:r>
          </w:p>
        </w:tc>
      </w:tr>
      <w:tr w:rsidR="00670B88" w:rsidRPr="00714BE8" w14:paraId="7550476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B0BBF57"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4CB850A2" w14:textId="0CE98E7E"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5FA437F" w14:textId="770C368F"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CFC4782" w14:textId="2A961465"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9A7B24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23D019F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1806FE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908</w:t>
            </w:r>
          </w:p>
        </w:tc>
        <w:tc>
          <w:tcPr>
            <w:tcW w:w="612" w:type="pct"/>
            <w:tcBorders>
              <w:top w:val="nil"/>
              <w:left w:val="nil"/>
              <w:bottom w:val="single" w:sz="4" w:space="0" w:color="FFFFFF"/>
              <w:right w:val="single" w:sz="4" w:space="0" w:color="FFFFFF"/>
            </w:tcBorders>
            <w:shd w:val="clear" w:color="auto" w:fill="auto"/>
            <w:noWrap/>
            <w:vAlign w:val="center"/>
            <w:hideMark/>
          </w:tcPr>
          <w:p w14:paraId="37517E4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908</w:t>
            </w:r>
          </w:p>
        </w:tc>
        <w:tc>
          <w:tcPr>
            <w:tcW w:w="611" w:type="pct"/>
            <w:tcBorders>
              <w:top w:val="nil"/>
              <w:left w:val="nil"/>
              <w:bottom w:val="single" w:sz="4" w:space="0" w:color="FFFFFF"/>
              <w:right w:val="single" w:sz="4" w:space="0" w:color="FFFFFF"/>
            </w:tcBorders>
            <w:shd w:val="clear" w:color="auto" w:fill="auto"/>
            <w:noWrap/>
            <w:vAlign w:val="center"/>
            <w:hideMark/>
          </w:tcPr>
          <w:p w14:paraId="4C656A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913</w:t>
            </w:r>
          </w:p>
        </w:tc>
      </w:tr>
      <w:tr w:rsidR="00670B88" w:rsidRPr="00714BE8" w14:paraId="7BD0FF9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6FAE93"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4893A9C" w14:textId="5A9937B0"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F9A3A27" w14:textId="42FA4257"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AB5CEF3" w14:textId="15CFD08F"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E1ABCE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BEA305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024DC72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1,018</w:t>
            </w:r>
          </w:p>
        </w:tc>
        <w:tc>
          <w:tcPr>
            <w:tcW w:w="612" w:type="pct"/>
            <w:tcBorders>
              <w:top w:val="nil"/>
              <w:left w:val="nil"/>
              <w:bottom w:val="single" w:sz="4" w:space="0" w:color="FFFFFF"/>
              <w:right w:val="single" w:sz="4" w:space="0" w:color="FFFFFF"/>
            </w:tcBorders>
            <w:shd w:val="clear" w:color="auto" w:fill="auto"/>
            <w:noWrap/>
            <w:vAlign w:val="center"/>
            <w:hideMark/>
          </w:tcPr>
          <w:p w14:paraId="7CDD466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797</w:t>
            </w:r>
          </w:p>
        </w:tc>
        <w:tc>
          <w:tcPr>
            <w:tcW w:w="611" w:type="pct"/>
            <w:tcBorders>
              <w:top w:val="nil"/>
              <w:left w:val="nil"/>
              <w:bottom w:val="single" w:sz="4" w:space="0" w:color="FFFFFF"/>
              <w:right w:val="single" w:sz="4" w:space="0" w:color="FFFFFF"/>
            </w:tcBorders>
            <w:shd w:val="clear" w:color="auto" w:fill="auto"/>
            <w:noWrap/>
            <w:vAlign w:val="center"/>
            <w:hideMark/>
          </w:tcPr>
          <w:p w14:paraId="4FE2E29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599</w:t>
            </w:r>
          </w:p>
        </w:tc>
      </w:tr>
      <w:tr w:rsidR="00670B88" w:rsidRPr="00714BE8" w14:paraId="20E90D2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2CDB6CB"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hideMark/>
          </w:tcPr>
          <w:p w14:paraId="58EA7185" w14:textId="6080C654"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511EB2F" w14:textId="77777777"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505</w:t>
            </w:r>
          </w:p>
        </w:tc>
        <w:tc>
          <w:tcPr>
            <w:tcW w:w="611" w:type="pct"/>
            <w:tcBorders>
              <w:top w:val="nil"/>
              <w:left w:val="nil"/>
              <w:bottom w:val="single" w:sz="4" w:space="0" w:color="FFFFFF"/>
              <w:right w:val="single" w:sz="4" w:space="0" w:color="FFFFFF"/>
            </w:tcBorders>
            <w:shd w:val="clear" w:color="auto" w:fill="auto"/>
            <w:noWrap/>
            <w:hideMark/>
          </w:tcPr>
          <w:p w14:paraId="0B784B2F" w14:textId="47457030"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652E991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A9C0FF"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365DC2D7" w14:textId="4DEDBBF3"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088188" w14:textId="3450434D"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5E0690" w14:textId="0632BBA4"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355071F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7B37B24"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B87FCFA" w14:textId="63552DCF"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B00E80D" w14:textId="55CB56FC"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CD2FD69" w14:textId="74D4D3E4"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BE91AA7"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A3031B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55F053C2" w14:textId="23D1C392" w:rsidR="00FE1CCF" w:rsidRPr="00714BE8" w:rsidRDefault="00670B88"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7FCA133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73</w:t>
            </w:r>
          </w:p>
        </w:tc>
        <w:tc>
          <w:tcPr>
            <w:tcW w:w="611" w:type="pct"/>
            <w:tcBorders>
              <w:top w:val="nil"/>
              <w:left w:val="nil"/>
              <w:bottom w:val="single" w:sz="4" w:space="0" w:color="auto"/>
              <w:right w:val="single" w:sz="4" w:space="0" w:color="FFFFFF"/>
            </w:tcBorders>
            <w:shd w:val="clear" w:color="auto" w:fill="auto"/>
            <w:noWrap/>
            <w:vAlign w:val="center"/>
            <w:hideMark/>
          </w:tcPr>
          <w:p w14:paraId="0650FC3B" w14:textId="414887B0" w:rsidR="00FE1CCF" w:rsidRPr="00714BE8" w:rsidRDefault="00670B88"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050581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8B073D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4593D5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29,039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E93604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29,382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6E1D25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30,557</w:t>
            </w:r>
          </w:p>
        </w:tc>
      </w:tr>
      <w:tr w:rsidR="00FE1CCF" w:rsidRPr="00714BE8" w14:paraId="006637D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550FCA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EFA056F" w14:textId="168A4800" w:rsidR="00FE1CCF" w:rsidRPr="00714BE8" w:rsidRDefault="00670B88"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8AF60F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B26F3DC" w14:textId="51F8F267" w:rsidR="00FE1CCF" w:rsidRPr="00714BE8" w:rsidRDefault="00670B88"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70B88" w:rsidRPr="00714BE8" w14:paraId="202FF6B7"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6C79ACD7" w14:textId="77777777" w:rsidR="00670B88" w:rsidRPr="00714BE8" w:rsidRDefault="00670B88" w:rsidP="00670B88">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vAlign w:val="center"/>
            <w:hideMark/>
          </w:tcPr>
          <w:p w14:paraId="12E89D9C" w14:textId="5678416B"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00F321F2" w14:textId="5E728434"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0A6A0434" w14:textId="6A46B307" w:rsidR="00670B88" w:rsidRPr="00714BE8" w:rsidRDefault="00670B88" w:rsidP="00670B88">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FA64893" w14:textId="77777777" w:rsidTr="00D52673">
        <w:trPr>
          <w:trHeight w:val="225"/>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B1895D2"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938787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(3,092)</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673118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(2,609)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77431C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(491)</w:t>
            </w:r>
          </w:p>
        </w:tc>
      </w:tr>
    </w:tbl>
    <w:p w14:paraId="293B32D4" w14:textId="77777777" w:rsidR="00FE1CCF" w:rsidRPr="00714BE8" w:rsidRDefault="00FE1CCF" w:rsidP="00FE1CCF">
      <w:pPr>
        <w:spacing w:before="360"/>
        <w:rPr>
          <w:rFonts w:ascii="Arial" w:hAnsi="Arial" w:cs="Arial"/>
        </w:rPr>
      </w:pPr>
    </w:p>
    <w:p w14:paraId="5F19B991" w14:textId="77777777" w:rsidR="00FE1CCF" w:rsidRPr="00714BE8" w:rsidRDefault="00FE1CCF" w:rsidP="00FE1CCF">
      <w:pPr>
        <w:rPr>
          <w:rFonts w:ascii="Arial" w:hAnsi="Arial" w:cs="Arial"/>
        </w:rPr>
      </w:pPr>
      <w:r w:rsidRPr="00714BE8">
        <w:rPr>
          <w:rFonts w:ascii="Arial" w:hAnsi="Arial" w:cs="Arial"/>
        </w:rPr>
        <w:br w:type="page"/>
      </w:r>
    </w:p>
    <w:p w14:paraId="78F0E59C"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Ombudsman's Office"/>
        <w:tblDescription w:val="Ombudsman's Office - Balance Sheet"/>
      </w:tblPr>
      <w:tblGrid>
        <w:gridCol w:w="6099"/>
        <w:gridCol w:w="1180"/>
        <w:gridCol w:w="1180"/>
        <w:gridCol w:w="1178"/>
      </w:tblGrid>
      <w:tr w:rsidR="00D52673" w:rsidRPr="00714BE8" w14:paraId="05970745" w14:textId="77777777" w:rsidTr="003E4E3F">
        <w:trPr>
          <w:trHeight w:val="225"/>
        </w:trPr>
        <w:tc>
          <w:tcPr>
            <w:tcW w:w="3164" w:type="pct"/>
            <w:tcBorders>
              <w:top w:val="nil"/>
              <w:left w:val="nil"/>
              <w:bottom w:val="nil"/>
              <w:right w:val="nil"/>
            </w:tcBorders>
            <w:shd w:val="clear" w:color="000000" w:fill="25A9E1"/>
            <w:vAlign w:val="center"/>
            <w:hideMark/>
          </w:tcPr>
          <w:p w14:paraId="7A50C376"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0767798F"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7AF27CF"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BAC24B3" w14:textId="77777777" w:rsidTr="00D52673">
        <w:trPr>
          <w:trHeight w:val="225"/>
        </w:trPr>
        <w:tc>
          <w:tcPr>
            <w:tcW w:w="3164" w:type="pct"/>
            <w:tcBorders>
              <w:top w:val="nil"/>
              <w:left w:val="nil"/>
              <w:bottom w:val="nil"/>
              <w:right w:val="nil"/>
            </w:tcBorders>
            <w:shd w:val="clear" w:color="000000" w:fill="25A9E1"/>
            <w:vAlign w:val="center"/>
            <w:hideMark/>
          </w:tcPr>
          <w:p w14:paraId="3513C667"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2AF274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24836C3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60DA8EF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338301FF" w14:textId="77777777" w:rsidTr="00957621">
        <w:trPr>
          <w:trHeight w:val="225"/>
        </w:trPr>
        <w:tc>
          <w:tcPr>
            <w:tcW w:w="3164" w:type="pct"/>
            <w:tcBorders>
              <w:top w:val="nil"/>
              <w:left w:val="nil"/>
              <w:bottom w:val="nil"/>
              <w:right w:val="nil"/>
            </w:tcBorders>
            <w:shd w:val="clear" w:color="000000" w:fill="0579B9"/>
            <w:vAlign w:val="center"/>
            <w:hideMark/>
          </w:tcPr>
          <w:p w14:paraId="5608C7FC"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29ECEA0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00DB2CC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7352333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0C47A0F0"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3F06A2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92638A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A596079"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61D6E622"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68FD47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F5D0F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1B5E2292"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560ED2C"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727751F3"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5A0808D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6D7609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7FA1DFB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906</w:t>
            </w:r>
          </w:p>
        </w:tc>
        <w:tc>
          <w:tcPr>
            <w:tcW w:w="612" w:type="pct"/>
            <w:tcBorders>
              <w:top w:val="nil"/>
              <w:left w:val="nil"/>
              <w:bottom w:val="single" w:sz="4" w:space="0" w:color="FFFFFF"/>
              <w:right w:val="single" w:sz="4" w:space="0" w:color="FFFFFF"/>
            </w:tcBorders>
            <w:shd w:val="clear" w:color="auto" w:fill="auto"/>
            <w:noWrap/>
            <w:vAlign w:val="center"/>
            <w:hideMark/>
          </w:tcPr>
          <w:p w14:paraId="000F6AC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1,088</w:t>
            </w:r>
          </w:p>
        </w:tc>
        <w:tc>
          <w:tcPr>
            <w:tcW w:w="611" w:type="pct"/>
            <w:tcBorders>
              <w:top w:val="nil"/>
              <w:left w:val="nil"/>
              <w:bottom w:val="single" w:sz="4" w:space="0" w:color="FFFFFF"/>
              <w:right w:val="single" w:sz="4" w:space="0" w:color="FFFFFF"/>
            </w:tcBorders>
            <w:shd w:val="clear" w:color="auto" w:fill="auto"/>
            <w:noWrap/>
            <w:vAlign w:val="center"/>
            <w:hideMark/>
          </w:tcPr>
          <w:p w14:paraId="6A8060A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1,353</w:t>
            </w:r>
          </w:p>
        </w:tc>
      </w:tr>
      <w:tr w:rsidR="009B2917" w:rsidRPr="00714BE8" w14:paraId="0C2FFB0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48B784"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5DB50364" w14:textId="354F0237"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44FF544" w14:textId="3314B652"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A80D9CB" w14:textId="3CA3466D"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132B24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BE949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55806A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971</w:t>
            </w:r>
          </w:p>
        </w:tc>
        <w:tc>
          <w:tcPr>
            <w:tcW w:w="612" w:type="pct"/>
            <w:tcBorders>
              <w:top w:val="nil"/>
              <w:left w:val="nil"/>
              <w:bottom w:val="single" w:sz="4" w:space="0" w:color="FFFFFF"/>
              <w:right w:val="single" w:sz="4" w:space="0" w:color="FFFFFF"/>
            </w:tcBorders>
            <w:shd w:val="clear" w:color="auto" w:fill="auto"/>
            <w:noWrap/>
            <w:vAlign w:val="center"/>
            <w:hideMark/>
          </w:tcPr>
          <w:p w14:paraId="2D050B2B"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971</w:t>
            </w:r>
          </w:p>
        </w:tc>
        <w:tc>
          <w:tcPr>
            <w:tcW w:w="611" w:type="pct"/>
            <w:tcBorders>
              <w:top w:val="nil"/>
              <w:left w:val="nil"/>
              <w:bottom w:val="single" w:sz="4" w:space="0" w:color="FFFFFF"/>
              <w:right w:val="single" w:sz="4" w:space="0" w:color="FFFFFF"/>
            </w:tcBorders>
            <w:shd w:val="clear" w:color="auto" w:fill="auto"/>
            <w:noWrap/>
            <w:vAlign w:val="center"/>
            <w:hideMark/>
          </w:tcPr>
          <w:p w14:paraId="358A2ED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971</w:t>
            </w:r>
          </w:p>
        </w:tc>
      </w:tr>
      <w:tr w:rsidR="009B2917" w:rsidRPr="00714BE8" w14:paraId="113934C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0ED7FDE"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124F4516" w14:textId="5ED186E2"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61A23E1" w14:textId="27306A4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3DF1BC5" w14:textId="076A58B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A04825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AAA727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57F5ED3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09B04D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6168BF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1DF0990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A08DD88"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vAlign w:val="center"/>
            <w:hideMark/>
          </w:tcPr>
          <w:p w14:paraId="31277E67" w14:textId="15DA81C2"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32900A5" w14:textId="7AB0AD10"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70AA1DD" w14:textId="66EC4AD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5E1313F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22B005A"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36B944A1" w14:textId="120079C5"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C8A9659" w14:textId="374C359C"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6BB6C792" w14:textId="01B1809C"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3EF1B317"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CF1C22D"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01B2EADA" w14:textId="119F9978"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47E87101" w14:textId="32CF5E4C"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3B441BF7" w14:textId="586161F3"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5D0AD08"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970437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2D8D1F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1,877</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2FCEC1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2,059</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0BFA2100"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2,324</w:t>
            </w:r>
          </w:p>
        </w:tc>
      </w:tr>
      <w:tr w:rsidR="00FE1CCF" w:rsidRPr="00714BE8" w14:paraId="3D6CB47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8ACFF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55827B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1F794A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20ED0C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B2917" w:rsidRPr="00714BE8" w14:paraId="6FFD2B9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542668"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vAlign w:val="center"/>
            <w:hideMark/>
          </w:tcPr>
          <w:p w14:paraId="4D5209D8" w14:textId="2AF7870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F5087CC" w14:textId="7504435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F767F44" w14:textId="3F98C0CB"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5D48671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E7E4287"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2CCB2CDB" w14:textId="6228F134"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984920C" w14:textId="57BA4057"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DE38A96" w14:textId="1F432B64"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0A06DFB1"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DA8E6CE"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vAlign w:val="center"/>
            <w:hideMark/>
          </w:tcPr>
          <w:p w14:paraId="13AB3ECF" w14:textId="6EE45060"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B955A1A" w14:textId="47EC63CB"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BAE5530" w14:textId="52BD3265"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576EEE7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C04731"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1F77FDFE" w14:textId="3F4329C1"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957AEEC" w14:textId="0EA59B85"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3DE6FAD" w14:textId="024BFEF5"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5D372FE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5BEB13B"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vAlign w:val="center"/>
            <w:hideMark/>
          </w:tcPr>
          <w:p w14:paraId="0FA1FD27" w14:textId="3880B4F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479770A" w14:textId="3CABA899"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2D8AB79" w14:textId="206FD4E5"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45B478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936715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28A5D83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D647AC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12C6814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AC33B3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D4F19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30453A5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6ADC31E9" w14:textId="7D470A76" w:rsidR="00FE1CCF"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C739FB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11,356</w:t>
            </w:r>
          </w:p>
        </w:tc>
      </w:tr>
      <w:tr w:rsidR="00FE1CCF" w:rsidRPr="00714BE8" w14:paraId="6089DD9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C3CA54"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4835E37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1,363</w:t>
            </w:r>
          </w:p>
        </w:tc>
        <w:tc>
          <w:tcPr>
            <w:tcW w:w="612" w:type="pct"/>
            <w:tcBorders>
              <w:top w:val="nil"/>
              <w:left w:val="nil"/>
              <w:bottom w:val="single" w:sz="4" w:space="0" w:color="FFFFFF"/>
              <w:right w:val="single" w:sz="4" w:space="0" w:color="FFFFFF"/>
            </w:tcBorders>
            <w:shd w:val="clear" w:color="auto" w:fill="auto"/>
            <w:noWrap/>
            <w:vAlign w:val="center"/>
            <w:hideMark/>
          </w:tcPr>
          <w:p w14:paraId="5663213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974</w:t>
            </w:r>
          </w:p>
        </w:tc>
        <w:tc>
          <w:tcPr>
            <w:tcW w:w="611" w:type="pct"/>
            <w:tcBorders>
              <w:top w:val="nil"/>
              <w:left w:val="nil"/>
              <w:bottom w:val="single" w:sz="4" w:space="0" w:color="FFFFFF"/>
              <w:right w:val="single" w:sz="4" w:space="0" w:color="FFFFFF"/>
            </w:tcBorders>
            <w:shd w:val="clear" w:color="auto" w:fill="auto"/>
            <w:noWrap/>
            <w:vAlign w:val="center"/>
            <w:hideMark/>
          </w:tcPr>
          <w:p w14:paraId="33FF346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719</w:t>
            </w:r>
          </w:p>
        </w:tc>
      </w:tr>
      <w:tr w:rsidR="009B2917" w:rsidRPr="00714BE8" w14:paraId="1AC08190"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4077820" w14:textId="77777777" w:rsidR="009B2917" w:rsidRPr="00714BE8" w:rsidRDefault="009B2917"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vAlign w:val="center"/>
            <w:hideMark/>
          </w:tcPr>
          <w:p w14:paraId="4D981DEB" w14:textId="296956B1"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FC0A659" w14:textId="492F87A9"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CBA8656" w14:textId="3F74438C"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6BE2A29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6372F93"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vAlign w:val="center"/>
            <w:hideMark/>
          </w:tcPr>
          <w:p w14:paraId="6E29186E" w14:textId="6A5033F0"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99B21BB" w14:textId="21E5757A"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F69E0D2" w14:textId="7AD88363"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35BBA0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85686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4904267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861</w:t>
            </w:r>
          </w:p>
        </w:tc>
        <w:tc>
          <w:tcPr>
            <w:tcW w:w="612" w:type="pct"/>
            <w:tcBorders>
              <w:top w:val="nil"/>
              <w:left w:val="nil"/>
              <w:bottom w:val="single" w:sz="4" w:space="0" w:color="FFFFFF"/>
              <w:right w:val="single" w:sz="4" w:space="0" w:color="FFFFFF"/>
            </w:tcBorders>
            <w:shd w:val="clear" w:color="auto" w:fill="auto"/>
            <w:noWrap/>
            <w:vAlign w:val="center"/>
            <w:hideMark/>
          </w:tcPr>
          <w:p w14:paraId="3F45843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1,018</w:t>
            </w:r>
          </w:p>
        </w:tc>
        <w:tc>
          <w:tcPr>
            <w:tcW w:w="611" w:type="pct"/>
            <w:tcBorders>
              <w:top w:val="nil"/>
              <w:left w:val="nil"/>
              <w:bottom w:val="single" w:sz="4" w:space="0" w:color="FFFFFF"/>
              <w:right w:val="single" w:sz="4" w:space="0" w:color="FFFFFF"/>
            </w:tcBorders>
            <w:shd w:val="clear" w:color="auto" w:fill="auto"/>
            <w:noWrap/>
            <w:vAlign w:val="center"/>
            <w:hideMark/>
          </w:tcPr>
          <w:p w14:paraId="68EE2704"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910</w:t>
            </w:r>
          </w:p>
        </w:tc>
      </w:tr>
      <w:tr w:rsidR="009B2917" w:rsidRPr="00714BE8" w14:paraId="573347D2" w14:textId="77777777" w:rsidTr="00117962">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0FC0511"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vAlign w:val="center"/>
            <w:hideMark/>
          </w:tcPr>
          <w:p w14:paraId="1F5B404F" w14:textId="5F356466"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0ABED618" w14:textId="1E598B94"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5627FD75" w14:textId="6C4C5D2B"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6370CE0"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55726B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B753C1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2,224</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3B8FBACA"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1,992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3FDAF34"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12,985</w:t>
            </w:r>
          </w:p>
        </w:tc>
      </w:tr>
      <w:tr w:rsidR="00FE1CCF" w:rsidRPr="00714BE8" w14:paraId="430462B7"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8F59C9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184C43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4,101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D69364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4,051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7853D44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15,309</w:t>
            </w:r>
          </w:p>
        </w:tc>
      </w:tr>
      <w:tr w:rsidR="00FE1CCF" w:rsidRPr="00714BE8" w14:paraId="4F86C23E"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A4BF11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E6D5E7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74CEDEC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3F44DAB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775E44F"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FD6ADB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9D36CF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6F07588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7DD14D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B2917" w:rsidRPr="00714BE8" w14:paraId="638ED04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0C480DF"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5D909A24" w14:textId="489F217F"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F763A96" w14:textId="1BD4EE1D"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5B2485C" w14:textId="52BF945E"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0320D8C4"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D9325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3F6D522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316</w:t>
            </w:r>
          </w:p>
        </w:tc>
        <w:tc>
          <w:tcPr>
            <w:tcW w:w="612" w:type="pct"/>
            <w:tcBorders>
              <w:top w:val="nil"/>
              <w:left w:val="nil"/>
              <w:bottom w:val="single" w:sz="4" w:space="0" w:color="FFFFFF"/>
              <w:right w:val="single" w:sz="4" w:space="0" w:color="FFFFFF"/>
            </w:tcBorders>
            <w:shd w:val="clear" w:color="auto" w:fill="auto"/>
            <w:noWrap/>
            <w:vAlign w:val="center"/>
            <w:hideMark/>
          </w:tcPr>
          <w:p w14:paraId="5FF5897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316</w:t>
            </w:r>
          </w:p>
        </w:tc>
        <w:tc>
          <w:tcPr>
            <w:tcW w:w="611" w:type="pct"/>
            <w:tcBorders>
              <w:top w:val="nil"/>
              <w:left w:val="nil"/>
              <w:bottom w:val="single" w:sz="4" w:space="0" w:color="FFFFFF"/>
              <w:right w:val="single" w:sz="4" w:space="0" w:color="FFFFFF"/>
            </w:tcBorders>
            <w:shd w:val="clear" w:color="auto" w:fill="auto"/>
            <w:noWrap/>
            <w:vAlign w:val="center"/>
            <w:hideMark/>
          </w:tcPr>
          <w:p w14:paraId="69A8931E"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506</w:t>
            </w:r>
          </w:p>
        </w:tc>
      </w:tr>
      <w:tr w:rsidR="009B2917" w:rsidRPr="00714BE8" w14:paraId="52CE8A29"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E289C24"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16FAC8C1" w14:textId="1AABBF14"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DF45D05" w14:textId="49CE2F71"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2A1588B" w14:textId="05FEDF57"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5714D5C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897338A"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3BA11D82" w14:textId="1DCAC58E"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EF5DF0B" w14:textId="07098DDD"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97A622B" w14:textId="77777777"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2,653</w:t>
            </w:r>
          </w:p>
        </w:tc>
      </w:tr>
      <w:tr w:rsidR="00FE1CCF" w:rsidRPr="00714BE8" w14:paraId="24EE6BC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55AEC9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1C326160"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2,705</w:t>
            </w:r>
          </w:p>
        </w:tc>
        <w:tc>
          <w:tcPr>
            <w:tcW w:w="612" w:type="pct"/>
            <w:tcBorders>
              <w:top w:val="nil"/>
              <w:left w:val="nil"/>
              <w:bottom w:val="single" w:sz="4" w:space="0" w:color="FFFFFF"/>
              <w:right w:val="single" w:sz="4" w:space="0" w:color="FFFFFF"/>
            </w:tcBorders>
            <w:shd w:val="clear" w:color="auto" w:fill="auto"/>
            <w:noWrap/>
            <w:vAlign w:val="center"/>
            <w:hideMark/>
          </w:tcPr>
          <w:p w14:paraId="53CE6C87"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2,705</w:t>
            </w:r>
          </w:p>
        </w:tc>
        <w:tc>
          <w:tcPr>
            <w:tcW w:w="611" w:type="pct"/>
            <w:tcBorders>
              <w:top w:val="nil"/>
              <w:left w:val="nil"/>
              <w:bottom w:val="single" w:sz="4" w:space="0" w:color="FFFFFF"/>
              <w:right w:val="single" w:sz="4" w:space="0" w:color="FFFFFF"/>
            </w:tcBorders>
            <w:shd w:val="clear" w:color="auto" w:fill="auto"/>
            <w:noWrap/>
            <w:vAlign w:val="center"/>
            <w:hideMark/>
          </w:tcPr>
          <w:p w14:paraId="312649EA"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2,705</w:t>
            </w:r>
          </w:p>
        </w:tc>
      </w:tr>
      <w:tr w:rsidR="00FE1CCF" w:rsidRPr="00714BE8" w14:paraId="0128C00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9AA707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4AAA3D28"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737</w:t>
            </w:r>
          </w:p>
        </w:tc>
        <w:tc>
          <w:tcPr>
            <w:tcW w:w="612" w:type="pct"/>
            <w:tcBorders>
              <w:top w:val="nil"/>
              <w:left w:val="nil"/>
              <w:bottom w:val="single" w:sz="4" w:space="0" w:color="FFFFFF"/>
              <w:right w:val="single" w:sz="4" w:space="0" w:color="FFFFFF"/>
            </w:tcBorders>
            <w:shd w:val="clear" w:color="auto" w:fill="auto"/>
            <w:noWrap/>
            <w:vAlign w:val="center"/>
            <w:hideMark/>
          </w:tcPr>
          <w:p w14:paraId="7FF907E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341</w:t>
            </w:r>
          </w:p>
        </w:tc>
        <w:tc>
          <w:tcPr>
            <w:tcW w:w="611" w:type="pct"/>
            <w:tcBorders>
              <w:top w:val="nil"/>
              <w:left w:val="nil"/>
              <w:bottom w:val="single" w:sz="4" w:space="0" w:color="FFFFFF"/>
              <w:right w:val="single" w:sz="4" w:space="0" w:color="FFFFFF"/>
            </w:tcBorders>
            <w:shd w:val="clear" w:color="auto" w:fill="auto"/>
            <w:noWrap/>
            <w:vAlign w:val="center"/>
            <w:hideMark/>
          </w:tcPr>
          <w:p w14:paraId="0FB07FEF"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99</w:t>
            </w:r>
          </w:p>
        </w:tc>
      </w:tr>
      <w:tr w:rsidR="009B2917" w:rsidRPr="00714BE8" w14:paraId="013AB0B3"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5B9BF8"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vAlign w:val="center"/>
            <w:hideMark/>
          </w:tcPr>
          <w:p w14:paraId="3C7B4140" w14:textId="14941062"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5F831684" w14:textId="0F4542D1"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4303BB71" w14:textId="6F20FCC7"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27AB535"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39983E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3668D6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3,758</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04AEB0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3,362</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52834B5"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5,963</w:t>
            </w:r>
          </w:p>
        </w:tc>
      </w:tr>
      <w:tr w:rsidR="00FE1CCF" w:rsidRPr="00714BE8" w14:paraId="4664B01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886879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C0CCE2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24D726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202BABA6"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9B2917" w:rsidRPr="00714BE8" w14:paraId="196EEF88"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C3F8FC"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vAlign w:val="center"/>
            <w:hideMark/>
          </w:tcPr>
          <w:p w14:paraId="3C33AFD7" w14:textId="5F8E489D"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5EDB235" w14:textId="7084A5A5"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ADA72B2" w14:textId="2BD39963"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6D2BF2A5"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FE7F837"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112A3E95" w14:textId="6FB03AE9"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CAFA37C" w14:textId="56D0F594"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91F9F38" w14:textId="296A0F33"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1F6ADDAB"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A0892D6"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vAlign w:val="center"/>
            <w:hideMark/>
          </w:tcPr>
          <w:p w14:paraId="45F5EEFD" w14:textId="64D5E899"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06DE322F" w14:textId="7D4923F3"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1537F97D" w14:textId="79F51078"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00CDF0ED"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1C6B7DE"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vAlign w:val="center"/>
            <w:hideMark/>
          </w:tcPr>
          <w:p w14:paraId="1F88BC2E" w14:textId="4985BAB6"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5BA80634" w14:textId="2A58C058"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802DC65" w14:textId="77777777"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8,838</w:t>
            </w:r>
          </w:p>
        </w:tc>
      </w:tr>
      <w:tr w:rsidR="00FE1CCF" w:rsidRPr="00714BE8" w14:paraId="588F7D7C"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A06C9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072DB6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739</w:t>
            </w:r>
          </w:p>
        </w:tc>
        <w:tc>
          <w:tcPr>
            <w:tcW w:w="612" w:type="pct"/>
            <w:tcBorders>
              <w:top w:val="nil"/>
              <w:left w:val="nil"/>
              <w:bottom w:val="single" w:sz="4" w:space="0" w:color="FFFFFF"/>
              <w:right w:val="single" w:sz="4" w:space="0" w:color="FFFFFF"/>
            </w:tcBorders>
            <w:shd w:val="clear" w:color="auto" w:fill="auto"/>
            <w:noWrap/>
            <w:vAlign w:val="center"/>
            <w:hideMark/>
          </w:tcPr>
          <w:p w14:paraId="31582895"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739</w:t>
            </w:r>
          </w:p>
        </w:tc>
        <w:tc>
          <w:tcPr>
            <w:tcW w:w="611" w:type="pct"/>
            <w:tcBorders>
              <w:top w:val="nil"/>
              <w:left w:val="nil"/>
              <w:bottom w:val="single" w:sz="4" w:space="0" w:color="FFFFFF"/>
              <w:right w:val="single" w:sz="4" w:space="0" w:color="FFFFFF"/>
            </w:tcBorders>
            <w:shd w:val="clear" w:color="auto" w:fill="auto"/>
            <w:noWrap/>
            <w:vAlign w:val="center"/>
            <w:hideMark/>
          </w:tcPr>
          <w:p w14:paraId="1E19A303"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1,049</w:t>
            </w:r>
          </w:p>
        </w:tc>
      </w:tr>
      <w:tr w:rsidR="009B2917" w:rsidRPr="00714BE8" w14:paraId="0685667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CDDE42"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5BD44625" w14:textId="29D7BCD9"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993CDCF" w14:textId="5474923E"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64B6C45" w14:textId="171B4452"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E31ADD4" w14:textId="77777777" w:rsidTr="00117962">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6B89D13"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36EC46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739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B72AAB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739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90B365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9,887</w:t>
            </w:r>
          </w:p>
        </w:tc>
      </w:tr>
      <w:tr w:rsidR="00FE1CCF" w:rsidRPr="00714BE8" w14:paraId="098F576A"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2E69D9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74399D1F"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4,497</w:t>
            </w:r>
          </w:p>
        </w:tc>
        <w:tc>
          <w:tcPr>
            <w:tcW w:w="612" w:type="pct"/>
            <w:tcBorders>
              <w:top w:val="nil"/>
              <w:left w:val="nil"/>
              <w:bottom w:val="single" w:sz="4" w:space="0" w:color="auto"/>
              <w:right w:val="single" w:sz="4" w:space="0" w:color="FFFFFF"/>
            </w:tcBorders>
            <w:shd w:val="clear" w:color="auto" w:fill="auto"/>
            <w:noWrap/>
            <w:vAlign w:val="center"/>
            <w:hideMark/>
          </w:tcPr>
          <w:p w14:paraId="614DAF96"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4,101</w:t>
            </w:r>
          </w:p>
        </w:tc>
        <w:tc>
          <w:tcPr>
            <w:tcW w:w="611" w:type="pct"/>
            <w:tcBorders>
              <w:top w:val="nil"/>
              <w:left w:val="nil"/>
              <w:bottom w:val="single" w:sz="4" w:space="0" w:color="auto"/>
              <w:right w:val="single" w:sz="4" w:space="0" w:color="FFFFFF"/>
            </w:tcBorders>
            <w:shd w:val="clear" w:color="auto" w:fill="auto"/>
            <w:noWrap/>
            <w:vAlign w:val="center"/>
            <w:hideMark/>
          </w:tcPr>
          <w:p w14:paraId="7C55FB1C"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15,850</w:t>
            </w:r>
          </w:p>
        </w:tc>
      </w:tr>
      <w:tr w:rsidR="00FE1CCF" w:rsidRPr="00714BE8" w14:paraId="01FF6703"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B1922E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6E5C9D88"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(396)</w:t>
            </w:r>
          </w:p>
        </w:tc>
        <w:tc>
          <w:tcPr>
            <w:tcW w:w="612" w:type="pct"/>
            <w:tcBorders>
              <w:top w:val="nil"/>
              <w:left w:val="nil"/>
              <w:bottom w:val="single" w:sz="4" w:space="0" w:color="auto"/>
              <w:right w:val="single" w:sz="4" w:space="0" w:color="FFFFFF"/>
            </w:tcBorders>
            <w:shd w:val="clear" w:color="auto" w:fill="auto"/>
            <w:noWrap/>
            <w:vAlign w:val="center"/>
            <w:hideMark/>
          </w:tcPr>
          <w:p w14:paraId="72144B49"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w:t>
            </w:r>
          </w:p>
        </w:tc>
        <w:tc>
          <w:tcPr>
            <w:tcW w:w="611" w:type="pct"/>
            <w:tcBorders>
              <w:top w:val="nil"/>
              <w:left w:val="nil"/>
              <w:bottom w:val="single" w:sz="4" w:space="0" w:color="auto"/>
              <w:right w:val="single" w:sz="4" w:space="0" w:color="FFFFFF"/>
            </w:tcBorders>
            <w:shd w:val="clear" w:color="auto" w:fill="auto"/>
            <w:noWrap/>
            <w:vAlign w:val="center"/>
            <w:hideMark/>
          </w:tcPr>
          <w:p w14:paraId="0F992A7B"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(541)</w:t>
            </w:r>
          </w:p>
        </w:tc>
      </w:tr>
      <w:tr w:rsidR="00FE1CCF" w:rsidRPr="00714BE8" w14:paraId="3ED6B5D7"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E1F85A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5A572DE9"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5D89371C"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7414037D"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3DDAB7A6"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E0AD47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1084DD01"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(396)</w:t>
            </w:r>
          </w:p>
        </w:tc>
        <w:tc>
          <w:tcPr>
            <w:tcW w:w="612" w:type="pct"/>
            <w:tcBorders>
              <w:top w:val="nil"/>
              <w:left w:val="nil"/>
              <w:bottom w:val="single" w:sz="4" w:space="0" w:color="FFFFFF"/>
              <w:right w:val="single" w:sz="4" w:space="0" w:color="FFFFFF"/>
            </w:tcBorders>
            <w:shd w:val="clear" w:color="auto" w:fill="auto"/>
            <w:noWrap/>
            <w:vAlign w:val="center"/>
            <w:hideMark/>
          </w:tcPr>
          <w:p w14:paraId="541F1CB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(50)</w:t>
            </w:r>
          </w:p>
        </w:tc>
        <w:tc>
          <w:tcPr>
            <w:tcW w:w="611" w:type="pct"/>
            <w:tcBorders>
              <w:top w:val="nil"/>
              <w:left w:val="nil"/>
              <w:bottom w:val="single" w:sz="4" w:space="0" w:color="FFFFFF"/>
              <w:right w:val="single" w:sz="4" w:space="0" w:color="FFFFFF"/>
            </w:tcBorders>
            <w:shd w:val="clear" w:color="auto" w:fill="auto"/>
            <w:noWrap/>
            <w:vAlign w:val="center"/>
            <w:hideMark/>
          </w:tcPr>
          <w:p w14:paraId="489CAE62" w14:textId="77777777" w:rsidR="00FE1CCF" w:rsidRPr="00714BE8" w:rsidRDefault="00FE1CCF"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(541)</w:t>
            </w:r>
          </w:p>
        </w:tc>
      </w:tr>
      <w:tr w:rsidR="009B2917" w:rsidRPr="00714BE8" w14:paraId="2BB8FE5A" w14:textId="77777777" w:rsidTr="00117962">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C4312D"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vAlign w:val="center"/>
            <w:hideMark/>
          </w:tcPr>
          <w:p w14:paraId="239F44F8" w14:textId="0C18B191"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025ABB9" w14:textId="2A60CEDC"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0399294" w14:textId="5EEC96D3"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644FEA8B" w14:textId="77777777" w:rsidTr="00117962">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3027A37" w14:textId="77777777" w:rsidR="009B2917" w:rsidRPr="00714BE8" w:rsidRDefault="009B2917" w:rsidP="009B2917">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411780AC" w14:textId="356312BE"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vAlign w:val="center"/>
            <w:hideMark/>
          </w:tcPr>
          <w:p w14:paraId="3DB02784" w14:textId="34D2C0B1"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29E8D569" w14:textId="14370C96" w:rsidR="009B2917" w:rsidRPr="00714BE8" w:rsidRDefault="009B2917" w:rsidP="00117962">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DBD49D5" w14:textId="77777777" w:rsidTr="00117962">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8E5C8A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250DAE2"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(396)</w:t>
            </w:r>
          </w:p>
        </w:tc>
        <w:tc>
          <w:tcPr>
            <w:tcW w:w="612" w:type="pct"/>
            <w:tcBorders>
              <w:top w:val="nil"/>
              <w:left w:val="nil"/>
              <w:bottom w:val="single" w:sz="4" w:space="0" w:color="auto"/>
              <w:right w:val="single" w:sz="4" w:space="0" w:color="FFFFFF"/>
            </w:tcBorders>
            <w:shd w:val="clear" w:color="auto" w:fill="auto"/>
            <w:noWrap/>
            <w:vAlign w:val="center"/>
            <w:hideMark/>
          </w:tcPr>
          <w:p w14:paraId="02E9ECDE"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(50)</w:t>
            </w:r>
          </w:p>
        </w:tc>
        <w:tc>
          <w:tcPr>
            <w:tcW w:w="611" w:type="pct"/>
            <w:tcBorders>
              <w:top w:val="nil"/>
              <w:left w:val="nil"/>
              <w:bottom w:val="single" w:sz="4" w:space="0" w:color="auto"/>
              <w:right w:val="single" w:sz="4" w:space="0" w:color="FFFFFF"/>
            </w:tcBorders>
            <w:shd w:val="clear" w:color="auto" w:fill="auto"/>
            <w:noWrap/>
            <w:vAlign w:val="center"/>
            <w:hideMark/>
          </w:tcPr>
          <w:p w14:paraId="6330AF2D" w14:textId="77777777" w:rsidR="00FE1CCF" w:rsidRPr="00714BE8" w:rsidRDefault="00FE1CCF" w:rsidP="00117962">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(541)</w:t>
            </w:r>
          </w:p>
        </w:tc>
      </w:tr>
    </w:tbl>
    <w:p w14:paraId="6A333EBF" w14:textId="77777777" w:rsidR="00241518" w:rsidRPr="00714BE8" w:rsidRDefault="00241518">
      <w:pPr>
        <w:rPr>
          <w:rFonts w:ascii="Arial" w:hAnsi="Arial" w:cs="Arial"/>
        </w:rPr>
      </w:pPr>
      <w:r w:rsidRPr="00714BE8">
        <w:rPr>
          <w:rFonts w:ascii="Arial" w:hAnsi="Arial" w:cs="Arial"/>
        </w:rPr>
        <w:br w:type="page"/>
      </w:r>
    </w:p>
    <w:p w14:paraId="72FF8B23" w14:textId="7A6B6D08"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Ombudsman's Office"/>
        <w:tblDescription w:val="Ombudsman's Office - Cash Flow Statement"/>
      </w:tblPr>
      <w:tblGrid>
        <w:gridCol w:w="6099"/>
        <w:gridCol w:w="1180"/>
        <w:gridCol w:w="1180"/>
        <w:gridCol w:w="1178"/>
      </w:tblGrid>
      <w:tr w:rsidR="00D52673" w:rsidRPr="00714BE8" w14:paraId="34756846" w14:textId="77777777" w:rsidTr="003E4E3F">
        <w:trPr>
          <w:trHeight w:val="225"/>
        </w:trPr>
        <w:tc>
          <w:tcPr>
            <w:tcW w:w="3164" w:type="pct"/>
            <w:tcBorders>
              <w:top w:val="nil"/>
              <w:left w:val="nil"/>
              <w:bottom w:val="nil"/>
              <w:right w:val="nil"/>
            </w:tcBorders>
            <w:shd w:val="clear" w:color="000000" w:fill="25A9E1"/>
            <w:vAlign w:val="center"/>
            <w:hideMark/>
          </w:tcPr>
          <w:p w14:paraId="36AE6649"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5B96CC98"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333C766"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4B4488F0" w14:textId="77777777" w:rsidTr="00D52673">
        <w:trPr>
          <w:trHeight w:val="225"/>
        </w:trPr>
        <w:tc>
          <w:tcPr>
            <w:tcW w:w="3164" w:type="pct"/>
            <w:tcBorders>
              <w:top w:val="nil"/>
              <w:left w:val="nil"/>
              <w:bottom w:val="nil"/>
              <w:right w:val="nil"/>
            </w:tcBorders>
            <w:shd w:val="clear" w:color="000000" w:fill="25A9E1"/>
            <w:vAlign w:val="center"/>
            <w:hideMark/>
          </w:tcPr>
          <w:p w14:paraId="38B63D50"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25AF05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35C22D7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7557FAFC"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1604E6C2" w14:textId="77777777" w:rsidTr="00957621">
        <w:trPr>
          <w:trHeight w:val="225"/>
        </w:trPr>
        <w:tc>
          <w:tcPr>
            <w:tcW w:w="3164" w:type="pct"/>
            <w:tcBorders>
              <w:top w:val="nil"/>
              <w:left w:val="nil"/>
              <w:bottom w:val="nil"/>
              <w:right w:val="nil"/>
            </w:tcBorders>
            <w:shd w:val="clear" w:color="000000" w:fill="0579B9"/>
            <w:vAlign w:val="center"/>
            <w:hideMark/>
          </w:tcPr>
          <w:p w14:paraId="1F462E8A"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274255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CC895AE"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622F459"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509D8289"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5154D9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D4E344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C3972B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2F3DE22"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61E52E4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A5A6D9"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7EFEADF1"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B63F1F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446242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2F27F7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02D324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50EEE1D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24,817</w:t>
            </w:r>
          </w:p>
        </w:tc>
        <w:tc>
          <w:tcPr>
            <w:tcW w:w="612" w:type="pct"/>
            <w:tcBorders>
              <w:top w:val="nil"/>
              <w:left w:val="nil"/>
              <w:bottom w:val="single" w:sz="4" w:space="0" w:color="FFFFFF"/>
              <w:right w:val="single" w:sz="4" w:space="0" w:color="FFFFFF"/>
            </w:tcBorders>
            <w:shd w:val="clear" w:color="auto" w:fill="auto"/>
            <w:noWrap/>
            <w:vAlign w:val="center"/>
            <w:hideMark/>
          </w:tcPr>
          <w:p w14:paraId="775B3F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23,890</w:t>
            </w:r>
          </w:p>
        </w:tc>
        <w:tc>
          <w:tcPr>
            <w:tcW w:w="611" w:type="pct"/>
            <w:tcBorders>
              <w:top w:val="nil"/>
              <w:left w:val="nil"/>
              <w:bottom w:val="single" w:sz="4" w:space="0" w:color="FFFFFF"/>
              <w:right w:val="single" w:sz="4" w:space="0" w:color="FFFFFF"/>
            </w:tcBorders>
            <w:shd w:val="clear" w:color="auto" w:fill="auto"/>
            <w:noWrap/>
            <w:vAlign w:val="center"/>
            <w:hideMark/>
          </w:tcPr>
          <w:p w14:paraId="028E2A1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23,281</w:t>
            </w:r>
          </w:p>
        </w:tc>
      </w:tr>
      <w:tr w:rsidR="009B2917" w:rsidRPr="00714BE8" w14:paraId="0E2B0E4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C10C569"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3A721B12" w14:textId="1EEA9882"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8557C8" w14:textId="28E967AE"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485701F" w14:textId="1D3B3762"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70A32F0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4CFC2C4"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16F8E2D" w14:textId="03C874C9"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AE3E4C" w14:textId="3C34EFC1"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A98BD4F" w14:textId="55DE8372"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28F1520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F50FE22"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2132344C" w14:textId="54659F6E"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E0D0833" w14:textId="59A211D5"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5005607" w14:textId="77777777"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309</w:t>
            </w:r>
          </w:p>
        </w:tc>
      </w:tr>
      <w:tr w:rsidR="009B2917" w:rsidRPr="00714BE8" w14:paraId="3333C5C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CE42683"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hideMark/>
          </w:tcPr>
          <w:p w14:paraId="67A65F3B" w14:textId="3992EE2C"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4A04CFF" w14:textId="54C7E700"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4B6C86D" w14:textId="77777777"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66AF9C5"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43653E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133CC5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5,846</w:t>
            </w:r>
          </w:p>
        </w:tc>
        <w:tc>
          <w:tcPr>
            <w:tcW w:w="612" w:type="pct"/>
            <w:tcBorders>
              <w:top w:val="nil"/>
              <w:left w:val="nil"/>
              <w:bottom w:val="nil"/>
              <w:right w:val="single" w:sz="4" w:space="0" w:color="FFFFFF"/>
            </w:tcBorders>
            <w:shd w:val="clear" w:color="auto" w:fill="auto"/>
            <w:noWrap/>
            <w:vAlign w:val="center"/>
            <w:hideMark/>
          </w:tcPr>
          <w:p w14:paraId="1D7600F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8,009</w:t>
            </w:r>
          </w:p>
        </w:tc>
        <w:tc>
          <w:tcPr>
            <w:tcW w:w="611" w:type="pct"/>
            <w:tcBorders>
              <w:top w:val="nil"/>
              <w:left w:val="nil"/>
              <w:bottom w:val="nil"/>
              <w:right w:val="single" w:sz="4" w:space="0" w:color="FFFFFF"/>
            </w:tcBorders>
            <w:shd w:val="clear" w:color="auto" w:fill="auto"/>
            <w:noWrap/>
            <w:vAlign w:val="center"/>
            <w:hideMark/>
          </w:tcPr>
          <w:p w14:paraId="530EB6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3,505</w:t>
            </w:r>
          </w:p>
        </w:tc>
      </w:tr>
      <w:tr w:rsidR="00FE1CCF" w:rsidRPr="00714BE8" w14:paraId="6E955FB5"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0FCEDBC"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238FFD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30,663</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FBAC97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31,899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BCEFB8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27,095</w:t>
            </w:r>
          </w:p>
        </w:tc>
      </w:tr>
      <w:tr w:rsidR="00FE1CCF" w:rsidRPr="00714BE8" w14:paraId="6219D12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3859CE2"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67E08D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C999EE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C7225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7A5245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378915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136C92D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27,113</w:t>
            </w:r>
          </w:p>
        </w:tc>
        <w:tc>
          <w:tcPr>
            <w:tcW w:w="612" w:type="pct"/>
            <w:tcBorders>
              <w:top w:val="nil"/>
              <w:left w:val="nil"/>
              <w:bottom w:val="single" w:sz="4" w:space="0" w:color="FFFFFF"/>
              <w:right w:val="single" w:sz="4" w:space="0" w:color="FFFFFF"/>
            </w:tcBorders>
            <w:shd w:val="clear" w:color="auto" w:fill="auto"/>
            <w:noWrap/>
            <w:vAlign w:val="center"/>
            <w:hideMark/>
          </w:tcPr>
          <w:p w14:paraId="474A32F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27,099</w:t>
            </w:r>
          </w:p>
        </w:tc>
        <w:tc>
          <w:tcPr>
            <w:tcW w:w="611" w:type="pct"/>
            <w:tcBorders>
              <w:top w:val="nil"/>
              <w:left w:val="nil"/>
              <w:bottom w:val="single" w:sz="4" w:space="0" w:color="FFFFFF"/>
              <w:right w:val="single" w:sz="4" w:space="0" w:color="FFFFFF"/>
            </w:tcBorders>
            <w:shd w:val="clear" w:color="auto" w:fill="auto"/>
            <w:noWrap/>
            <w:vAlign w:val="center"/>
            <w:hideMark/>
          </w:tcPr>
          <w:p w14:paraId="04915CE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29,045</w:t>
            </w:r>
          </w:p>
        </w:tc>
      </w:tr>
      <w:tr w:rsidR="009B2917" w:rsidRPr="00714BE8" w14:paraId="2CFD596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56F0593"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3F35C38D" w14:textId="13F5BCC0"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C9BC879" w14:textId="5556CBBE"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F66920A" w14:textId="7DD3287D"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08B4E29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E5CBBF6"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16A38E88" w14:textId="28C535E7"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9FB9CC" w14:textId="30B1A760"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9A77809" w14:textId="2A6EDA27"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5FF45BA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E647A5E"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0FB729A4" w14:textId="79B3E08F"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C5229E" w14:textId="04BAB85A"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5CDB70E" w14:textId="0A3F057A"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9B2917" w:rsidRPr="00714BE8" w14:paraId="4DC8FB4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C6C99D4"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2D5623BF" w14:textId="2EC1D650"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CA62609" w14:textId="5D478F5B"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0E0454" w14:textId="1D537D2A"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9C101F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25CE13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vAlign w:val="center"/>
            <w:hideMark/>
          </w:tcPr>
          <w:p w14:paraId="303979B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1,018</w:t>
            </w:r>
          </w:p>
        </w:tc>
        <w:tc>
          <w:tcPr>
            <w:tcW w:w="612" w:type="pct"/>
            <w:tcBorders>
              <w:top w:val="nil"/>
              <w:left w:val="nil"/>
              <w:bottom w:val="single" w:sz="4" w:space="0" w:color="FFFFFF"/>
              <w:right w:val="single" w:sz="4" w:space="0" w:color="FFFFFF"/>
            </w:tcBorders>
            <w:shd w:val="clear" w:color="auto" w:fill="auto"/>
            <w:noWrap/>
            <w:vAlign w:val="center"/>
            <w:hideMark/>
          </w:tcPr>
          <w:p w14:paraId="2800115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845</w:t>
            </w:r>
          </w:p>
        </w:tc>
        <w:tc>
          <w:tcPr>
            <w:tcW w:w="611" w:type="pct"/>
            <w:tcBorders>
              <w:top w:val="nil"/>
              <w:left w:val="nil"/>
              <w:bottom w:val="single" w:sz="4" w:space="0" w:color="FFFFFF"/>
              <w:right w:val="single" w:sz="4" w:space="0" w:color="FFFFFF"/>
            </w:tcBorders>
            <w:shd w:val="clear" w:color="auto" w:fill="auto"/>
            <w:noWrap/>
            <w:vAlign w:val="center"/>
            <w:hideMark/>
          </w:tcPr>
          <w:p w14:paraId="25A5191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599</w:t>
            </w:r>
          </w:p>
        </w:tc>
      </w:tr>
      <w:tr w:rsidR="009B2917" w:rsidRPr="00714BE8" w14:paraId="170F858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C76374E" w14:textId="77777777" w:rsidR="009B2917" w:rsidRPr="00714BE8" w:rsidRDefault="009B2917" w:rsidP="009B2917">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E34707F" w14:textId="26F56556"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CC84B7" w14:textId="2F3D6D1C"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0C2C62" w14:textId="628F8EFB" w:rsidR="009B2917" w:rsidRPr="00714BE8" w:rsidRDefault="009B2917" w:rsidP="009B2917">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8EDBD8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981F198"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vAlign w:val="center"/>
            <w:hideMark/>
          </w:tcPr>
          <w:p w14:paraId="191E297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52A6F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7F18E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6F6A23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38CA06F"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24F3AB9A" w14:textId="386D1BC9" w:rsidR="00FE1CCF" w:rsidRPr="00714BE8" w:rsidRDefault="009B2917"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30AEE4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505</w:t>
            </w:r>
          </w:p>
        </w:tc>
        <w:tc>
          <w:tcPr>
            <w:tcW w:w="611" w:type="pct"/>
            <w:tcBorders>
              <w:top w:val="nil"/>
              <w:left w:val="nil"/>
              <w:bottom w:val="single" w:sz="4" w:space="0" w:color="FFFFFF"/>
              <w:right w:val="single" w:sz="4" w:space="0" w:color="FFFFFF"/>
            </w:tcBorders>
            <w:shd w:val="clear" w:color="auto" w:fill="auto"/>
            <w:noWrap/>
            <w:vAlign w:val="center"/>
            <w:hideMark/>
          </w:tcPr>
          <w:p w14:paraId="45646154" w14:textId="4CCFB760" w:rsidR="00FE1CCF" w:rsidRPr="00714BE8" w:rsidRDefault="009B2917"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25E5531"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EB9010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0A68369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910</w:t>
            </w:r>
          </w:p>
        </w:tc>
        <w:tc>
          <w:tcPr>
            <w:tcW w:w="612" w:type="pct"/>
            <w:tcBorders>
              <w:top w:val="nil"/>
              <w:left w:val="nil"/>
              <w:bottom w:val="nil"/>
              <w:right w:val="single" w:sz="4" w:space="0" w:color="FFFFFF"/>
            </w:tcBorders>
            <w:shd w:val="clear" w:color="auto" w:fill="auto"/>
            <w:noWrap/>
            <w:vAlign w:val="center"/>
            <w:hideMark/>
          </w:tcPr>
          <w:p w14:paraId="5B04082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1,883</w:t>
            </w:r>
          </w:p>
        </w:tc>
        <w:tc>
          <w:tcPr>
            <w:tcW w:w="611" w:type="pct"/>
            <w:tcBorders>
              <w:top w:val="nil"/>
              <w:left w:val="nil"/>
              <w:bottom w:val="nil"/>
              <w:right w:val="single" w:sz="4" w:space="0" w:color="FFFFFF"/>
            </w:tcBorders>
            <w:shd w:val="clear" w:color="auto" w:fill="auto"/>
            <w:noWrap/>
            <w:vAlign w:val="center"/>
            <w:hideMark/>
          </w:tcPr>
          <w:p w14:paraId="44BA190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544</w:t>
            </w:r>
          </w:p>
        </w:tc>
      </w:tr>
      <w:tr w:rsidR="00FE1CCF" w:rsidRPr="00714BE8" w14:paraId="3882F83F"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7F70F1E"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C0BD55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29,041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D03D2C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30,332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6B9FF4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30,187</w:t>
            </w:r>
          </w:p>
        </w:tc>
      </w:tr>
      <w:tr w:rsidR="00FE1CCF" w:rsidRPr="00714BE8" w14:paraId="5B85446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37A5E3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587DD30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(1,622)</w:t>
            </w:r>
          </w:p>
        </w:tc>
        <w:tc>
          <w:tcPr>
            <w:tcW w:w="612" w:type="pct"/>
            <w:tcBorders>
              <w:top w:val="nil"/>
              <w:left w:val="nil"/>
              <w:bottom w:val="single" w:sz="4" w:space="0" w:color="auto"/>
              <w:right w:val="single" w:sz="4" w:space="0" w:color="FFFFFF"/>
            </w:tcBorders>
            <w:shd w:val="clear" w:color="auto" w:fill="auto"/>
            <w:noWrap/>
            <w:vAlign w:val="center"/>
            <w:hideMark/>
          </w:tcPr>
          <w:p w14:paraId="6E14917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(1,567)</w:t>
            </w:r>
          </w:p>
        </w:tc>
        <w:tc>
          <w:tcPr>
            <w:tcW w:w="611" w:type="pct"/>
            <w:tcBorders>
              <w:top w:val="nil"/>
              <w:left w:val="nil"/>
              <w:bottom w:val="single" w:sz="4" w:space="0" w:color="auto"/>
              <w:right w:val="single" w:sz="4" w:space="0" w:color="FFFFFF"/>
            </w:tcBorders>
            <w:shd w:val="clear" w:color="auto" w:fill="auto"/>
            <w:noWrap/>
            <w:vAlign w:val="center"/>
            <w:hideMark/>
          </w:tcPr>
          <w:p w14:paraId="261DAD1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3,092</w:t>
            </w:r>
          </w:p>
        </w:tc>
      </w:tr>
      <w:tr w:rsidR="00FE1CCF" w:rsidRPr="00714BE8" w14:paraId="27790CF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29E44D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2CC2C3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46C525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433EF8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606515" w:rsidRPr="00714BE8" w14:paraId="2DEBF7E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9F37AC1"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3CB93733" w14:textId="57BAB10B"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876763" w14:textId="3026E4AA"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D95FBDB" w14:textId="5F1F1649"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06FDDF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092D9D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2CBC2DC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(576)</w:t>
            </w:r>
          </w:p>
        </w:tc>
        <w:tc>
          <w:tcPr>
            <w:tcW w:w="612" w:type="pct"/>
            <w:tcBorders>
              <w:top w:val="nil"/>
              <w:left w:val="nil"/>
              <w:bottom w:val="single" w:sz="4" w:space="0" w:color="FFFFFF"/>
              <w:right w:val="single" w:sz="4" w:space="0" w:color="FFFFFF"/>
            </w:tcBorders>
            <w:shd w:val="clear" w:color="auto" w:fill="auto"/>
            <w:noWrap/>
            <w:vAlign w:val="center"/>
            <w:hideMark/>
          </w:tcPr>
          <w:p w14:paraId="4A34095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(51)</w:t>
            </w:r>
          </w:p>
        </w:tc>
        <w:tc>
          <w:tcPr>
            <w:tcW w:w="611" w:type="pct"/>
            <w:tcBorders>
              <w:top w:val="nil"/>
              <w:left w:val="nil"/>
              <w:bottom w:val="single" w:sz="4" w:space="0" w:color="FFFFFF"/>
              <w:right w:val="single" w:sz="4" w:space="0" w:color="FFFFFF"/>
            </w:tcBorders>
            <w:shd w:val="clear" w:color="auto" w:fill="auto"/>
            <w:noWrap/>
            <w:vAlign w:val="center"/>
            <w:hideMark/>
          </w:tcPr>
          <w:p w14:paraId="49586D8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(210)</w:t>
            </w:r>
          </w:p>
        </w:tc>
      </w:tr>
      <w:tr w:rsidR="00606515" w:rsidRPr="00714BE8" w14:paraId="2227395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EA23BF8"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70E375A1" w14:textId="46A6E821"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12487D7" w14:textId="0C240C43"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17C21BD" w14:textId="5DF72ABF"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1F6085C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5CE69E2"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6AC0E94D" w14:textId="6E2FDB5E"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C325E3" w14:textId="3CFF9A43"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A91330F" w14:textId="34CDD295"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7E6A2CB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4F87656"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5AE09BAE" w14:textId="57147A97"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5C14543" w14:textId="47AFD23D"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28B207E" w14:textId="3F2150C4"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18C075E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A41F8AA"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5FED7496" w14:textId="7C244A8A"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9E8EBC" w14:textId="174C7A16"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D69FE1" w14:textId="6BF44B79"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6FE41F54"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A78A9E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721A4A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(230)</w:t>
            </w:r>
          </w:p>
        </w:tc>
        <w:tc>
          <w:tcPr>
            <w:tcW w:w="612" w:type="pct"/>
            <w:tcBorders>
              <w:top w:val="nil"/>
              <w:left w:val="nil"/>
              <w:bottom w:val="nil"/>
              <w:right w:val="single" w:sz="4" w:space="0" w:color="FFFFFF"/>
            </w:tcBorders>
            <w:shd w:val="clear" w:color="auto" w:fill="auto"/>
            <w:noWrap/>
            <w:vAlign w:val="center"/>
            <w:hideMark/>
          </w:tcPr>
          <w:p w14:paraId="75A5ECB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(403)</w:t>
            </w:r>
          </w:p>
        </w:tc>
        <w:tc>
          <w:tcPr>
            <w:tcW w:w="611" w:type="pct"/>
            <w:tcBorders>
              <w:top w:val="nil"/>
              <w:left w:val="nil"/>
              <w:bottom w:val="nil"/>
              <w:right w:val="single" w:sz="4" w:space="0" w:color="FFFFFF"/>
            </w:tcBorders>
            <w:shd w:val="clear" w:color="auto" w:fill="auto"/>
            <w:noWrap/>
            <w:vAlign w:val="center"/>
            <w:hideMark/>
          </w:tcPr>
          <w:p w14:paraId="797746C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w:t>
            </w:r>
          </w:p>
        </w:tc>
      </w:tr>
      <w:tr w:rsidR="00FE1CCF" w:rsidRPr="00714BE8" w14:paraId="095859FC"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1D92D94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5A5FA5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B82BAD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(454)</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147C4D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(300)</w:t>
            </w:r>
          </w:p>
        </w:tc>
      </w:tr>
      <w:tr w:rsidR="00FE1CCF" w:rsidRPr="00714BE8" w14:paraId="769C415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80CA2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70D7F71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282ED45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279412A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606515" w:rsidRPr="00714BE8" w14:paraId="30BCDBE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384B5E5"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7543110B" w14:textId="1600449D"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8F1C0B1" w14:textId="235504FE"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D7A1D24" w14:textId="0FAD4278"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2E53659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84DD183"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3C6B7431" w14:textId="04DB9FEF"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1556155" w14:textId="789338FC"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4383B213" w14:textId="77777777"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(2,527)</w:t>
            </w:r>
          </w:p>
        </w:tc>
      </w:tr>
      <w:tr w:rsidR="00606515" w:rsidRPr="00714BE8" w14:paraId="150EC73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06CF2E6"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7EAF3F5D" w14:textId="42FE1F59"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1EBC83" w14:textId="2A05604A"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A32AC74" w14:textId="2B4BD13F"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5BC9AA6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2FC6F99"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595247C0" w14:textId="16A739FA"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9784AA" w14:textId="2867E85D"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3C94787" w14:textId="354A08A2"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380F960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29A4F1C"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54D9D962" w14:textId="743A0850"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4757A3D" w14:textId="715DE09E"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9DF56BE" w14:textId="397EFB78"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48F04604"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48FB9709"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76DDFDD9" w14:textId="5781FDFD"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D6055E8" w14:textId="30F9B31F"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33CC8AA9" w14:textId="7659686D"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BAB3A10"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44BAF26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2F12E6E" w14:textId="5F081854" w:rsidR="00FE1CCF" w:rsidRPr="00714BE8" w:rsidRDefault="00606515"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98F1ED6" w14:textId="549A3CBC" w:rsidR="00FE1CCF" w:rsidRPr="00714BE8" w:rsidRDefault="00606515"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29EA84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(2,527)</w:t>
            </w:r>
          </w:p>
        </w:tc>
      </w:tr>
      <w:tr w:rsidR="00FE1CCF" w:rsidRPr="00714BE8" w14:paraId="7C5DFAB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2DF321B"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27921BC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(2,428)</w:t>
            </w:r>
          </w:p>
        </w:tc>
        <w:tc>
          <w:tcPr>
            <w:tcW w:w="612" w:type="pct"/>
            <w:tcBorders>
              <w:top w:val="nil"/>
              <w:left w:val="nil"/>
              <w:bottom w:val="single" w:sz="4" w:space="0" w:color="auto"/>
              <w:right w:val="single" w:sz="4" w:space="0" w:color="FFFFFF"/>
            </w:tcBorders>
            <w:shd w:val="clear" w:color="auto" w:fill="auto"/>
            <w:noWrap/>
            <w:vAlign w:val="center"/>
            <w:hideMark/>
          </w:tcPr>
          <w:p w14:paraId="2B40D00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(2,021)</w:t>
            </w:r>
          </w:p>
        </w:tc>
        <w:tc>
          <w:tcPr>
            <w:tcW w:w="611" w:type="pct"/>
            <w:tcBorders>
              <w:top w:val="nil"/>
              <w:left w:val="nil"/>
              <w:bottom w:val="single" w:sz="4" w:space="0" w:color="auto"/>
              <w:right w:val="single" w:sz="4" w:space="0" w:color="FFFFFF"/>
            </w:tcBorders>
            <w:shd w:val="clear" w:color="auto" w:fill="auto"/>
            <w:noWrap/>
            <w:vAlign w:val="center"/>
            <w:hideMark/>
          </w:tcPr>
          <w:p w14:paraId="7079667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265</w:t>
            </w:r>
          </w:p>
        </w:tc>
      </w:tr>
      <w:tr w:rsidR="00FE1CCF" w:rsidRPr="00714BE8" w14:paraId="14281604"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3C67292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5CA2705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3,334</w:t>
            </w:r>
          </w:p>
        </w:tc>
        <w:tc>
          <w:tcPr>
            <w:tcW w:w="612" w:type="pct"/>
            <w:tcBorders>
              <w:top w:val="nil"/>
              <w:left w:val="nil"/>
              <w:bottom w:val="nil"/>
              <w:right w:val="single" w:sz="4" w:space="0" w:color="FFFFFF"/>
            </w:tcBorders>
            <w:shd w:val="clear" w:color="auto" w:fill="auto"/>
            <w:noWrap/>
            <w:vAlign w:val="center"/>
            <w:hideMark/>
          </w:tcPr>
          <w:p w14:paraId="5EBCBC2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3,109</w:t>
            </w:r>
          </w:p>
        </w:tc>
        <w:tc>
          <w:tcPr>
            <w:tcW w:w="611" w:type="pct"/>
            <w:tcBorders>
              <w:top w:val="nil"/>
              <w:left w:val="nil"/>
              <w:bottom w:val="nil"/>
              <w:right w:val="single" w:sz="4" w:space="0" w:color="FFFFFF"/>
            </w:tcBorders>
            <w:shd w:val="clear" w:color="auto" w:fill="auto"/>
            <w:noWrap/>
            <w:vAlign w:val="center"/>
            <w:hideMark/>
          </w:tcPr>
          <w:p w14:paraId="098A27D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1,088</w:t>
            </w:r>
          </w:p>
        </w:tc>
      </w:tr>
      <w:tr w:rsidR="00606515" w:rsidRPr="00714BE8" w14:paraId="02283D02"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60E14AED"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E045E22" w14:textId="3C18D98E"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489C17BE" w14:textId="205EED96"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2747A240" w14:textId="74CD5487"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606515" w:rsidRPr="00714BE8" w14:paraId="67C83751" w14:textId="77777777" w:rsidTr="00D52673">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5CB91B57" w14:textId="77777777" w:rsidR="00606515" w:rsidRPr="00714BE8" w:rsidRDefault="00606515" w:rsidP="00606515">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445AB97D" w14:textId="0430B25D"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678ADBEE" w14:textId="5B373BE0"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5242C66" w14:textId="7100F303" w:rsidR="00606515" w:rsidRPr="00714BE8" w:rsidRDefault="00606515" w:rsidP="00606515">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F2FEE82"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06FF1EB5"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49B80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906</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1B25E02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1,088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715ECF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1,353</w:t>
            </w:r>
          </w:p>
        </w:tc>
      </w:tr>
    </w:tbl>
    <w:p w14:paraId="2CDDCEF7" w14:textId="77777777" w:rsidR="00FE1CCF" w:rsidRPr="00714BE8" w:rsidRDefault="00FE1CCF" w:rsidP="00FE1CCF">
      <w:pPr>
        <w:spacing w:before="360"/>
        <w:rPr>
          <w:rFonts w:ascii="Arial" w:hAnsi="Arial" w:cs="Arial"/>
        </w:rPr>
      </w:pPr>
    </w:p>
    <w:p w14:paraId="1DCA1B74" w14:textId="77777777" w:rsidR="00241518" w:rsidRPr="00714BE8" w:rsidRDefault="00241518" w:rsidP="00FE1CCF">
      <w:pPr>
        <w:rPr>
          <w:rFonts w:ascii="Arial" w:hAnsi="Arial" w:cs="Arial"/>
        </w:rPr>
        <w:sectPr w:rsidR="00241518" w:rsidRPr="00714BE8" w:rsidSect="0090360E">
          <w:headerReference w:type="even" r:id="rId89"/>
          <w:headerReference w:type="default" r:id="rId90"/>
          <w:headerReference w:type="first" r:id="rId91"/>
          <w:footerReference w:type="first" r:id="rId92"/>
          <w:pgSz w:w="11907" w:h="16840" w:code="9"/>
          <w:pgMar w:top="1134" w:right="1134" w:bottom="567" w:left="1134" w:header="454" w:footer="454" w:gutter="0"/>
          <w:cols w:space="720"/>
          <w:titlePg/>
          <w:docGrid w:linePitch="272"/>
        </w:sectPr>
      </w:pPr>
    </w:p>
    <w:p w14:paraId="0BE10C8A" w14:textId="77777777" w:rsidR="00FE1CCF" w:rsidRPr="00714BE8" w:rsidRDefault="00FE1CCF" w:rsidP="00942A91">
      <w:pPr>
        <w:pStyle w:val="Heading3"/>
        <w:spacing w:before="0"/>
        <w:rPr>
          <w:rFonts w:ascii="Arial" w:hAnsi="Arial" w:cs="Arial"/>
          <w:sz w:val="27"/>
          <w:szCs w:val="27"/>
        </w:rPr>
      </w:pPr>
      <w:r w:rsidRPr="00714BE8">
        <w:rPr>
          <w:rFonts w:ascii="Arial" w:hAnsi="Arial" w:cs="Arial"/>
          <w:sz w:val="27"/>
          <w:szCs w:val="27"/>
        </w:rPr>
        <w:t>Public Service Commission</w:t>
      </w:r>
    </w:p>
    <w:p w14:paraId="53AAC57A" w14:textId="77777777" w:rsidR="00FE1CCF" w:rsidRPr="00714BE8" w:rsidRDefault="00FE1CCF" w:rsidP="00B540D2">
      <w:pPr>
        <w:pStyle w:val="Heading4"/>
        <w:rPr>
          <w:rFonts w:ascii="Arial" w:hAnsi="Arial" w:cs="Arial"/>
          <w:lang w:eastAsia="en-AU"/>
        </w:rPr>
      </w:pPr>
      <w:r w:rsidRPr="00714BE8">
        <w:rPr>
          <w:rFonts w:ascii="Arial" w:hAnsi="Arial" w:cs="Arial"/>
          <w:lang w:eastAsia="en-AU"/>
        </w:rPr>
        <w:t>Operating Statement</w:t>
      </w:r>
    </w:p>
    <w:tbl>
      <w:tblPr>
        <w:tblW w:w="4999" w:type="pct"/>
        <w:tblLook w:val="04A0" w:firstRow="1" w:lastRow="0" w:firstColumn="1" w:lastColumn="0" w:noHBand="0" w:noVBand="1"/>
        <w:tblCaption w:val="Public Service Commission"/>
        <w:tblDescription w:val="Public Service Commission - Operating Statement"/>
      </w:tblPr>
      <w:tblGrid>
        <w:gridCol w:w="6099"/>
        <w:gridCol w:w="1180"/>
        <w:gridCol w:w="1180"/>
        <w:gridCol w:w="1178"/>
      </w:tblGrid>
      <w:tr w:rsidR="00D52673" w:rsidRPr="00714BE8" w14:paraId="066432F6" w14:textId="77777777" w:rsidTr="003E4E3F">
        <w:trPr>
          <w:trHeight w:val="225"/>
        </w:trPr>
        <w:tc>
          <w:tcPr>
            <w:tcW w:w="3164" w:type="pct"/>
            <w:tcBorders>
              <w:top w:val="nil"/>
              <w:left w:val="nil"/>
              <w:bottom w:val="nil"/>
              <w:right w:val="nil"/>
            </w:tcBorders>
            <w:shd w:val="clear" w:color="000000" w:fill="25A9E1"/>
            <w:vAlign w:val="center"/>
            <w:hideMark/>
          </w:tcPr>
          <w:p w14:paraId="696B10FA"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4B774406"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39798806"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838B80B" w14:textId="77777777" w:rsidTr="00D52673">
        <w:trPr>
          <w:trHeight w:val="225"/>
        </w:trPr>
        <w:tc>
          <w:tcPr>
            <w:tcW w:w="3164" w:type="pct"/>
            <w:tcBorders>
              <w:top w:val="nil"/>
              <w:left w:val="nil"/>
              <w:bottom w:val="nil"/>
              <w:right w:val="nil"/>
            </w:tcBorders>
            <w:shd w:val="clear" w:color="000000" w:fill="25A9E1"/>
            <w:vAlign w:val="center"/>
            <w:hideMark/>
          </w:tcPr>
          <w:p w14:paraId="63A57F9A"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5F1D1CC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AE5ABF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58044E3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63193748" w14:textId="77777777" w:rsidTr="00957621">
        <w:trPr>
          <w:trHeight w:val="225"/>
        </w:trPr>
        <w:tc>
          <w:tcPr>
            <w:tcW w:w="3164" w:type="pct"/>
            <w:tcBorders>
              <w:top w:val="nil"/>
              <w:left w:val="nil"/>
              <w:bottom w:val="nil"/>
              <w:right w:val="nil"/>
            </w:tcBorders>
            <w:shd w:val="clear" w:color="000000" w:fill="0579B9"/>
            <w:vAlign w:val="center"/>
            <w:hideMark/>
          </w:tcPr>
          <w:p w14:paraId="72F95CB4"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63665602"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7FE64DD"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5705FD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109B9FBD"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96ABB3E"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6E9E1D8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42E096D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D08AB2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45A3FEB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D4BC697"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Operating Expenses -</w:t>
            </w:r>
          </w:p>
        </w:tc>
        <w:tc>
          <w:tcPr>
            <w:tcW w:w="612" w:type="pct"/>
            <w:tcBorders>
              <w:top w:val="nil"/>
              <w:left w:val="nil"/>
              <w:bottom w:val="single" w:sz="4" w:space="0" w:color="FFFFFF"/>
              <w:right w:val="single" w:sz="4" w:space="0" w:color="FFFFFF"/>
            </w:tcBorders>
            <w:shd w:val="clear" w:color="auto" w:fill="auto"/>
            <w:noWrap/>
            <w:vAlign w:val="bottom"/>
            <w:hideMark/>
          </w:tcPr>
          <w:p w14:paraId="1F0E59C9"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04974013"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3981DA64" w14:textId="77777777" w:rsidR="00FE1CCF" w:rsidRPr="00714BE8" w:rsidRDefault="00FE1CCF" w:rsidP="00FE36D4">
            <w:pPr>
              <w:jc w:val="right"/>
              <w:rPr>
                <w:rFonts w:ascii="Arial" w:hAnsi="Arial" w:cs="Arial"/>
                <w:color w:val="000000"/>
                <w:lang w:eastAsia="en-AU"/>
              </w:rPr>
            </w:pPr>
            <w:r w:rsidRPr="00714BE8">
              <w:rPr>
                <w:rFonts w:ascii="Arial" w:hAnsi="Arial" w:cs="Arial"/>
                <w:color w:val="000000"/>
                <w:lang w:eastAsia="en-AU"/>
              </w:rPr>
              <w:t> </w:t>
            </w:r>
          </w:p>
        </w:tc>
      </w:tr>
      <w:tr w:rsidR="00FE1CCF" w:rsidRPr="00714BE8" w14:paraId="221C2AA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F6FFB97"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4613976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18,991</w:t>
            </w:r>
          </w:p>
        </w:tc>
        <w:tc>
          <w:tcPr>
            <w:tcW w:w="612" w:type="pct"/>
            <w:tcBorders>
              <w:top w:val="nil"/>
              <w:left w:val="nil"/>
              <w:bottom w:val="single" w:sz="4" w:space="0" w:color="FFFFFF"/>
              <w:right w:val="single" w:sz="4" w:space="0" w:color="FFFFFF"/>
            </w:tcBorders>
            <w:shd w:val="clear" w:color="auto" w:fill="auto"/>
            <w:noWrap/>
            <w:vAlign w:val="center"/>
            <w:hideMark/>
          </w:tcPr>
          <w:p w14:paraId="78A482E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18,064</w:t>
            </w:r>
          </w:p>
        </w:tc>
        <w:tc>
          <w:tcPr>
            <w:tcW w:w="611" w:type="pct"/>
            <w:tcBorders>
              <w:top w:val="nil"/>
              <w:left w:val="nil"/>
              <w:bottom w:val="single" w:sz="4" w:space="0" w:color="FFFFFF"/>
              <w:right w:val="single" w:sz="4" w:space="0" w:color="FFFFFF"/>
            </w:tcBorders>
            <w:shd w:val="clear" w:color="auto" w:fill="auto"/>
            <w:noWrap/>
            <w:vAlign w:val="center"/>
            <w:hideMark/>
          </w:tcPr>
          <w:p w14:paraId="5A3E464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20,171</w:t>
            </w:r>
          </w:p>
        </w:tc>
      </w:tr>
      <w:tr w:rsidR="000454D4" w:rsidRPr="00714BE8" w14:paraId="3453E99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9E10DB"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 Expenses</w:t>
            </w:r>
          </w:p>
        </w:tc>
        <w:tc>
          <w:tcPr>
            <w:tcW w:w="612" w:type="pct"/>
            <w:tcBorders>
              <w:top w:val="nil"/>
              <w:left w:val="nil"/>
              <w:bottom w:val="single" w:sz="4" w:space="0" w:color="FFFFFF"/>
              <w:right w:val="single" w:sz="4" w:space="0" w:color="FFFFFF"/>
            </w:tcBorders>
            <w:shd w:val="clear" w:color="auto" w:fill="auto"/>
            <w:noWrap/>
            <w:hideMark/>
          </w:tcPr>
          <w:p w14:paraId="23F96B84" w14:textId="4C77B6D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29E6525" w14:textId="27AE66F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19B0D25" w14:textId="68B009A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BD9398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35BCC0"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Operating Expenses</w:t>
            </w:r>
          </w:p>
        </w:tc>
        <w:tc>
          <w:tcPr>
            <w:tcW w:w="612" w:type="pct"/>
            <w:tcBorders>
              <w:top w:val="nil"/>
              <w:left w:val="nil"/>
              <w:bottom w:val="single" w:sz="4" w:space="0" w:color="FFFFFF"/>
              <w:right w:val="single" w:sz="4" w:space="0" w:color="FFFFFF"/>
            </w:tcBorders>
            <w:shd w:val="clear" w:color="auto" w:fill="auto"/>
            <w:noWrap/>
            <w:vAlign w:val="center"/>
            <w:hideMark/>
          </w:tcPr>
          <w:p w14:paraId="3296BDC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21,427</w:t>
            </w:r>
          </w:p>
        </w:tc>
        <w:tc>
          <w:tcPr>
            <w:tcW w:w="612" w:type="pct"/>
            <w:tcBorders>
              <w:top w:val="nil"/>
              <w:left w:val="nil"/>
              <w:bottom w:val="single" w:sz="4" w:space="0" w:color="FFFFFF"/>
              <w:right w:val="single" w:sz="4" w:space="0" w:color="FFFFFF"/>
            </w:tcBorders>
            <w:shd w:val="clear" w:color="auto" w:fill="auto"/>
            <w:noWrap/>
            <w:vAlign w:val="center"/>
            <w:hideMark/>
          </w:tcPr>
          <w:p w14:paraId="5BFB109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21,619</w:t>
            </w:r>
          </w:p>
        </w:tc>
        <w:tc>
          <w:tcPr>
            <w:tcW w:w="611" w:type="pct"/>
            <w:tcBorders>
              <w:top w:val="nil"/>
              <w:left w:val="nil"/>
              <w:bottom w:val="single" w:sz="4" w:space="0" w:color="FFFFFF"/>
              <w:right w:val="single" w:sz="4" w:space="0" w:color="FFFFFF"/>
            </w:tcBorders>
            <w:shd w:val="clear" w:color="auto" w:fill="auto"/>
            <w:noWrap/>
            <w:vAlign w:val="center"/>
            <w:hideMark/>
          </w:tcPr>
          <w:p w14:paraId="49B911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22,050</w:t>
            </w:r>
          </w:p>
        </w:tc>
      </w:tr>
      <w:tr w:rsidR="000454D4" w:rsidRPr="00714BE8" w14:paraId="70214B9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78083E6"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5850ED90" w14:textId="446F77A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33B69371"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126</w:t>
            </w:r>
          </w:p>
        </w:tc>
        <w:tc>
          <w:tcPr>
            <w:tcW w:w="611" w:type="pct"/>
            <w:tcBorders>
              <w:top w:val="nil"/>
              <w:left w:val="nil"/>
              <w:bottom w:val="single" w:sz="4" w:space="0" w:color="FFFFFF"/>
              <w:right w:val="single" w:sz="4" w:space="0" w:color="FFFFFF"/>
            </w:tcBorders>
            <w:shd w:val="clear" w:color="auto" w:fill="auto"/>
            <w:noWrap/>
            <w:vAlign w:val="center"/>
            <w:hideMark/>
          </w:tcPr>
          <w:p w14:paraId="7E431FA0"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122</w:t>
            </w:r>
          </w:p>
        </w:tc>
      </w:tr>
      <w:tr w:rsidR="000454D4" w:rsidRPr="00714BE8" w14:paraId="5E163B9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85CB8B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Expense</w:t>
            </w:r>
          </w:p>
        </w:tc>
        <w:tc>
          <w:tcPr>
            <w:tcW w:w="612" w:type="pct"/>
            <w:tcBorders>
              <w:top w:val="nil"/>
              <w:left w:val="nil"/>
              <w:bottom w:val="single" w:sz="4" w:space="0" w:color="FFFFFF"/>
              <w:right w:val="single" w:sz="4" w:space="0" w:color="FFFFFF"/>
            </w:tcBorders>
            <w:shd w:val="clear" w:color="auto" w:fill="auto"/>
            <w:noWrap/>
            <w:hideMark/>
          </w:tcPr>
          <w:p w14:paraId="28262F00" w14:textId="034D302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BE5DE87" w14:textId="433D521C"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C96BE7B" w14:textId="2283E56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1B0EFB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5F7FD13"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Depreciation and Amortisation</w:t>
            </w:r>
          </w:p>
        </w:tc>
        <w:tc>
          <w:tcPr>
            <w:tcW w:w="612" w:type="pct"/>
            <w:tcBorders>
              <w:top w:val="nil"/>
              <w:left w:val="nil"/>
              <w:bottom w:val="single" w:sz="4" w:space="0" w:color="FFFFFF"/>
              <w:right w:val="single" w:sz="4" w:space="0" w:color="FFFFFF"/>
            </w:tcBorders>
            <w:shd w:val="clear" w:color="auto" w:fill="auto"/>
            <w:noWrap/>
            <w:vAlign w:val="center"/>
            <w:hideMark/>
          </w:tcPr>
          <w:p w14:paraId="65B47B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1,122</w:t>
            </w:r>
          </w:p>
        </w:tc>
        <w:tc>
          <w:tcPr>
            <w:tcW w:w="612" w:type="pct"/>
            <w:tcBorders>
              <w:top w:val="nil"/>
              <w:left w:val="nil"/>
              <w:bottom w:val="single" w:sz="4" w:space="0" w:color="FFFFFF"/>
              <w:right w:val="single" w:sz="4" w:space="0" w:color="FFFFFF"/>
            </w:tcBorders>
            <w:shd w:val="clear" w:color="auto" w:fill="auto"/>
            <w:noWrap/>
            <w:vAlign w:val="center"/>
            <w:hideMark/>
          </w:tcPr>
          <w:p w14:paraId="57FC30E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1,141</w:t>
            </w:r>
          </w:p>
        </w:tc>
        <w:tc>
          <w:tcPr>
            <w:tcW w:w="611" w:type="pct"/>
            <w:tcBorders>
              <w:top w:val="nil"/>
              <w:left w:val="nil"/>
              <w:bottom w:val="single" w:sz="4" w:space="0" w:color="FFFFFF"/>
              <w:right w:val="single" w:sz="4" w:space="0" w:color="FFFFFF"/>
            </w:tcBorders>
            <w:shd w:val="clear" w:color="auto" w:fill="auto"/>
            <w:noWrap/>
            <w:vAlign w:val="center"/>
            <w:hideMark/>
          </w:tcPr>
          <w:p w14:paraId="00ED7BB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2,403</w:t>
            </w:r>
          </w:p>
        </w:tc>
      </w:tr>
      <w:tr w:rsidR="000454D4" w:rsidRPr="00714BE8" w14:paraId="2BD2511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E9AC4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7E821E5A" w14:textId="39035F4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0D3581B" w14:textId="516A101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6E7F5ED"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108</w:t>
            </w:r>
          </w:p>
        </w:tc>
      </w:tr>
      <w:tr w:rsidR="000454D4" w:rsidRPr="00714BE8" w14:paraId="120FBF81"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E7D26C9"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Expenses</w:t>
            </w:r>
          </w:p>
        </w:tc>
        <w:tc>
          <w:tcPr>
            <w:tcW w:w="612" w:type="pct"/>
            <w:tcBorders>
              <w:top w:val="nil"/>
              <w:left w:val="nil"/>
              <w:bottom w:val="single" w:sz="4" w:space="0" w:color="auto"/>
              <w:right w:val="single" w:sz="4" w:space="0" w:color="FFFFFF"/>
            </w:tcBorders>
            <w:shd w:val="clear" w:color="auto" w:fill="auto"/>
            <w:noWrap/>
            <w:hideMark/>
          </w:tcPr>
          <w:p w14:paraId="6245C189" w14:textId="6CF8F7A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91EA0C7" w14:textId="2641E10B"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vAlign w:val="center"/>
            <w:hideMark/>
          </w:tcPr>
          <w:p w14:paraId="170ABD60" w14:textId="486323F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227F56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132711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EXPENSES EXCLUDING LOSSES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072A105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41,540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3C0E8C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40,950</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4AAE776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44,854</w:t>
            </w:r>
          </w:p>
        </w:tc>
      </w:tr>
      <w:tr w:rsidR="00FE1CCF" w:rsidRPr="00714BE8" w14:paraId="2162ECE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1FE265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Revenue</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3E12B5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6ECD73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5AC70DA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994CBC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B260BD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Appropriation Revenue</w:t>
            </w:r>
          </w:p>
        </w:tc>
        <w:tc>
          <w:tcPr>
            <w:tcW w:w="612" w:type="pct"/>
            <w:tcBorders>
              <w:top w:val="nil"/>
              <w:left w:val="nil"/>
              <w:bottom w:val="single" w:sz="4" w:space="0" w:color="FFFFFF"/>
              <w:right w:val="single" w:sz="4" w:space="0" w:color="FFFFFF"/>
            </w:tcBorders>
            <w:shd w:val="clear" w:color="auto" w:fill="auto"/>
            <w:noWrap/>
            <w:vAlign w:val="center"/>
            <w:hideMark/>
          </w:tcPr>
          <w:p w14:paraId="2DA209D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29,050</w:t>
            </w:r>
          </w:p>
        </w:tc>
        <w:tc>
          <w:tcPr>
            <w:tcW w:w="612" w:type="pct"/>
            <w:tcBorders>
              <w:top w:val="nil"/>
              <w:left w:val="nil"/>
              <w:bottom w:val="single" w:sz="4" w:space="0" w:color="FFFFFF"/>
              <w:right w:val="single" w:sz="4" w:space="0" w:color="FFFFFF"/>
            </w:tcBorders>
            <w:shd w:val="clear" w:color="auto" w:fill="auto"/>
            <w:noWrap/>
            <w:vAlign w:val="center"/>
            <w:hideMark/>
          </w:tcPr>
          <w:p w14:paraId="3C60F80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26,737</w:t>
            </w:r>
          </w:p>
        </w:tc>
        <w:tc>
          <w:tcPr>
            <w:tcW w:w="611" w:type="pct"/>
            <w:tcBorders>
              <w:top w:val="nil"/>
              <w:left w:val="nil"/>
              <w:bottom w:val="single" w:sz="4" w:space="0" w:color="FFFFFF"/>
              <w:right w:val="single" w:sz="4" w:space="0" w:color="FFFFFF"/>
            </w:tcBorders>
            <w:shd w:val="clear" w:color="auto" w:fill="auto"/>
            <w:noWrap/>
            <w:vAlign w:val="center"/>
            <w:hideMark/>
          </w:tcPr>
          <w:p w14:paraId="6F187D8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28,287</w:t>
            </w:r>
          </w:p>
        </w:tc>
      </w:tr>
      <w:tr w:rsidR="000454D4" w:rsidRPr="00714BE8" w14:paraId="0C7FF11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C5B9259"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600A4B7A" w14:textId="1E675A5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5FE7DF0" w14:textId="7E01FB3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F3201E9" w14:textId="2D0E987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4CD2F3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vAlign w:val="center"/>
            <w:hideMark/>
          </w:tcPr>
          <w:p w14:paraId="2350774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Acceptance by Crown Entity of Employee Benefits and Other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60FC2DD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432</w:t>
            </w:r>
          </w:p>
        </w:tc>
        <w:tc>
          <w:tcPr>
            <w:tcW w:w="612" w:type="pct"/>
            <w:tcBorders>
              <w:top w:val="nil"/>
              <w:left w:val="nil"/>
              <w:bottom w:val="single" w:sz="4" w:space="0" w:color="FFFFFF"/>
              <w:right w:val="single" w:sz="4" w:space="0" w:color="FFFFFF"/>
            </w:tcBorders>
            <w:shd w:val="clear" w:color="auto" w:fill="auto"/>
            <w:noWrap/>
            <w:vAlign w:val="center"/>
            <w:hideMark/>
          </w:tcPr>
          <w:p w14:paraId="4578600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532</w:t>
            </w:r>
          </w:p>
        </w:tc>
        <w:tc>
          <w:tcPr>
            <w:tcW w:w="611" w:type="pct"/>
            <w:tcBorders>
              <w:top w:val="nil"/>
              <w:left w:val="nil"/>
              <w:bottom w:val="single" w:sz="4" w:space="0" w:color="FFFFFF"/>
              <w:right w:val="single" w:sz="4" w:space="0" w:color="FFFFFF"/>
            </w:tcBorders>
            <w:shd w:val="clear" w:color="auto" w:fill="auto"/>
            <w:noWrap/>
            <w:vAlign w:val="center"/>
            <w:hideMark/>
          </w:tcPr>
          <w:p w14:paraId="3609109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443</w:t>
            </w:r>
          </w:p>
        </w:tc>
      </w:tr>
      <w:tr w:rsidR="000454D4" w:rsidRPr="00714BE8" w14:paraId="370720B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E9A2994"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1B39D441" w14:textId="23FBC4E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4909204" w14:textId="0CBDAA3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93E531C" w14:textId="6336A5D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060E9D9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7F6B52"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Sales of Goods and Services</w:t>
            </w:r>
          </w:p>
        </w:tc>
        <w:tc>
          <w:tcPr>
            <w:tcW w:w="612" w:type="pct"/>
            <w:tcBorders>
              <w:top w:val="nil"/>
              <w:left w:val="nil"/>
              <w:bottom w:val="single" w:sz="4" w:space="0" w:color="FFFFFF"/>
              <w:right w:val="single" w:sz="4" w:space="0" w:color="FFFFFF"/>
            </w:tcBorders>
            <w:shd w:val="clear" w:color="auto" w:fill="auto"/>
            <w:noWrap/>
            <w:hideMark/>
          </w:tcPr>
          <w:p w14:paraId="5E44E3E8" w14:textId="4285F27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E82130" w14:textId="27B4922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B4DE31D" w14:textId="5556EB5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5DA3AB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C14DD9"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07D4786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9,056</w:t>
            </w:r>
          </w:p>
        </w:tc>
        <w:tc>
          <w:tcPr>
            <w:tcW w:w="612" w:type="pct"/>
            <w:tcBorders>
              <w:top w:val="nil"/>
              <w:left w:val="nil"/>
              <w:bottom w:val="single" w:sz="4" w:space="0" w:color="FFFFFF"/>
              <w:right w:val="single" w:sz="4" w:space="0" w:color="FFFFFF"/>
            </w:tcBorders>
            <w:shd w:val="clear" w:color="auto" w:fill="auto"/>
            <w:noWrap/>
            <w:vAlign w:val="center"/>
            <w:hideMark/>
          </w:tcPr>
          <w:p w14:paraId="7D1C5AA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9,591</w:t>
            </w:r>
          </w:p>
        </w:tc>
        <w:tc>
          <w:tcPr>
            <w:tcW w:w="611" w:type="pct"/>
            <w:tcBorders>
              <w:top w:val="nil"/>
              <w:left w:val="nil"/>
              <w:bottom w:val="single" w:sz="4" w:space="0" w:color="FFFFFF"/>
              <w:right w:val="single" w:sz="4" w:space="0" w:color="FFFFFF"/>
            </w:tcBorders>
            <w:shd w:val="clear" w:color="auto" w:fill="auto"/>
            <w:noWrap/>
            <w:vAlign w:val="center"/>
            <w:hideMark/>
          </w:tcPr>
          <w:p w14:paraId="43CE212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9,355</w:t>
            </w:r>
          </w:p>
        </w:tc>
      </w:tr>
      <w:tr w:rsidR="000454D4" w:rsidRPr="00714BE8" w14:paraId="7ABBD30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0B7A1D"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Revenue</w:t>
            </w:r>
          </w:p>
        </w:tc>
        <w:tc>
          <w:tcPr>
            <w:tcW w:w="612" w:type="pct"/>
            <w:tcBorders>
              <w:top w:val="nil"/>
              <w:left w:val="nil"/>
              <w:bottom w:val="single" w:sz="4" w:space="0" w:color="FFFFFF"/>
              <w:right w:val="single" w:sz="4" w:space="0" w:color="FFFFFF"/>
            </w:tcBorders>
            <w:shd w:val="clear" w:color="auto" w:fill="auto"/>
            <w:noWrap/>
            <w:hideMark/>
          </w:tcPr>
          <w:p w14:paraId="43587923" w14:textId="028EF29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42BFBF2" w14:textId="40FCAAF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66D50A7" w14:textId="3836F2F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5AA4AF5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29CCFBA"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24D9CDFE" w14:textId="2F12B6A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2C03E52" w14:textId="7BF714B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423C0B5" w14:textId="50E292B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EBD988B"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AE6FF9B"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Revenue</w:t>
            </w:r>
          </w:p>
        </w:tc>
        <w:tc>
          <w:tcPr>
            <w:tcW w:w="612" w:type="pct"/>
            <w:tcBorders>
              <w:top w:val="nil"/>
              <w:left w:val="nil"/>
              <w:bottom w:val="single" w:sz="4" w:space="0" w:color="auto"/>
              <w:right w:val="single" w:sz="4" w:space="0" w:color="FFFFFF"/>
            </w:tcBorders>
            <w:shd w:val="clear" w:color="auto" w:fill="auto"/>
            <w:noWrap/>
            <w:vAlign w:val="center"/>
            <w:hideMark/>
          </w:tcPr>
          <w:p w14:paraId="0AE8D23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3,012</w:t>
            </w:r>
          </w:p>
        </w:tc>
        <w:tc>
          <w:tcPr>
            <w:tcW w:w="612" w:type="pct"/>
            <w:tcBorders>
              <w:top w:val="nil"/>
              <w:left w:val="nil"/>
              <w:bottom w:val="single" w:sz="4" w:space="0" w:color="auto"/>
              <w:right w:val="single" w:sz="4" w:space="0" w:color="FFFFFF"/>
            </w:tcBorders>
            <w:shd w:val="clear" w:color="auto" w:fill="auto"/>
            <w:noWrap/>
            <w:vAlign w:val="center"/>
            <w:hideMark/>
          </w:tcPr>
          <w:p w14:paraId="20D4AFC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4,291</w:t>
            </w:r>
          </w:p>
        </w:tc>
        <w:tc>
          <w:tcPr>
            <w:tcW w:w="611" w:type="pct"/>
            <w:tcBorders>
              <w:top w:val="nil"/>
              <w:left w:val="nil"/>
              <w:bottom w:val="single" w:sz="4" w:space="0" w:color="auto"/>
              <w:right w:val="single" w:sz="4" w:space="0" w:color="FFFFFF"/>
            </w:tcBorders>
            <w:shd w:val="clear" w:color="auto" w:fill="auto"/>
            <w:noWrap/>
            <w:vAlign w:val="center"/>
            <w:hideMark/>
          </w:tcPr>
          <w:p w14:paraId="1A68BA3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5,695</w:t>
            </w:r>
          </w:p>
        </w:tc>
      </w:tr>
      <w:tr w:rsidR="00FE1CCF" w:rsidRPr="00714BE8" w14:paraId="46241057"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A91D2E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Revenue</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755C46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41,550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05CC2B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41,151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11A6C6C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43,780</w:t>
            </w:r>
          </w:p>
        </w:tc>
      </w:tr>
      <w:tr w:rsidR="000454D4" w:rsidRPr="00714BE8" w14:paraId="5980B13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093A9DA"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Gain/(loss) on Disposal of Non Current Assets</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6BE7FEA3" w14:textId="1F232F0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auto"/>
              <w:left w:val="nil"/>
              <w:bottom w:val="single" w:sz="4" w:space="0" w:color="FFFFFF"/>
              <w:right w:val="single" w:sz="4" w:space="0" w:color="FFFFFF"/>
            </w:tcBorders>
            <w:shd w:val="clear" w:color="auto" w:fill="auto"/>
            <w:noWrap/>
            <w:hideMark/>
          </w:tcPr>
          <w:p w14:paraId="3E20A987" w14:textId="23D0E4E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auto"/>
              <w:left w:val="nil"/>
              <w:bottom w:val="single" w:sz="4" w:space="0" w:color="FFFFFF"/>
              <w:right w:val="single" w:sz="4" w:space="0" w:color="FFFFFF"/>
            </w:tcBorders>
            <w:shd w:val="clear" w:color="auto" w:fill="auto"/>
            <w:noWrap/>
            <w:hideMark/>
          </w:tcPr>
          <w:p w14:paraId="061472B1" w14:textId="1FE97FC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297C807D"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center"/>
            <w:hideMark/>
          </w:tcPr>
          <w:p w14:paraId="391A63D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Gains/(Losses)</w:t>
            </w:r>
          </w:p>
        </w:tc>
        <w:tc>
          <w:tcPr>
            <w:tcW w:w="612" w:type="pct"/>
            <w:tcBorders>
              <w:top w:val="nil"/>
              <w:left w:val="nil"/>
              <w:bottom w:val="nil"/>
              <w:right w:val="single" w:sz="4" w:space="0" w:color="FFFFFF"/>
            </w:tcBorders>
            <w:shd w:val="clear" w:color="auto" w:fill="auto"/>
            <w:noWrap/>
            <w:hideMark/>
          </w:tcPr>
          <w:p w14:paraId="4474198C" w14:textId="5BD8C32C"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3504FAC8" w14:textId="25C457D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1B15AC37" w14:textId="78697E7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5EB988F"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85A125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Result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7DEEF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4455A6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201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3A96DF2"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(1,074)</w:t>
            </w:r>
          </w:p>
        </w:tc>
      </w:tr>
    </w:tbl>
    <w:p w14:paraId="0A486FE8" w14:textId="77777777" w:rsidR="00FE1CCF" w:rsidRPr="00714BE8" w:rsidRDefault="00FE1CCF" w:rsidP="00FE1CCF">
      <w:pPr>
        <w:spacing w:before="360"/>
        <w:rPr>
          <w:rFonts w:ascii="Arial" w:hAnsi="Arial" w:cs="Arial"/>
        </w:rPr>
      </w:pPr>
    </w:p>
    <w:p w14:paraId="17F9D579" w14:textId="77777777" w:rsidR="00FE1CCF" w:rsidRPr="00714BE8" w:rsidRDefault="00FE1CCF" w:rsidP="00FE1CCF">
      <w:pPr>
        <w:rPr>
          <w:rFonts w:ascii="Arial" w:hAnsi="Arial" w:cs="Arial"/>
        </w:rPr>
      </w:pPr>
      <w:r w:rsidRPr="00714BE8">
        <w:rPr>
          <w:rFonts w:ascii="Arial" w:hAnsi="Arial" w:cs="Arial"/>
        </w:rPr>
        <w:br w:type="page"/>
      </w:r>
    </w:p>
    <w:p w14:paraId="667F53A7" w14:textId="7777777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Balance Sheet</w:t>
      </w:r>
    </w:p>
    <w:tbl>
      <w:tblPr>
        <w:tblW w:w="4999" w:type="pct"/>
        <w:tblLook w:val="04A0" w:firstRow="1" w:lastRow="0" w:firstColumn="1" w:lastColumn="0" w:noHBand="0" w:noVBand="1"/>
        <w:tblCaption w:val="Public Service Commission"/>
        <w:tblDescription w:val="Public Service Commission - Balance Sheet"/>
      </w:tblPr>
      <w:tblGrid>
        <w:gridCol w:w="6099"/>
        <w:gridCol w:w="1180"/>
        <w:gridCol w:w="1180"/>
        <w:gridCol w:w="1178"/>
      </w:tblGrid>
      <w:tr w:rsidR="00D52673" w:rsidRPr="00714BE8" w14:paraId="66F19F96" w14:textId="77777777" w:rsidTr="009F2C65">
        <w:trPr>
          <w:trHeight w:val="225"/>
        </w:trPr>
        <w:tc>
          <w:tcPr>
            <w:tcW w:w="3164" w:type="pct"/>
            <w:tcBorders>
              <w:top w:val="nil"/>
              <w:left w:val="nil"/>
              <w:bottom w:val="nil"/>
              <w:right w:val="nil"/>
            </w:tcBorders>
            <w:shd w:val="clear" w:color="000000" w:fill="25A9E1"/>
            <w:vAlign w:val="center"/>
            <w:hideMark/>
          </w:tcPr>
          <w:p w14:paraId="670DD1A7"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1830D5FA"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248D9749"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374E9891" w14:textId="77777777" w:rsidTr="00D52673">
        <w:trPr>
          <w:trHeight w:val="225"/>
        </w:trPr>
        <w:tc>
          <w:tcPr>
            <w:tcW w:w="3164" w:type="pct"/>
            <w:tcBorders>
              <w:top w:val="nil"/>
              <w:left w:val="nil"/>
              <w:bottom w:val="nil"/>
              <w:right w:val="nil"/>
            </w:tcBorders>
            <w:shd w:val="clear" w:color="000000" w:fill="25A9E1"/>
            <w:vAlign w:val="center"/>
            <w:hideMark/>
          </w:tcPr>
          <w:p w14:paraId="2756E24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4B33BD9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1AFE51F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299AEBA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56BAECCE" w14:textId="77777777" w:rsidTr="00957621">
        <w:trPr>
          <w:trHeight w:val="225"/>
        </w:trPr>
        <w:tc>
          <w:tcPr>
            <w:tcW w:w="3164" w:type="pct"/>
            <w:tcBorders>
              <w:top w:val="nil"/>
              <w:left w:val="nil"/>
              <w:bottom w:val="nil"/>
              <w:right w:val="nil"/>
            </w:tcBorders>
            <w:shd w:val="clear" w:color="000000" w:fill="0579B9"/>
            <w:vAlign w:val="center"/>
            <w:hideMark/>
          </w:tcPr>
          <w:p w14:paraId="5D3FD009"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741CCF8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10530561"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5C0213B5"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3DBA1B79"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5C1B83C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Assets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269C886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E296F9E"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76ABF3E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510C348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7BCD05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Assets</w:t>
            </w:r>
          </w:p>
        </w:tc>
        <w:tc>
          <w:tcPr>
            <w:tcW w:w="612" w:type="pct"/>
            <w:tcBorders>
              <w:top w:val="nil"/>
              <w:left w:val="nil"/>
              <w:bottom w:val="single" w:sz="4" w:space="0" w:color="FFFFFF"/>
              <w:right w:val="single" w:sz="4" w:space="0" w:color="FFFFFF"/>
            </w:tcBorders>
            <w:shd w:val="clear" w:color="auto" w:fill="auto"/>
            <w:noWrap/>
            <w:vAlign w:val="bottom"/>
            <w:hideMark/>
          </w:tcPr>
          <w:p w14:paraId="11917C37"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1556FEF5"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57FC097" w14:textId="77777777" w:rsidR="00FE1CCF" w:rsidRPr="00714BE8" w:rsidRDefault="00FE1CCF" w:rsidP="00FE36D4">
            <w:pPr>
              <w:rPr>
                <w:rFonts w:ascii="Arial" w:hAnsi="Arial" w:cs="Arial"/>
                <w:color w:val="000000"/>
                <w:lang w:eastAsia="en-AU"/>
              </w:rPr>
            </w:pPr>
            <w:r w:rsidRPr="00714BE8">
              <w:rPr>
                <w:rFonts w:ascii="Arial" w:hAnsi="Arial" w:cs="Arial"/>
                <w:color w:val="000000"/>
                <w:lang w:eastAsia="en-AU"/>
              </w:rPr>
              <w:t> </w:t>
            </w:r>
          </w:p>
        </w:tc>
      </w:tr>
      <w:tr w:rsidR="00FE1CCF" w:rsidRPr="00714BE8" w14:paraId="4709553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C48DAF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Assets</w:t>
            </w:r>
          </w:p>
        </w:tc>
        <w:tc>
          <w:tcPr>
            <w:tcW w:w="612" w:type="pct"/>
            <w:tcBorders>
              <w:top w:val="nil"/>
              <w:left w:val="nil"/>
              <w:bottom w:val="single" w:sz="4" w:space="0" w:color="FFFFFF"/>
              <w:right w:val="single" w:sz="4" w:space="0" w:color="FFFFFF"/>
            </w:tcBorders>
            <w:shd w:val="clear" w:color="auto" w:fill="auto"/>
            <w:noWrap/>
            <w:vAlign w:val="center"/>
            <w:hideMark/>
          </w:tcPr>
          <w:p w14:paraId="7204219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800</w:t>
            </w:r>
          </w:p>
        </w:tc>
        <w:tc>
          <w:tcPr>
            <w:tcW w:w="612" w:type="pct"/>
            <w:tcBorders>
              <w:top w:val="nil"/>
              <w:left w:val="nil"/>
              <w:bottom w:val="single" w:sz="4" w:space="0" w:color="FFFFFF"/>
              <w:right w:val="single" w:sz="4" w:space="0" w:color="FFFFFF"/>
            </w:tcBorders>
            <w:shd w:val="clear" w:color="auto" w:fill="auto"/>
            <w:noWrap/>
            <w:vAlign w:val="center"/>
            <w:hideMark/>
          </w:tcPr>
          <w:p w14:paraId="2389C07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2,168</w:t>
            </w:r>
          </w:p>
        </w:tc>
        <w:tc>
          <w:tcPr>
            <w:tcW w:w="611" w:type="pct"/>
            <w:tcBorders>
              <w:top w:val="nil"/>
              <w:left w:val="nil"/>
              <w:bottom w:val="single" w:sz="4" w:space="0" w:color="FFFFFF"/>
              <w:right w:val="single" w:sz="4" w:space="0" w:color="FFFFFF"/>
            </w:tcBorders>
            <w:shd w:val="clear" w:color="auto" w:fill="auto"/>
            <w:noWrap/>
            <w:vAlign w:val="center"/>
            <w:hideMark/>
          </w:tcPr>
          <w:p w14:paraId="76A8DB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2,113</w:t>
            </w:r>
          </w:p>
        </w:tc>
      </w:tr>
      <w:tr w:rsidR="000454D4" w:rsidRPr="00714BE8" w14:paraId="4307006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16AAE5"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1CA6E876" w14:textId="02253BA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A30C577" w14:textId="696F285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C1454D3" w14:textId="686BC9A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AF03EA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EA6B8B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vAlign w:val="center"/>
            <w:hideMark/>
          </w:tcPr>
          <w:p w14:paraId="5D09541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240</w:t>
            </w:r>
          </w:p>
        </w:tc>
        <w:tc>
          <w:tcPr>
            <w:tcW w:w="612" w:type="pct"/>
            <w:tcBorders>
              <w:top w:val="nil"/>
              <w:left w:val="nil"/>
              <w:bottom w:val="single" w:sz="4" w:space="0" w:color="FFFFFF"/>
              <w:right w:val="single" w:sz="4" w:space="0" w:color="FFFFFF"/>
            </w:tcBorders>
            <w:shd w:val="clear" w:color="auto" w:fill="auto"/>
            <w:noWrap/>
            <w:vAlign w:val="center"/>
            <w:hideMark/>
          </w:tcPr>
          <w:p w14:paraId="49ECE4A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240</w:t>
            </w:r>
          </w:p>
        </w:tc>
        <w:tc>
          <w:tcPr>
            <w:tcW w:w="611" w:type="pct"/>
            <w:tcBorders>
              <w:top w:val="nil"/>
              <w:left w:val="nil"/>
              <w:bottom w:val="single" w:sz="4" w:space="0" w:color="FFFFFF"/>
              <w:right w:val="single" w:sz="4" w:space="0" w:color="FFFFFF"/>
            </w:tcBorders>
            <w:shd w:val="clear" w:color="auto" w:fill="auto"/>
            <w:noWrap/>
            <w:vAlign w:val="center"/>
            <w:hideMark/>
          </w:tcPr>
          <w:p w14:paraId="200DC2A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240</w:t>
            </w:r>
          </w:p>
        </w:tc>
      </w:tr>
      <w:tr w:rsidR="000454D4" w:rsidRPr="00714BE8" w14:paraId="28C09FA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DA168C8"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43DBD1D" w14:textId="0A231A8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8CD023" w14:textId="7FBD7C3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81996F3" w14:textId="2354302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1EB9460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0B98610"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6858D6B9" w14:textId="6FC791D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33258EA" w14:textId="5632F13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D89E8EB" w14:textId="7B5CE4F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5EE84BF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4C05F65"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Assets</w:t>
            </w:r>
          </w:p>
        </w:tc>
        <w:tc>
          <w:tcPr>
            <w:tcW w:w="612" w:type="pct"/>
            <w:tcBorders>
              <w:top w:val="nil"/>
              <w:left w:val="nil"/>
              <w:bottom w:val="single" w:sz="4" w:space="0" w:color="FFFFFF"/>
              <w:right w:val="single" w:sz="4" w:space="0" w:color="FFFFFF"/>
            </w:tcBorders>
            <w:shd w:val="clear" w:color="auto" w:fill="auto"/>
            <w:noWrap/>
            <w:hideMark/>
          </w:tcPr>
          <w:p w14:paraId="23189244" w14:textId="35C86F4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0AFF5C0" w14:textId="6561125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9737F51" w14:textId="5808710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41CFB13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0B68285"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44B9E89B" w14:textId="56E453C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B1D564E" w14:textId="106F1BB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F84B991" w14:textId="1187F3B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3D01C685"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7CF4887"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Assets Held For Sale</w:t>
            </w:r>
          </w:p>
        </w:tc>
        <w:tc>
          <w:tcPr>
            <w:tcW w:w="612" w:type="pct"/>
            <w:tcBorders>
              <w:top w:val="nil"/>
              <w:left w:val="nil"/>
              <w:bottom w:val="single" w:sz="4" w:space="0" w:color="auto"/>
              <w:right w:val="single" w:sz="4" w:space="0" w:color="FFFFFF"/>
            </w:tcBorders>
            <w:shd w:val="clear" w:color="auto" w:fill="auto"/>
            <w:noWrap/>
            <w:hideMark/>
          </w:tcPr>
          <w:p w14:paraId="461E34F1" w14:textId="279D3CA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FE1C97C" w14:textId="562B7FB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63FB5BE8" w14:textId="5DD0900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C8897F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829C41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4554962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1,040</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591109F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2,408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7DB7501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2,353</w:t>
            </w:r>
          </w:p>
        </w:tc>
      </w:tr>
      <w:tr w:rsidR="00FE1CCF" w:rsidRPr="00714BE8" w14:paraId="5FFBBE3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F3B94B6"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Assets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BC4CE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583F642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12F1C41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0454D4" w:rsidRPr="00714BE8" w14:paraId="4A0F966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BCBEA9"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Receivable</w:t>
            </w:r>
          </w:p>
        </w:tc>
        <w:tc>
          <w:tcPr>
            <w:tcW w:w="612" w:type="pct"/>
            <w:tcBorders>
              <w:top w:val="nil"/>
              <w:left w:val="nil"/>
              <w:bottom w:val="single" w:sz="4" w:space="0" w:color="FFFFFF"/>
              <w:right w:val="single" w:sz="4" w:space="0" w:color="FFFFFF"/>
            </w:tcBorders>
            <w:shd w:val="clear" w:color="auto" w:fill="auto"/>
            <w:noWrap/>
            <w:hideMark/>
          </w:tcPr>
          <w:p w14:paraId="7EEB3734" w14:textId="2531A3D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0B1AF9E" w14:textId="7C669C3B"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BAAFF43" w14:textId="078487B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4D5CF09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309472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Receivables</w:t>
            </w:r>
          </w:p>
        </w:tc>
        <w:tc>
          <w:tcPr>
            <w:tcW w:w="612" w:type="pct"/>
            <w:tcBorders>
              <w:top w:val="nil"/>
              <w:left w:val="nil"/>
              <w:bottom w:val="single" w:sz="4" w:space="0" w:color="FFFFFF"/>
              <w:right w:val="single" w:sz="4" w:space="0" w:color="FFFFFF"/>
            </w:tcBorders>
            <w:shd w:val="clear" w:color="auto" w:fill="auto"/>
            <w:noWrap/>
            <w:hideMark/>
          </w:tcPr>
          <w:p w14:paraId="25FA9DCC" w14:textId="02560EFB"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A8468AA" w14:textId="3A8974D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4AFF528" w14:textId="46537AA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3713373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86FB19"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Inventories</w:t>
            </w:r>
          </w:p>
        </w:tc>
        <w:tc>
          <w:tcPr>
            <w:tcW w:w="612" w:type="pct"/>
            <w:tcBorders>
              <w:top w:val="nil"/>
              <w:left w:val="nil"/>
              <w:bottom w:val="single" w:sz="4" w:space="0" w:color="FFFFFF"/>
              <w:right w:val="single" w:sz="4" w:space="0" w:color="FFFFFF"/>
            </w:tcBorders>
            <w:shd w:val="clear" w:color="auto" w:fill="auto"/>
            <w:noWrap/>
            <w:hideMark/>
          </w:tcPr>
          <w:p w14:paraId="325B9592" w14:textId="0B9430E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E85D150" w14:textId="4F24F38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BBD625" w14:textId="579F1AD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6BCEDB2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39F080"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Financial Assets at Fair Value</w:t>
            </w:r>
          </w:p>
        </w:tc>
        <w:tc>
          <w:tcPr>
            <w:tcW w:w="612" w:type="pct"/>
            <w:tcBorders>
              <w:top w:val="nil"/>
              <w:left w:val="nil"/>
              <w:bottom w:val="single" w:sz="4" w:space="0" w:color="FFFFFF"/>
              <w:right w:val="single" w:sz="4" w:space="0" w:color="FFFFFF"/>
            </w:tcBorders>
            <w:shd w:val="clear" w:color="auto" w:fill="auto"/>
            <w:noWrap/>
            <w:hideMark/>
          </w:tcPr>
          <w:p w14:paraId="04CC4F32" w14:textId="0DD5AF0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D06EBD6" w14:textId="59A8823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D922CD5" w14:textId="3098A70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6026D4C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9B9E657"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Equity Investments</w:t>
            </w:r>
          </w:p>
        </w:tc>
        <w:tc>
          <w:tcPr>
            <w:tcW w:w="612" w:type="pct"/>
            <w:tcBorders>
              <w:top w:val="nil"/>
              <w:left w:val="nil"/>
              <w:bottom w:val="single" w:sz="4" w:space="0" w:color="FFFFFF"/>
              <w:right w:val="single" w:sz="4" w:space="0" w:color="FFFFFF"/>
            </w:tcBorders>
            <w:shd w:val="clear" w:color="auto" w:fill="auto"/>
            <w:noWrap/>
            <w:hideMark/>
          </w:tcPr>
          <w:p w14:paraId="6BC697F5" w14:textId="6B4C03E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CC071B0" w14:textId="5E3F227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DD64521" w14:textId="37191B6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4DC1E4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CBEF086"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Property, Plant and Equipment -</w:t>
            </w:r>
          </w:p>
        </w:tc>
        <w:tc>
          <w:tcPr>
            <w:tcW w:w="612" w:type="pct"/>
            <w:tcBorders>
              <w:top w:val="nil"/>
              <w:left w:val="nil"/>
              <w:bottom w:val="single" w:sz="4" w:space="0" w:color="FFFFFF"/>
              <w:right w:val="single" w:sz="4" w:space="0" w:color="FFFFFF"/>
            </w:tcBorders>
            <w:shd w:val="clear" w:color="auto" w:fill="auto"/>
            <w:noWrap/>
            <w:vAlign w:val="center"/>
            <w:hideMark/>
          </w:tcPr>
          <w:p w14:paraId="541E310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254BA6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622DDF4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79AE63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B82886C"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Land and Building</w:t>
            </w:r>
          </w:p>
        </w:tc>
        <w:tc>
          <w:tcPr>
            <w:tcW w:w="612" w:type="pct"/>
            <w:tcBorders>
              <w:top w:val="nil"/>
              <w:left w:val="nil"/>
              <w:bottom w:val="single" w:sz="4" w:space="0" w:color="FFFFFF"/>
              <w:right w:val="single" w:sz="4" w:space="0" w:color="FFFFFF"/>
            </w:tcBorders>
            <w:shd w:val="clear" w:color="auto" w:fill="auto"/>
            <w:noWrap/>
            <w:vAlign w:val="center"/>
            <w:hideMark/>
          </w:tcPr>
          <w:p w14:paraId="39B8700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73AE7962" w14:textId="593CE36E" w:rsidR="00FE1CCF" w:rsidRPr="00714BE8" w:rsidRDefault="000454D4"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773915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3,713</w:t>
            </w:r>
          </w:p>
        </w:tc>
      </w:tr>
      <w:tr w:rsidR="00FE1CCF" w:rsidRPr="00714BE8" w14:paraId="70F73B8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7E5CEB"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66BF58F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3,193</w:t>
            </w:r>
          </w:p>
        </w:tc>
        <w:tc>
          <w:tcPr>
            <w:tcW w:w="612" w:type="pct"/>
            <w:tcBorders>
              <w:top w:val="nil"/>
              <w:left w:val="nil"/>
              <w:bottom w:val="single" w:sz="4" w:space="0" w:color="FFFFFF"/>
              <w:right w:val="single" w:sz="4" w:space="0" w:color="FFFFFF"/>
            </w:tcBorders>
            <w:shd w:val="clear" w:color="auto" w:fill="auto"/>
            <w:noWrap/>
            <w:vAlign w:val="center"/>
            <w:hideMark/>
          </w:tcPr>
          <w:p w14:paraId="55C410E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3,399</w:t>
            </w:r>
          </w:p>
        </w:tc>
        <w:tc>
          <w:tcPr>
            <w:tcW w:w="611" w:type="pct"/>
            <w:tcBorders>
              <w:top w:val="nil"/>
              <w:left w:val="nil"/>
              <w:bottom w:val="single" w:sz="4" w:space="0" w:color="FFFFFF"/>
              <w:right w:val="single" w:sz="4" w:space="0" w:color="FFFFFF"/>
            </w:tcBorders>
            <w:shd w:val="clear" w:color="auto" w:fill="auto"/>
            <w:noWrap/>
            <w:vAlign w:val="center"/>
            <w:hideMark/>
          </w:tcPr>
          <w:p w14:paraId="5DC8873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2,562</w:t>
            </w:r>
          </w:p>
        </w:tc>
      </w:tr>
      <w:tr w:rsidR="000454D4" w:rsidRPr="00714BE8" w14:paraId="238DED7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7B31330" w14:textId="77777777" w:rsidR="000454D4" w:rsidRPr="00714BE8" w:rsidRDefault="000454D4" w:rsidP="0031616F">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Infrastructure Systems</w:t>
            </w:r>
          </w:p>
        </w:tc>
        <w:tc>
          <w:tcPr>
            <w:tcW w:w="612" w:type="pct"/>
            <w:tcBorders>
              <w:top w:val="nil"/>
              <w:left w:val="nil"/>
              <w:bottom w:val="single" w:sz="4" w:space="0" w:color="FFFFFF"/>
              <w:right w:val="single" w:sz="4" w:space="0" w:color="FFFFFF"/>
            </w:tcBorders>
            <w:shd w:val="clear" w:color="auto" w:fill="auto"/>
            <w:noWrap/>
            <w:hideMark/>
          </w:tcPr>
          <w:p w14:paraId="0BF4095C" w14:textId="0FEDE8D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C17B7A2" w14:textId="3509B5C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4EC97F2" w14:textId="508F65F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6A5584C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6DAC95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Investment Properties</w:t>
            </w:r>
          </w:p>
        </w:tc>
        <w:tc>
          <w:tcPr>
            <w:tcW w:w="612" w:type="pct"/>
            <w:tcBorders>
              <w:top w:val="nil"/>
              <w:left w:val="nil"/>
              <w:bottom w:val="single" w:sz="4" w:space="0" w:color="FFFFFF"/>
              <w:right w:val="single" w:sz="4" w:space="0" w:color="FFFFFF"/>
            </w:tcBorders>
            <w:shd w:val="clear" w:color="auto" w:fill="auto"/>
            <w:noWrap/>
            <w:hideMark/>
          </w:tcPr>
          <w:p w14:paraId="6269E3EB" w14:textId="28468F7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35990C1" w14:textId="35F9A11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E13028B" w14:textId="44A4D9CC"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279B05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DD4CBD8"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Intangibles</w:t>
            </w:r>
          </w:p>
        </w:tc>
        <w:tc>
          <w:tcPr>
            <w:tcW w:w="612" w:type="pct"/>
            <w:tcBorders>
              <w:top w:val="nil"/>
              <w:left w:val="nil"/>
              <w:bottom w:val="single" w:sz="4" w:space="0" w:color="FFFFFF"/>
              <w:right w:val="single" w:sz="4" w:space="0" w:color="FFFFFF"/>
            </w:tcBorders>
            <w:shd w:val="clear" w:color="auto" w:fill="auto"/>
            <w:noWrap/>
            <w:vAlign w:val="center"/>
            <w:hideMark/>
          </w:tcPr>
          <w:p w14:paraId="179D04B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666</w:t>
            </w:r>
          </w:p>
        </w:tc>
        <w:tc>
          <w:tcPr>
            <w:tcW w:w="612" w:type="pct"/>
            <w:tcBorders>
              <w:top w:val="nil"/>
              <w:left w:val="nil"/>
              <w:bottom w:val="single" w:sz="4" w:space="0" w:color="FFFFFF"/>
              <w:right w:val="single" w:sz="4" w:space="0" w:color="FFFFFF"/>
            </w:tcBorders>
            <w:shd w:val="clear" w:color="auto" w:fill="auto"/>
            <w:noWrap/>
            <w:vAlign w:val="center"/>
            <w:hideMark/>
          </w:tcPr>
          <w:p w14:paraId="7DCAEC5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270</w:t>
            </w:r>
          </w:p>
        </w:tc>
        <w:tc>
          <w:tcPr>
            <w:tcW w:w="611" w:type="pct"/>
            <w:tcBorders>
              <w:top w:val="nil"/>
              <w:left w:val="nil"/>
              <w:bottom w:val="single" w:sz="4" w:space="0" w:color="FFFFFF"/>
              <w:right w:val="single" w:sz="4" w:space="0" w:color="FFFFFF"/>
            </w:tcBorders>
            <w:shd w:val="clear" w:color="auto" w:fill="auto"/>
            <w:noWrap/>
            <w:vAlign w:val="center"/>
            <w:hideMark/>
          </w:tcPr>
          <w:p w14:paraId="6CDAD71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114</w:t>
            </w:r>
          </w:p>
        </w:tc>
      </w:tr>
      <w:tr w:rsidR="000454D4" w:rsidRPr="00714BE8" w14:paraId="7A6559F2" w14:textId="77777777" w:rsidTr="00D52673">
        <w:trPr>
          <w:trHeight w:val="225"/>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16FF678"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Assets</w:t>
            </w:r>
          </w:p>
        </w:tc>
        <w:tc>
          <w:tcPr>
            <w:tcW w:w="612" w:type="pct"/>
            <w:tcBorders>
              <w:top w:val="nil"/>
              <w:left w:val="nil"/>
              <w:bottom w:val="single" w:sz="4" w:space="0" w:color="auto"/>
              <w:right w:val="single" w:sz="4" w:space="0" w:color="FFFFFF"/>
            </w:tcBorders>
            <w:shd w:val="clear" w:color="auto" w:fill="auto"/>
            <w:noWrap/>
            <w:hideMark/>
          </w:tcPr>
          <w:p w14:paraId="2F4F17C9" w14:textId="0344520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08504AB9" w14:textId="6F0BDE7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0B4F4060" w14:textId="356241B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D882A3D"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1D38862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Assets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1C7FA67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3,859</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682104D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3,668</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5C339A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6,389</w:t>
            </w:r>
          </w:p>
        </w:tc>
      </w:tr>
      <w:tr w:rsidR="00FE1CCF" w:rsidRPr="00714BE8" w14:paraId="66F59FA4"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2BC94D30"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Assets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64A2FAE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4,899</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B8099A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6,077</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6F929F4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8,743</w:t>
            </w:r>
          </w:p>
        </w:tc>
      </w:tr>
      <w:tr w:rsidR="00FE1CCF" w:rsidRPr="00714BE8" w14:paraId="57ACD37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7FA349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54C1434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153FB9E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48CC10C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614956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C3A9F3B"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Current Liabilities</w:t>
            </w:r>
          </w:p>
        </w:tc>
        <w:tc>
          <w:tcPr>
            <w:tcW w:w="612" w:type="pct"/>
            <w:tcBorders>
              <w:top w:val="nil"/>
              <w:left w:val="nil"/>
              <w:bottom w:val="single" w:sz="4" w:space="0" w:color="FFFFFF"/>
              <w:right w:val="single" w:sz="4" w:space="0" w:color="FFFFFF"/>
            </w:tcBorders>
            <w:shd w:val="clear" w:color="auto" w:fill="auto"/>
            <w:noWrap/>
            <w:vAlign w:val="center"/>
            <w:hideMark/>
          </w:tcPr>
          <w:p w14:paraId="0FFB6A16"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B2184B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0FEC44B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0454D4" w:rsidRPr="00714BE8" w14:paraId="1D92302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EB3FBAB"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29CA769C" w14:textId="1580DD9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7350DF2" w14:textId="0BC1628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964DD80" w14:textId="14ED1D1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8B95EF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C4DE19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vAlign w:val="center"/>
            <w:hideMark/>
          </w:tcPr>
          <w:p w14:paraId="22D3679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1,592</w:t>
            </w:r>
          </w:p>
        </w:tc>
        <w:tc>
          <w:tcPr>
            <w:tcW w:w="612" w:type="pct"/>
            <w:tcBorders>
              <w:top w:val="nil"/>
              <w:left w:val="nil"/>
              <w:bottom w:val="single" w:sz="4" w:space="0" w:color="FFFFFF"/>
              <w:right w:val="single" w:sz="4" w:space="0" w:color="FFFFFF"/>
            </w:tcBorders>
            <w:shd w:val="clear" w:color="auto" w:fill="auto"/>
            <w:noWrap/>
            <w:vAlign w:val="center"/>
            <w:hideMark/>
          </w:tcPr>
          <w:p w14:paraId="233B007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1,224</w:t>
            </w:r>
          </w:p>
        </w:tc>
        <w:tc>
          <w:tcPr>
            <w:tcW w:w="611" w:type="pct"/>
            <w:tcBorders>
              <w:top w:val="nil"/>
              <w:left w:val="nil"/>
              <w:bottom w:val="single" w:sz="4" w:space="0" w:color="FFFFFF"/>
              <w:right w:val="single" w:sz="4" w:space="0" w:color="FFFFFF"/>
            </w:tcBorders>
            <w:shd w:val="clear" w:color="auto" w:fill="auto"/>
            <w:noWrap/>
            <w:vAlign w:val="center"/>
            <w:hideMark/>
          </w:tcPr>
          <w:p w14:paraId="298E074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1,224</w:t>
            </w:r>
          </w:p>
        </w:tc>
      </w:tr>
      <w:tr w:rsidR="000454D4" w:rsidRPr="00714BE8" w14:paraId="07A936C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A7E2552"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246A759C" w14:textId="6781217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32EABB4" w14:textId="5FECC71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07DDD8C" w14:textId="199E8B6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08F0B17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1A8226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2A3B96CA" w14:textId="7257DF2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B149C06" w14:textId="30183C4C"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0B272F2"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1,195</w:t>
            </w:r>
          </w:p>
        </w:tc>
      </w:tr>
      <w:tr w:rsidR="00FE1CCF" w:rsidRPr="00714BE8" w14:paraId="146BD17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4D5E0C1"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6C1C058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1,974</w:t>
            </w:r>
          </w:p>
        </w:tc>
        <w:tc>
          <w:tcPr>
            <w:tcW w:w="612" w:type="pct"/>
            <w:tcBorders>
              <w:top w:val="nil"/>
              <w:left w:val="nil"/>
              <w:bottom w:val="single" w:sz="4" w:space="0" w:color="FFFFFF"/>
              <w:right w:val="single" w:sz="4" w:space="0" w:color="FFFFFF"/>
            </w:tcBorders>
            <w:shd w:val="clear" w:color="auto" w:fill="auto"/>
            <w:noWrap/>
            <w:vAlign w:val="center"/>
            <w:hideMark/>
          </w:tcPr>
          <w:p w14:paraId="0A0C2B5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1,785</w:t>
            </w:r>
          </w:p>
        </w:tc>
        <w:tc>
          <w:tcPr>
            <w:tcW w:w="611" w:type="pct"/>
            <w:tcBorders>
              <w:top w:val="nil"/>
              <w:left w:val="nil"/>
              <w:bottom w:val="single" w:sz="4" w:space="0" w:color="FFFFFF"/>
              <w:right w:val="single" w:sz="4" w:space="0" w:color="FFFFFF"/>
            </w:tcBorders>
            <w:shd w:val="clear" w:color="auto" w:fill="auto"/>
            <w:noWrap/>
            <w:vAlign w:val="center"/>
            <w:hideMark/>
          </w:tcPr>
          <w:p w14:paraId="0FE662D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1,785</w:t>
            </w:r>
          </w:p>
        </w:tc>
      </w:tr>
      <w:tr w:rsidR="000454D4" w:rsidRPr="00714BE8" w14:paraId="2F8F747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074E9A05"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hideMark/>
          </w:tcPr>
          <w:p w14:paraId="6D776D9B" w14:textId="2CCE0FB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19B4D191"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92</w:t>
            </w:r>
          </w:p>
        </w:tc>
        <w:tc>
          <w:tcPr>
            <w:tcW w:w="611" w:type="pct"/>
            <w:tcBorders>
              <w:top w:val="nil"/>
              <w:left w:val="nil"/>
              <w:bottom w:val="single" w:sz="4" w:space="0" w:color="FFFFFF"/>
              <w:right w:val="single" w:sz="4" w:space="0" w:color="FFFFFF"/>
            </w:tcBorders>
            <w:shd w:val="clear" w:color="auto" w:fill="auto"/>
            <w:noWrap/>
            <w:vAlign w:val="center"/>
            <w:hideMark/>
          </w:tcPr>
          <w:p w14:paraId="48D85DB3"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92</w:t>
            </w:r>
          </w:p>
        </w:tc>
      </w:tr>
      <w:tr w:rsidR="000454D4" w:rsidRPr="00714BE8" w14:paraId="5B08244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72F9C7"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Liabilities Associated with Assets Held for Sale</w:t>
            </w:r>
          </w:p>
        </w:tc>
        <w:tc>
          <w:tcPr>
            <w:tcW w:w="612" w:type="pct"/>
            <w:tcBorders>
              <w:top w:val="nil"/>
              <w:left w:val="nil"/>
              <w:bottom w:val="single" w:sz="4" w:space="0" w:color="auto"/>
              <w:right w:val="single" w:sz="4" w:space="0" w:color="FFFFFF"/>
            </w:tcBorders>
            <w:shd w:val="clear" w:color="auto" w:fill="auto"/>
            <w:noWrap/>
            <w:hideMark/>
          </w:tcPr>
          <w:p w14:paraId="2EE52242" w14:textId="783EC79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7600516" w14:textId="1B7B9DFC"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29AFDEEE" w14:textId="706893F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505CC1D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265A7F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Current Liabilities</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0EA851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3,565</w:t>
            </w:r>
          </w:p>
        </w:tc>
        <w:tc>
          <w:tcPr>
            <w:tcW w:w="612" w:type="pct"/>
            <w:tcBorders>
              <w:top w:val="single" w:sz="4" w:space="0" w:color="FFFFFF"/>
              <w:left w:val="nil"/>
              <w:bottom w:val="single" w:sz="4" w:space="0" w:color="FFFFFF"/>
              <w:right w:val="single" w:sz="4" w:space="0" w:color="FFFFFF"/>
            </w:tcBorders>
            <w:shd w:val="clear" w:color="auto" w:fill="auto"/>
            <w:noWrap/>
            <w:vAlign w:val="center"/>
            <w:hideMark/>
          </w:tcPr>
          <w:p w14:paraId="700026E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3,101</w:t>
            </w:r>
          </w:p>
        </w:tc>
        <w:tc>
          <w:tcPr>
            <w:tcW w:w="611" w:type="pct"/>
            <w:tcBorders>
              <w:top w:val="single" w:sz="4" w:space="0" w:color="FFFFFF"/>
              <w:left w:val="nil"/>
              <w:bottom w:val="single" w:sz="4" w:space="0" w:color="FFFFFF"/>
              <w:right w:val="single" w:sz="4" w:space="0" w:color="FFFFFF"/>
            </w:tcBorders>
            <w:shd w:val="clear" w:color="auto" w:fill="auto"/>
            <w:noWrap/>
            <w:vAlign w:val="center"/>
            <w:hideMark/>
          </w:tcPr>
          <w:p w14:paraId="50E0850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4,296</w:t>
            </w:r>
          </w:p>
        </w:tc>
      </w:tr>
      <w:tr w:rsidR="00FE1CCF" w:rsidRPr="00714BE8" w14:paraId="24362DE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1858D48"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Non Current Liabilities</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4B89C8C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auto"/>
              <w:left w:val="nil"/>
              <w:bottom w:val="single" w:sz="4" w:space="0" w:color="FFFFFF"/>
              <w:right w:val="single" w:sz="4" w:space="0" w:color="FFFFFF"/>
            </w:tcBorders>
            <w:shd w:val="clear" w:color="auto" w:fill="auto"/>
            <w:noWrap/>
            <w:vAlign w:val="center"/>
            <w:hideMark/>
          </w:tcPr>
          <w:p w14:paraId="7FE7D73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auto"/>
              <w:left w:val="nil"/>
              <w:bottom w:val="single" w:sz="4" w:space="0" w:color="FFFFFF"/>
              <w:right w:val="single" w:sz="4" w:space="0" w:color="FFFFFF"/>
            </w:tcBorders>
            <w:shd w:val="clear" w:color="auto" w:fill="auto"/>
            <w:noWrap/>
            <w:vAlign w:val="center"/>
            <w:hideMark/>
          </w:tcPr>
          <w:p w14:paraId="7C38A59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0454D4" w:rsidRPr="00714BE8" w14:paraId="14E9A5A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D8C0E33"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Taxes Payable</w:t>
            </w:r>
          </w:p>
        </w:tc>
        <w:tc>
          <w:tcPr>
            <w:tcW w:w="612" w:type="pct"/>
            <w:tcBorders>
              <w:top w:val="nil"/>
              <w:left w:val="nil"/>
              <w:bottom w:val="single" w:sz="4" w:space="0" w:color="FFFFFF"/>
              <w:right w:val="single" w:sz="4" w:space="0" w:color="FFFFFF"/>
            </w:tcBorders>
            <w:shd w:val="clear" w:color="auto" w:fill="auto"/>
            <w:noWrap/>
            <w:hideMark/>
          </w:tcPr>
          <w:p w14:paraId="11098A1B" w14:textId="7700D57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603DD8A" w14:textId="7609868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D56C5A8" w14:textId="6679C1B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2737693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284FFE3"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Payables</w:t>
            </w:r>
          </w:p>
        </w:tc>
        <w:tc>
          <w:tcPr>
            <w:tcW w:w="612" w:type="pct"/>
            <w:tcBorders>
              <w:top w:val="nil"/>
              <w:left w:val="nil"/>
              <w:bottom w:val="single" w:sz="4" w:space="0" w:color="FFFFFF"/>
              <w:right w:val="single" w:sz="4" w:space="0" w:color="FFFFFF"/>
            </w:tcBorders>
            <w:shd w:val="clear" w:color="auto" w:fill="auto"/>
            <w:noWrap/>
            <w:hideMark/>
          </w:tcPr>
          <w:p w14:paraId="235989D9" w14:textId="6809E5B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D0A1044" w14:textId="5EBDB16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61ED0A7" w14:textId="2E4CCC0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6DEB3B9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3CD2972"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Financial Liabilities at Fair Value</w:t>
            </w:r>
          </w:p>
        </w:tc>
        <w:tc>
          <w:tcPr>
            <w:tcW w:w="612" w:type="pct"/>
            <w:tcBorders>
              <w:top w:val="nil"/>
              <w:left w:val="nil"/>
              <w:bottom w:val="single" w:sz="4" w:space="0" w:color="FFFFFF"/>
              <w:right w:val="single" w:sz="4" w:space="0" w:color="FFFFFF"/>
            </w:tcBorders>
            <w:shd w:val="clear" w:color="auto" w:fill="auto"/>
            <w:noWrap/>
            <w:hideMark/>
          </w:tcPr>
          <w:p w14:paraId="40BBBD8D" w14:textId="533B5D0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D639A78" w14:textId="276C38B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129DC09" w14:textId="7DC7E11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7BE733F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745995C6"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Borrowings</w:t>
            </w:r>
          </w:p>
        </w:tc>
        <w:tc>
          <w:tcPr>
            <w:tcW w:w="612" w:type="pct"/>
            <w:tcBorders>
              <w:top w:val="nil"/>
              <w:left w:val="nil"/>
              <w:bottom w:val="single" w:sz="4" w:space="0" w:color="FFFFFF"/>
              <w:right w:val="single" w:sz="4" w:space="0" w:color="FFFFFF"/>
            </w:tcBorders>
            <w:shd w:val="clear" w:color="auto" w:fill="auto"/>
            <w:noWrap/>
            <w:hideMark/>
          </w:tcPr>
          <w:p w14:paraId="2BD3B442" w14:textId="7814680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B70E08" w14:textId="41E6F76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50A242BD"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2,637</w:t>
            </w:r>
          </w:p>
        </w:tc>
      </w:tr>
      <w:tr w:rsidR="00FE1CCF" w:rsidRPr="00714BE8" w14:paraId="5A66AEF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FC236E4"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Provisions</w:t>
            </w:r>
          </w:p>
        </w:tc>
        <w:tc>
          <w:tcPr>
            <w:tcW w:w="612" w:type="pct"/>
            <w:tcBorders>
              <w:top w:val="nil"/>
              <w:left w:val="nil"/>
              <w:bottom w:val="single" w:sz="4" w:space="0" w:color="FFFFFF"/>
              <w:right w:val="single" w:sz="4" w:space="0" w:color="FFFFFF"/>
            </w:tcBorders>
            <w:shd w:val="clear" w:color="auto" w:fill="auto"/>
            <w:noWrap/>
            <w:vAlign w:val="center"/>
            <w:hideMark/>
          </w:tcPr>
          <w:p w14:paraId="08C0BBD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31</w:t>
            </w:r>
          </w:p>
        </w:tc>
        <w:tc>
          <w:tcPr>
            <w:tcW w:w="612" w:type="pct"/>
            <w:tcBorders>
              <w:top w:val="nil"/>
              <w:left w:val="nil"/>
              <w:bottom w:val="single" w:sz="4" w:space="0" w:color="FFFFFF"/>
              <w:right w:val="single" w:sz="4" w:space="0" w:color="FFFFFF"/>
            </w:tcBorders>
            <w:shd w:val="clear" w:color="auto" w:fill="auto"/>
            <w:noWrap/>
            <w:vAlign w:val="center"/>
            <w:hideMark/>
          </w:tcPr>
          <w:p w14:paraId="64F3206A"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333</w:t>
            </w:r>
          </w:p>
        </w:tc>
        <w:tc>
          <w:tcPr>
            <w:tcW w:w="611" w:type="pct"/>
            <w:tcBorders>
              <w:top w:val="nil"/>
              <w:left w:val="nil"/>
              <w:bottom w:val="single" w:sz="4" w:space="0" w:color="FFFFFF"/>
              <w:right w:val="single" w:sz="4" w:space="0" w:color="FFFFFF"/>
            </w:tcBorders>
            <w:shd w:val="clear" w:color="auto" w:fill="auto"/>
            <w:noWrap/>
            <w:vAlign w:val="center"/>
            <w:hideMark/>
          </w:tcPr>
          <w:p w14:paraId="5E2F5F4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333</w:t>
            </w:r>
          </w:p>
        </w:tc>
      </w:tr>
      <w:tr w:rsidR="00FE1CCF" w:rsidRPr="00714BE8" w14:paraId="7FE762B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52E57D"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w:t>
            </w:r>
          </w:p>
        </w:tc>
        <w:tc>
          <w:tcPr>
            <w:tcW w:w="612" w:type="pct"/>
            <w:tcBorders>
              <w:top w:val="nil"/>
              <w:left w:val="nil"/>
              <w:bottom w:val="single" w:sz="4" w:space="0" w:color="FFFFFF"/>
              <w:right w:val="single" w:sz="4" w:space="0" w:color="FFFFFF"/>
            </w:tcBorders>
            <w:shd w:val="clear" w:color="auto" w:fill="auto"/>
            <w:noWrap/>
            <w:vAlign w:val="center"/>
            <w:hideMark/>
          </w:tcPr>
          <w:p w14:paraId="773AC93E" w14:textId="54AE3329" w:rsidR="00FE1CCF" w:rsidRPr="00714BE8" w:rsidRDefault="000454D4"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254751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276</w:t>
            </w:r>
          </w:p>
        </w:tc>
        <w:tc>
          <w:tcPr>
            <w:tcW w:w="611" w:type="pct"/>
            <w:tcBorders>
              <w:top w:val="nil"/>
              <w:left w:val="nil"/>
              <w:bottom w:val="single" w:sz="4" w:space="0" w:color="FFFFFF"/>
              <w:right w:val="single" w:sz="4" w:space="0" w:color="FFFFFF"/>
            </w:tcBorders>
            <w:shd w:val="clear" w:color="auto" w:fill="auto"/>
            <w:noWrap/>
            <w:vAlign w:val="center"/>
            <w:hideMark/>
          </w:tcPr>
          <w:p w14:paraId="3C1800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184</w:t>
            </w:r>
          </w:p>
        </w:tc>
      </w:tr>
      <w:tr w:rsidR="00FE1CCF" w:rsidRPr="00714BE8" w14:paraId="75812B19"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6AC2637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Non Current Liabilities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E6F92F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5966F94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609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5E76254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3,154</w:t>
            </w:r>
          </w:p>
        </w:tc>
      </w:tr>
      <w:tr w:rsidR="00FE1CCF" w:rsidRPr="00714BE8" w14:paraId="55037C92"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775F4628"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Liabilities</w:t>
            </w:r>
          </w:p>
        </w:tc>
        <w:tc>
          <w:tcPr>
            <w:tcW w:w="612" w:type="pct"/>
            <w:tcBorders>
              <w:top w:val="nil"/>
              <w:left w:val="nil"/>
              <w:bottom w:val="single" w:sz="4" w:space="0" w:color="auto"/>
              <w:right w:val="single" w:sz="4" w:space="0" w:color="FFFFFF"/>
            </w:tcBorders>
            <w:shd w:val="clear" w:color="auto" w:fill="auto"/>
            <w:noWrap/>
            <w:vAlign w:val="center"/>
            <w:hideMark/>
          </w:tcPr>
          <w:p w14:paraId="1D1351E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3,596</w:t>
            </w:r>
          </w:p>
        </w:tc>
        <w:tc>
          <w:tcPr>
            <w:tcW w:w="612" w:type="pct"/>
            <w:tcBorders>
              <w:top w:val="nil"/>
              <w:left w:val="nil"/>
              <w:bottom w:val="single" w:sz="4" w:space="0" w:color="auto"/>
              <w:right w:val="single" w:sz="4" w:space="0" w:color="FFFFFF"/>
            </w:tcBorders>
            <w:shd w:val="clear" w:color="auto" w:fill="auto"/>
            <w:noWrap/>
            <w:vAlign w:val="center"/>
            <w:hideMark/>
          </w:tcPr>
          <w:p w14:paraId="093A285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3,710</w:t>
            </w:r>
          </w:p>
        </w:tc>
        <w:tc>
          <w:tcPr>
            <w:tcW w:w="611" w:type="pct"/>
            <w:tcBorders>
              <w:top w:val="nil"/>
              <w:left w:val="nil"/>
              <w:bottom w:val="single" w:sz="4" w:space="0" w:color="auto"/>
              <w:right w:val="single" w:sz="4" w:space="0" w:color="FFFFFF"/>
            </w:tcBorders>
            <w:shd w:val="clear" w:color="auto" w:fill="auto"/>
            <w:noWrap/>
            <w:vAlign w:val="center"/>
            <w:hideMark/>
          </w:tcPr>
          <w:p w14:paraId="172A838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7,450</w:t>
            </w:r>
          </w:p>
        </w:tc>
      </w:tr>
      <w:tr w:rsidR="00FE1CCF" w:rsidRPr="00714BE8" w14:paraId="68F8702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01CEDA4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Assets</w:t>
            </w:r>
          </w:p>
        </w:tc>
        <w:tc>
          <w:tcPr>
            <w:tcW w:w="612" w:type="pct"/>
            <w:tcBorders>
              <w:top w:val="nil"/>
              <w:left w:val="nil"/>
              <w:bottom w:val="single" w:sz="4" w:space="0" w:color="auto"/>
              <w:right w:val="single" w:sz="4" w:space="0" w:color="FFFFFF"/>
            </w:tcBorders>
            <w:shd w:val="clear" w:color="auto" w:fill="auto"/>
            <w:noWrap/>
            <w:vAlign w:val="center"/>
            <w:hideMark/>
          </w:tcPr>
          <w:p w14:paraId="7798F5E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1,303</w:t>
            </w:r>
          </w:p>
        </w:tc>
        <w:tc>
          <w:tcPr>
            <w:tcW w:w="612" w:type="pct"/>
            <w:tcBorders>
              <w:top w:val="nil"/>
              <w:left w:val="nil"/>
              <w:bottom w:val="single" w:sz="4" w:space="0" w:color="auto"/>
              <w:right w:val="single" w:sz="4" w:space="0" w:color="FFFFFF"/>
            </w:tcBorders>
            <w:shd w:val="clear" w:color="auto" w:fill="auto"/>
            <w:noWrap/>
            <w:vAlign w:val="center"/>
            <w:hideMark/>
          </w:tcPr>
          <w:p w14:paraId="421EF23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2,367</w:t>
            </w:r>
          </w:p>
        </w:tc>
        <w:tc>
          <w:tcPr>
            <w:tcW w:w="611" w:type="pct"/>
            <w:tcBorders>
              <w:top w:val="nil"/>
              <w:left w:val="nil"/>
              <w:bottom w:val="single" w:sz="4" w:space="0" w:color="auto"/>
              <w:right w:val="single" w:sz="4" w:space="0" w:color="FFFFFF"/>
            </w:tcBorders>
            <w:shd w:val="clear" w:color="auto" w:fill="auto"/>
            <w:noWrap/>
            <w:vAlign w:val="center"/>
            <w:hideMark/>
          </w:tcPr>
          <w:p w14:paraId="383F219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1,293</w:t>
            </w:r>
          </w:p>
        </w:tc>
      </w:tr>
      <w:tr w:rsidR="00FE1CCF" w:rsidRPr="00714BE8" w14:paraId="7FEFF71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1DF26666"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Equity</w:t>
            </w:r>
          </w:p>
        </w:tc>
        <w:tc>
          <w:tcPr>
            <w:tcW w:w="612" w:type="pct"/>
            <w:tcBorders>
              <w:top w:val="nil"/>
              <w:left w:val="nil"/>
              <w:bottom w:val="single" w:sz="4" w:space="0" w:color="FFFFFF"/>
              <w:right w:val="single" w:sz="4" w:space="0" w:color="FFFFFF"/>
            </w:tcBorders>
            <w:shd w:val="clear" w:color="auto" w:fill="auto"/>
            <w:noWrap/>
            <w:vAlign w:val="center"/>
            <w:hideMark/>
          </w:tcPr>
          <w:p w14:paraId="774F2AA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center"/>
            <w:hideMark/>
          </w:tcPr>
          <w:p w14:paraId="3324FD9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center"/>
            <w:hideMark/>
          </w:tcPr>
          <w:p w14:paraId="2D21ACD3"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AF94B9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3E7F2EC"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Accumulated Funds</w:t>
            </w:r>
          </w:p>
        </w:tc>
        <w:tc>
          <w:tcPr>
            <w:tcW w:w="612" w:type="pct"/>
            <w:tcBorders>
              <w:top w:val="nil"/>
              <w:left w:val="nil"/>
              <w:bottom w:val="single" w:sz="4" w:space="0" w:color="FFFFFF"/>
              <w:right w:val="single" w:sz="4" w:space="0" w:color="FFFFFF"/>
            </w:tcBorders>
            <w:shd w:val="clear" w:color="auto" w:fill="auto"/>
            <w:noWrap/>
            <w:vAlign w:val="center"/>
            <w:hideMark/>
          </w:tcPr>
          <w:p w14:paraId="645F040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1,303</w:t>
            </w:r>
          </w:p>
        </w:tc>
        <w:tc>
          <w:tcPr>
            <w:tcW w:w="612" w:type="pct"/>
            <w:tcBorders>
              <w:top w:val="nil"/>
              <w:left w:val="nil"/>
              <w:bottom w:val="single" w:sz="4" w:space="0" w:color="FFFFFF"/>
              <w:right w:val="single" w:sz="4" w:space="0" w:color="FFFFFF"/>
            </w:tcBorders>
            <w:shd w:val="clear" w:color="auto" w:fill="auto"/>
            <w:noWrap/>
            <w:vAlign w:val="center"/>
            <w:hideMark/>
          </w:tcPr>
          <w:p w14:paraId="2C2B490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2,367</w:t>
            </w:r>
          </w:p>
        </w:tc>
        <w:tc>
          <w:tcPr>
            <w:tcW w:w="611" w:type="pct"/>
            <w:tcBorders>
              <w:top w:val="nil"/>
              <w:left w:val="nil"/>
              <w:bottom w:val="single" w:sz="4" w:space="0" w:color="FFFFFF"/>
              <w:right w:val="single" w:sz="4" w:space="0" w:color="FFFFFF"/>
            </w:tcBorders>
            <w:shd w:val="clear" w:color="auto" w:fill="auto"/>
            <w:noWrap/>
            <w:vAlign w:val="center"/>
            <w:hideMark/>
          </w:tcPr>
          <w:p w14:paraId="139D776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1,293</w:t>
            </w:r>
          </w:p>
        </w:tc>
      </w:tr>
      <w:tr w:rsidR="000454D4" w:rsidRPr="00714BE8" w14:paraId="4C543DA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68D56553"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Reserves</w:t>
            </w:r>
          </w:p>
        </w:tc>
        <w:tc>
          <w:tcPr>
            <w:tcW w:w="612" w:type="pct"/>
            <w:tcBorders>
              <w:top w:val="nil"/>
              <w:left w:val="nil"/>
              <w:bottom w:val="single" w:sz="4" w:space="0" w:color="FFFFFF"/>
              <w:right w:val="single" w:sz="4" w:space="0" w:color="FFFFFF"/>
            </w:tcBorders>
            <w:shd w:val="clear" w:color="auto" w:fill="auto"/>
            <w:noWrap/>
            <w:hideMark/>
          </w:tcPr>
          <w:p w14:paraId="5D9D04F5" w14:textId="39ED98B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6BD402BE" w14:textId="6B078E3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F7A27C3" w14:textId="1BE8FFD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7EE8D716" w14:textId="77777777" w:rsidTr="00D52673">
        <w:trPr>
          <w:trHeight w:val="30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56CF0DE2"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Equity</w:t>
            </w:r>
          </w:p>
        </w:tc>
        <w:tc>
          <w:tcPr>
            <w:tcW w:w="612" w:type="pct"/>
            <w:tcBorders>
              <w:top w:val="nil"/>
              <w:left w:val="nil"/>
              <w:bottom w:val="single" w:sz="4" w:space="0" w:color="auto"/>
              <w:right w:val="single" w:sz="4" w:space="0" w:color="FFFFFF"/>
            </w:tcBorders>
            <w:shd w:val="clear" w:color="auto" w:fill="auto"/>
            <w:noWrap/>
            <w:hideMark/>
          </w:tcPr>
          <w:p w14:paraId="6054707D" w14:textId="54AAFBB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auto"/>
              <w:right w:val="single" w:sz="4" w:space="0" w:color="FFFFFF"/>
            </w:tcBorders>
            <w:shd w:val="clear" w:color="auto" w:fill="auto"/>
            <w:noWrap/>
            <w:hideMark/>
          </w:tcPr>
          <w:p w14:paraId="226C6000" w14:textId="3E87B94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auto"/>
              <w:right w:val="single" w:sz="4" w:space="0" w:color="FFFFFF"/>
            </w:tcBorders>
            <w:shd w:val="clear" w:color="auto" w:fill="auto"/>
            <w:noWrap/>
            <w:hideMark/>
          </w:tcPr>
          <w:p w14:paraId="32ABABC1" w14:textId="77DBC72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6591169"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45906E3D"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Total Equity</w:t>
            </w:r>
          </w:p>
        </w:tc>
        <w:tc>
          <w:tcPr>
            <w:tcW w:w="612" w:type="pct"/>
            <w:tcBorders>
              <w:top w:val="nil"/>
              <w:left w:val="nil"/>
              <w:bottom w:val="single" w:sz="4" w:space="0" w:color="auto"/>
              <w:right w:val="single" w:sz="4" w:space="0" w:color="FFFFFF"/>
            </w:tcBorders>
            <w:shd w:val="clear" w:color="auto" w:fill="auto"/>
            <w:noWrap/>
            <w:vAlign w:val="center"/>
            <w:hideMark/>
          </w:tcPr>
          <w:p w14:paraId="50E1EEC1"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1,303</w:t>
            </w:r>
          </w:p>
        </w:tc>
        <w:tc>
          <w:tcPr>
            <w:tcW w:w="612" w:type="pct"/>
            <w:tcBorders>
              <w:top w:val="nil"/>
              <w:left w:val="nil"/>
              <w:bottom w:val="single" w:sz="4" w:space="0" w:color="auto"/>
              <w:right w:val="single" w:sz="4" w:space="0" w:color="FFFFFF"/>
            </w:tcBorders>
            <w:shd w:val="clear" w:color="auto" w:fill="auto"/>
            <w:noWrap/>
            <w:vAlign w:val="center"/>
            <w:hideMark/>
          </w:tcPr>
          <w:p w14:paraId="06913EB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2,367</w:t>
            </w:r>
          </w:p>
        </w:tc>
        <w:tc>
          <w:tcPr>
            <w:tcW w:w="611" w:type="pct"/>
            <w:tcBorders>
              <w:top w:val="nil"/>
              <w:left w:val="nil"/>
              <w:bottom w:val="single" w:sz="4" w:space="0" w:color="auto"/>
              <w:right w:val="single" w:sz="4" w:space="0" w:color="FFFFFF"/>
            </w:tcBorders>
            <w:shd w:val="clear" w:color="auto" w:fill="auto"/>
            <w:noWrap/>
            <w:vAlign w:val="center"/>
            <w:hideMark/>
          </w:tcPr>
          <w:p w14:paraId="0D202C8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1,293</w:t>
            </w:r>
          </w:p>
        </w:tc>
      </w:tr>
    </w:tbl>
    <w:p w14:paraId="649EF14E" w14:textId="77777777" w:rsidR="00241518" w:rsidRPr="00714BE8" w:rsidRDefault="00241518">
      <w:pPr>
        <w:rPr>
          <w:rFonts w:ascii="Arial" w:hAnsi="Arial" w:cs="Arial"/>
        </w:rPr>
      </w:pPr>
      <w:r w:rsidRPr="00714BE8">
        <w:rPr>
          <w:rFonts w:ascii="Arial" w:hAnsi="Arial" w:cs="Arial"/>
        </w:rPr>
        <w:br w:type="page"/>
      </w:r>
    </w:p>
    <w:p w14:paraId="39C48D8E" w14:textId="3C861507" w:rsidR="00FE1CCF" w:rsidRPr="00714BE8" w:rsidRDefault="00FE1CCF" w:rsidP="00F05388">
      <w:pPr>
        <w:pStyle w:val="Heading4"/>
        <w:spacing w:before="0"/>
        <w:rPr>
          <w:rFonts w:ascii="Arial" w:hAnsi="Arial" w:cs="Arial"/>
          <w:lang w:eastAsia="en-AU"/>
        </w:rPr>
      </w:pPr>
      <w:r w:rsidRPr="00714BE8">
        <w:rPr>
          <w:rFonts w:ascii="Arial" w:hAnsi="Arial" w:cs="Arial"/>
          <w:lang w:eastAsia="en-AU"/>
        </w:rPr>
        <w:t>Cash Flow Statement</w:t>
      </w:r>
    </w:p>
    <w:tbl>
      <w:tblPr>
        <w:tblW w:w="4999" w:type="pct"/>
        <w:tblLook w:val="04A0" w:firstRow="1" w:lastRow="0" w:firstColumn="1" w:lastColumn="0" w:noHBand="0" w:noVBand="1"/>
        <w:tblCaption w:val="Public Service Commission"/>
        <w:tblDescription w:val="Public Service Commission - Cash Flow Statement"/>
      </w:tblPr>
      <w:tblGrid>
        <w:gridCol w:w="6099"/>
        <w:gridCol w:w="1180"/>
        <w:gridCol w:w="1180"/>
        <w:gridCol w:w="1178"/>
      </w:tblGrid>
      <w:tr w:rsidR="00D52673" w:rsidRPr="00714BE8" w14:paraId="34131EE0" w14:textId="77777777" w:rsidTr="009F2C65">
        <w:trPr>
          <w:trHeight w:val="225"/>
        </w:trPr>
        <w:tc>
          <w:tcPr>
            <w:tcW w:w="3164" w:type="pct"/>
            <w:tcBorders>
              <w:top w:val="nil"/>
              <w:left w:val="nil"/>
              <w:bottom w:val="nil"/>
              <w:right w:val="nil"/>
            </w:tcBorders>
            <w:shd w:val="clear" w:color="000000" w:fill="25A9E1"/>
            <w:vAlign w:val="center"/>
            <w:hideMark/>
          </w:tcPr>
          <w:p w14:paraId="60438B65" w14:textId="77777777" w:rsidR="00D52673" w:rsidRPr="00714BE8" w:rsidRDefault="00D52673" w:rsidP="002B095B">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1224" w:type="pct"/>
            <w:gridSpan w:val="2"/>
            <w:tcBorders>
              <w:top w:val="nil"/>
              <w:left w:val="nil"/>
              <w:bottom w:val="nil"/>
              <w:right w:val="nil"/>
            </w:tcBorders>
            <w:shd w:val="clear" w:color="000000" w:fill="25A9E1"/>
            <w:vAlign w:val="center"/>
            <w:hideMark/>
          </w:tcPr>
          <w:p w14:paraId="1A477B62"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2018-19</w:t>
            </w:r>
          </w:p>
        </w:tc>
        <w:tc>
          <w:tcPr>
            <w:tcW w:w="611" w:type="pct"/>
            <w:tcBorders>
              <w:top w:val="nil"/>
              <w:left w:val="nil"/>
              <w:bottom w:val="nil"/>
              <w:right w:val="nil"/>
            </w:tcBorders>
            <w:shd w:val="clear" w:color="000000" w:fill="25A9E1"/>
            <w:vAlign w:val="center"/>
            <w:hideMark/>
          </w:tcPr>
          <w:p w14:paraId="43552256" w14:textId="77777777" w:rsidR="00D52673" w:rsidRPr="00714BE8" w:rsidRDefault="00D52673" w:rsidP="002B095B">
            <w:pPr>
              <w:jc w:val="center"/>
              <w:rPr>
                <w:rFonts w:ascii="Arial" w:hAnsi="Arial" w:cs="Arial"/>
                <w:color w:val="FFFFFF"/>
                <w:sz w:val="18"/>
                <w:szCs w:val="18"/>
                <w:lang w:eastAsia="en-AU"/>
              </w:rPr>
            </w:pPr>
            <w:r w:rsidRPr="00714BE8">
              <w:rPr>
                <w:rFonts w:ascii="Arial" w:hAnsi="Arial" w:cs="Arial"/>
                <w:color w:val="FFFFFF"/>
                <w:sz w:val="18"/>
                <w:szCs w:val="18"/>
                <w:lang w:eastAsia="en-AU"/>
              </w:rPr>
              <w:t>2019-20</w:t>
            </w:r>
          </w:p>
        </w:tc>
      </w:tr>
      <w:tr w:rsidR="00FE1CCF" w:rsidRPr="00714BE8" w14:paraId="2730DFBF" w14:textId="77777777" w:rsidTr="00D52673">
        <w:trPr>
          <w:trHeight w:val="225"/>
        </w:trPr>
        <w:tc>
          <w:tcPr>
            <w:tcW w:w="3164" w:type="pct"/>
            <w:tcBorders>
              <w:top w:val="nil"/>
              <w:left w:val="nil"/>
              <w:bottom w:val="nil"/>
              <w:right w:val="nil"/>
            </w:tcBorders>
            <w:shd w:val="clear" w:color="000000" w:fill="25A9E1"/>
            <w:vAlign w:val="center"/>
            <w:hideMark/>
          </w:tcPr>
          <w:p w14:paraId="2BE20868"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25A9E1"/>
            <w:vAlign w:val="center"/>
            <w:hideMark/>
          </w:tcPr>
          <w:p w14:paraId="19695B26"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c>
          <w:tcPr>
            <w:tcW w:w="612" w:type="pct"/>
            <w:tcBorders>
              <w:top w:val="nil"/>
              <w:left w:val="nil"/>
              <w:bottom w:val="nil"/>
              <w:right w:val="nil"/>
            </w:tcBorders>
            <w:shd w:val="clear" w:color="000000" w:fill="25A9E1"/>
            <w:vAlign w:val="center"/>
            <w:hideMark/>
          </w:tcPr>
          <w:p w14:paraId="79DA715B"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Revised</w:t>
            </w:r>
          </w:p>
        </w:tc>
        <w:tc>
          <w:tcPr>
            <w:tcW w:w="611" w:type="pct"/>
            <w:tcBorders>
              <w:top w:val="nil"/>
              <w:left w:val="nil"/>
              <w:bottom w:val="nil"/>
              <w:right w:val="nil"/>
            </w:tcBorders>
            <w:shd w:val="clear" w:color="000000" w:fill="25A9E1"/>
            <w:vAlign w:val="center"/>
            <w:hideMark/>
          </w:tcPr>
          <w:p w14:paraId="4C3BA4DF"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Budget</w:t>
            </w:r>
          </w:p>
        </w:tc>
      </w:tr>
      <w:tr w:rsidR="00FE1CCF" w:rsidRPr="00714BE8" w14:paraId="47C0DA38" w14:textId="77777777" w:rsidTr="00957621">
        <w:trPr>
          <w:trHeight w:val="225"/>
        </w:trPr>
        <w:tc>
          <w:tcPr>
            <w:tcW w:w="3164" w:type="pct"/>
            <w:tcBorders>
              <w:top w:val="nil"/>
              <w:left w:val="nil"/>
              <w:bottom w:val="nil"/>
              <w:right w:val="nil"/>
            </w:tcBorders>
            <w:shd w:val="clear" w:color="000000" w:fill="0579B9"/>
            <w:vAlign w:val="center"/>
            <w:hideMark/>
          </w:tcPr>
          <w:p w14:paraId="190468F9" w14:textId="77777777" w:rsidR="00FE1CCF" w:rsidRPr="00714BE8" w:rsidRDefault="00FE1CCF" w:rsidP="00FE36D4">
            <w:pPr>
              <w:rPr>
                <w:rFonts w:ascii="Arial" w:hAnsi="Arial" w:cs="Arial"/>
                <w:color w:val="FFFFFF"/>
                <w:sz w:val="18"/>
                <w:szCs w:val="18"/>
                <w:lang w:eastAsia="en-AU"/>
              </w:rPr>
            </w:pPr>
            <w:r w:rsidRPr="00714BE8">
              <w:rPr>
                <w:rFonts w:ascii="Arial" w:hAnsi="Arial" w:cs="Arial"/>
                <w:color w:val="FFFFFF"/>
                <w:sz w:val="18"/>
                <w:szCs w:val="18"/>
                <w:lang w:eastAsia="en-AU"/>
              </w:rPr>
              <w:t> </w:t>
            </w:r>
          </w:p>
        </w:tc>
        <w:tc>
          <w:tcPr>
            <w:tcW w:w="612" w:type="pct"/>
            <w:tcBorders>
              <w:top w:val="nil"/>
              <w:left w:val="nil"/>
              <w:bottom w:val="nil"/>
              <w:right w:val="nil"/>
            </w:tcBorders>
            <w:shd w:val="clear" w:color="000000" w:fill="0579B9"/>
            <w:vAlign w:val="center"/>
            <w:hideMark/>
          </w:tcPr>
          <w:p w14:paraId="593BCFFA"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2" w:type="pct"/>
            <w:tcBorders>
              <w:top w:val="nil"/>
              <w:left w:val="nil"/>
              <w:bottom w:val="nil"/>
              <w:right w:val="nil"/>
            </w:tcBorders>
            <w:shd w:val="clear" w:color="000000" w:fill="0579B9"/>
            <w:vAlign w:val="center"/>
            <w:hideMark/>
          </w:tcPr>
          <w:p w14:paraId="66A69A83"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c>
          <w:tcPr>
            <w:tcW w:w="611" w:type="pct"/>
            <w:tcBorders>
              <w:top w:val="nil"/>
              <w:left w:val="nil"/>
              <w:bottom w:val="nil"/>
            </w:tcBorders>
            <w:shd w:val="clear" w:color="000000" w:fill="0579B9"/>
            <w:vAlign w:val="center"/>
            <w:hideMark/>
          </w:tcPr>
          <w:p w14:paraId="208274A0" w14:textId="77777777" w:rsidR="00FE1CCF" w:rsidRPr="00714BE8" w:rsidRDefault="00FE1CCF" w:rsidP="00FE36D4">
            <w:pPr>
              <w:jc w:val="center"/>
              <w:rPr>
                <w:rFonts w:ascii="Arial" w:hAnsi="Arial" w:cs="Arial"/>
                <w:color w:val="FFFFFF"/>
                <w:sz w:val="18"/>
                <w:szCs w:val="18"/>
                <w:lang w:eastAsia="en-AU"/>
              </w:rPr>
            </w:pPr>
            <w:r w:rsidRPr="00714BE8">
              <w:rPr>
                <w:rFonts w:ascii="Arial" w:hAnsi="Arial" w:cs="Arial"/>
                <w:color w:val="FFFFFF"/>
                <w:sz w:val="18"/>
                <w:szCs w:val="18"/>
                <w:lang w:eastAsia="en-AU"/>
              </w:rPr>
              <w:t>$000</w:t>
            </w:r>
          </w:p>
        </w:tc>
      </w:tr>
      <w:tr w:rsidR="00FE1CCF" w:rsidRPr="00714BE8" w14:paraId="7B6A06AF"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center"/>
            <w:hideMark/>
          </w:tcPr>
          <w:p w14:paraId="4C8063BF"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Operating Activities</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747F6236"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single" w:sz="4" w:space="0" w:color="FFFFFF"/>
              <w:left w:val="nil"/>
              <w:bottom w:val="single" w:sz="4" w:space="0" w:color="FFFFFF"/>
              <w:right w:val="single" w:sz="4" w:space="0" w:color="FFFFFF"/>
            </w:tcBorders>
            <w:shd w:val="clear" w:color="auto" w:fill="auto"/>
            <w:noWrap/>
            <w:vAlign w:val="bottom"/>
            <w:hideMark/>
          </w:tcPr>
          <w:p w14:paraId="55E7AAED"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single" w:sz="4" w:space="0" w:color="FFFFFF"/>
              <w:left w:val="nil"/>
              <w:bottom w:val="single" w:sz="4" w:space="0" w:color="FFFFFF"/>
              <w:right w:val="single" w:sz="4" w:space="0" w:color="FFFFFF"/>
            </w:tcBorders>
            <w:shd w:val="clear" w:color="auto" w:fill="auto"/>
            <w:noWrap/>
            <w:vAlign w:val="bottom"/>
            <w:hideMark/>
          </w:tcPr>
          <w:p w14:paraId="339522EF"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75907D1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2D8F5BF0"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Payments</w:t>
            </w:r>
          </w:p>
        </w:tc>
        <w:tc>
          <w:tcPr>
            <w:tcW w:w="612" w:type="pct"/>
            <w:tcBorders>
              <w:top w:val="nil"/>
              <w:left w:val="nil"/>
              <w:bottom w:val="single" w:sz="4" w:space="0" w:color="FFFFFF"/>
              <w:right w:val="single" w:sz="4" w:space="0" w:color="FFFFFF"/>
            </w:tcBorders>
            <w:shd w:val="clear" w:color="auto" w:fill="auto"/>
            <w:noWrap/>
            <w:vAlign w:val="bottom"/>
            <w:hideMark/>
          </w:tcPr>
          <w:p w14:paraId="6FC6E37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C117844"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53FA458" w14:textId="77777777" w:rsidR="00FE1CCF" w:rsidRPr="00714BE8" w:rsidRDefault="00FE1CCF" w:rsidP="00FE36D4">
            <w:pPr>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26902BB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31AB86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Employee Related</w:t>
            </w:r>
          </w:p>
        </w:tc>
        <w:tc>
          <w:tcPr>
            <w:tcW w:w="612" w:type="pct"/>
            <w:tcBorders>
              <w:top w:val="nil"/>
              <w:left w:val="nil"/>
              <w:bottom w:val="single" w:sz="4" w:space="0" w:color="FFFFFF"/>
              <w:right w:val="single" w:sz="4" w:space="0" w:color="FFFFFF"/>
            </w:tcBorders>
            <w:shd w:val="clear" w:color="auto" w:fill="auto"/>
            <w:noWrap/>
            <w:vAlign w:val="center"/>
            <w:hideMark/>
          </w:tcPr>
          <w:p w14:paraId="7320854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18,595</w:t>
            </w:r>
          </w:p>
        </w:tc>
        <w:tc>
          <w:tcPr>
            <w:tcW w:w="612" w:type="pct"/>
            <w:tcBorders>
              <w:top w:val="nil"/>
              <w:left w:val="nil"/>
              <w:bottom w:val="single" w:sz="4" w:space="0" w:color="FFFFFF"/>
              <w:right w:val="single" w:sz="4" w:space="0" w:color="FFFFFF"/>
            </w:tcBorders>
            <w:shd w:val="clear" w:color="auto" w:fill="auto"/>
            <w:noWrap/>
            <w:vAlign w:val="center"/>
            <w:hideMark/>
          </w:tcPr>
          <w:p w14:paraId="41A4FFE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17,414</w:t>
            </w:r>
          </w:p>
        </w:tc>
        <w:tc>
          <w:tcPr>
            <w:tcW w:w="611" w:type="pct"/>
            <w:tcBorders>
              <w:top w:val="nil"/>
              <w:left w:val="nil"/>
              <w:bottom w:val="single" w:sz="4" w:space="0" w:color="FFFFFF"/>
              <w:right w:val="single" w:sz="4" w:space="0" w:color="FFFFFF"/>
            </w:tcBorders>
            <w:shd w:val="clear" w:color="auto" w:fill="auto"/>
            <w:noWrap/>
            <w:vAlign w:val="center"/>
            <w:hideMark/>
          </w:tcPr>
          <w:p w14:paraId="71FA335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19,728</w:t>
            </w:r>
          </w:p>
        </w:tc>
      </w:tr>
      <w:tr w:rsidR="000454D4" w:rsidRPr="00714BE8" w14:paraId="419F2697"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3EA757C"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Personnel Services</w:t>
            </w:r>
          </w:p>
        </w:tc>
        <w:tc>
          <w:tcPr>
            <w:tcW w:w="612" w:type="pct"/>
            <w:tcBorders>
              <w:top w:val="nil"/>
              <w:left w:val="nil"/>
              <w:bottom w:val="single" w:sz="4" w:space="0" w:color="FFFFFF"/>
              <w:right w:val="single" w:sz="4" w:space="0" w:color="FFFFFF"/>
            </w:tcBorders>
            <w:shd w:val="clear" w:color="auto" w:fill="auto"/>
            <w:noWrap/>
            <w:hideMark/>
          </w:tcPr>
          <w:p w14:paraId="54A9D3A3" w14:textId="45745F1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228F9E5" w14:textId="1C70BE1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9078C53" w14:textId="2C3A205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116EC068"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19851EA"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Subsidies</w:t>
            </w:r>
          </w:p>
        </w:tc>
        <w:tc>
          <w:tcPr>
            <w:tcW w:w="612" w:type="pct"/>
            <w:tcBorders>
              <w:top w:val="nil"/>
              <w:left w:val="nil"/>
              <w:bottom w:val="single" w:sz="4" w:space="0" w:color="FFFFFF"/>
              <w:right w:val="single" w:sz="4" w:space="0" w:color="FFFFFF"/>
            </w:tcBorders>
            <w:shd w:val="clear" w:color="auto" w:fill="auto"/>
            <w:noWrap/>
            <w:hideMark/>
          </w:tcPr>
          <w:p w14:paraId="1B8B366E" w14:textId="4CF6D60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vAlign w:val="center"/>
            <w:hideMark/>
          </w:tcPr>
          <w:p w14:paraId="46B3EB2F"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126</w:t>
            </w:r>
          </w:p>
        </w:tc>
        <w:tc>
          <w:tcPr>
            <w:tcW w:w="611" w:type="pct"/>
            <w:tcBorders>
              <w:top w:val="nil"/>
              <w:left w:val="nil"/>
              <w:bottom w:val="single" w:sz="4" w:space="0" w:color="FFFFFF"/>
              <w:right w:val="single" w:sz="4" w:space="0" w:color="FFFFFF"/>
            </w:tcBorders>
            <w:shd w:val="clear" w:color="auto" w:fill="auto"/>
            <w:noWrap/>
            <w:vAlign w:val="center"/>
            <w:hideMark/>
          </w:tcPr>
          <w:p w14:paraId="7F524003"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122</w:t>
            </w:r>
          </w:p>
        </w:tc>
      </w:tr>
      <w:tr w:rsidR="000454D4" w:rsidRPr="00714BE8" w14:paraId="3FA670C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0D81F6F"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Finance Costs</w:t>
            </w:r>
          </w:p>
        </w:tc>
        <w:tc>
          <w:tcPr>
            <w:tcW w:w="612" w:type="pct"/>
            <w:tcBorders>
              <w:top w:val="nil"/>
              <w:left w:val="nil"/>
              <w:bottom w:val="single" w:sz="4" w:space="0" w:color="FFFFFF"/>
              <w:right w:val="single" w:sz="4" w:space="0" w:color="FFFFFF"/>
            </w:tcBorders>
            <w:shd w:val="clear" w:color="auto" w:fill="auto"/>
            <w:noWrap/>
            <w:hideMark/>
          </w:tcPr>
          <w:p w14:paraId="5E3AD45E" w14:textId="347EE95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1F1FB55" w14:textId="03CAC464"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0B43B5E9"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108</w:t>
            </w:r>
          </w:p>
        </w:tc>
      </w:tr>
      <w:tr w:rsidR="000454D4" w:rsidRPr="00714BE8" w14:paraId="2ADAE08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F425B69"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Equivalent Income Tax</w:t>
            </w:r>
          </w:p>
        </w:tc>
        <w:tc>
          <w:tcPr>
            <w:tcW w:w="612" w:type="pct"/>
            <w:tcBorders>
              <w:top w:val="nil"/>
              <w:left w:val="nil"/>
              <w:bottom w:val="single" w:sz="4" w:space="0" w:color="FFFFFF"/>
              <w:right w:val="single" w:sz="4" w:space="0" w:color="FFFFFF"/>
            </w:tcBorders>
            <w:shd w:val="clear" w:color="auto" w:fill="auto"/>
            <w:noWrap/>
            <w:vAlign w:val="center"/>
            <w:hideMark/>
          </w:tcPr>
          <w:p w14:paraId="5FB9BD69"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3A43F21" w14:textId="14DCE7A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7F16DAF5"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C994D4A"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29E3F701"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Payments</w:t>
            </w:r>
          </w:p>
        </w:tc>
        <w:tc>
          <w:tcPr>
            <w:tcW w:w="612" w:type="pct"/>
            <w:tcBorders>
              <w:top w:val="nil"/>
              <w:left w:val="nil"/>
              <w:bottom w:val="nil"/>
              <w:right w:val="single" w:sz="4" w:space="0" w:color="FFFFFF"/>
            </w:tcBorders>
            <w:shd w:val="clear" w:color="auto" w:fill="auto"/>
            <w:noWrap/>
            <w:vAlign w:val="center"/>
            <w:hideMark/>
          </w:tcPr>
          <w:p w14:paraId="2987AD0B"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22,996</w:t>
            </w:r>
          </w:p>
        </w:tc>
        <w:tc>
          <w:tcPr>
            <w:tcW w:w="612" w:type="pct"/>
            <w:tcBorders>
              <w:top w:val="nil"/>
              <w:left w:val="nil"/>
              <w:bottom w:val="nil"/>
              <w:right w:val="single" w:sz="4" w:space="0" w:color="FFFFFF"/>
            </w:tcBorders>
            <w:shd w:val="clear" w:color="auto" w:fill="auto"/>
            <w:noWrap/>
            <w:vAlign w:val="center"/>
            <w:hideMark/>
          </w:tcPr>
          <w:p w14:paraId="5506440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26,550</w:t>
            </w:r>
          </w:p>
        </w:tc>
        <w:tc>
          <w:tcPr>
            <w:tcW w:w="611" w:type="pct"/>
            <w:tcBorders>
              <w:top w:val="nil"/>
              <w:left w:val="nil"/>
              <w:bottom w:val="nil"/>
              <w:right w:val="single" w:sz="4" w:space="0" w:color="FFFFFF"/>
            </w:tcBorders>
            <w:shd w:val="clear" w:color="auto" w:fill="auto"/>
            <w:noWrap/>
            <w:vAlign w:val="center"/>
            <w:hideMark/>
          </w:tcPr>
          <w:p w14:paraId="6C6BBF5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20,421</w:t>
            </w:r>
          </w:p>
        </w:tc>
      </w:tr>
      <w:tr w:rsidR="00FE1CCF" w:rsidRPr="00714BE8" w14:paraId="00CC9FA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20370F7D"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Payments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B59EEC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41,591</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4429FCE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44,091</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9D7A47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40,379</w:t>
            </w:r>
          </w:p>
        </w:tc>
      </w:tr>
      <w:tr w:rsidR="00FE1CCF" w:rsidRPr="00714BE8" w14:paraId="19BD8AFF"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45159545" w14:textId="77777777" w:rsidR="00FE1CCF" w:rsidRPr="00714BE8" w:rsidRDefault="00FE1CCF" w:rsidP="00FE36D4">
            <w:pPr>
              <w:rPr>
                <w:rFonts w:ascii="Arial" w:hAnsi="Arial" w:cs="Arial"/>
                <w:b/>
                <w:bCs/>
                <w:sz w:val="18"/>
                <w:szCs w:val="18"/>
                <w:lang w:eastAsia="en-AU"/>
              </w:rPr>
            </w:pPr>
            <w:r w:rsidRPr="00714BE8">
              <w:rPr>
                <w:rFonts w:ascii="Arial" w:hAnsi="Arial" w:cs="Arial"/>
                <w:b/>
                <w:bCs/>
                <w:sz w:val="18"/>
                <w:szCs w:val="18"/>
                <w:lang w:eastAsia="en-AU"/>
              </w:rPr>
              <w:t>Receipts</w:t>
            </w:r>
          </w:p>
        </w:tc>
        <w:tc>
          <w:tcPr>
            <w:tcW w:w="612" w:type="pct"/>
            <w:tcBorders>
              <w:top w:val="nil"/>
              <w:left w:val="nil"/>
              <w:bottom w:val="single" w:sz="4" w:space="0" w:color="FFFFFF"/>
              <w:right w:val="single" w:sz="4" w:space="0" w:color="FFFFFF"/>
            </w:tcBorders>
            <w:shd w:val="clear" w:color="auto" w:fill="auto"/>
            <w:noWrap/>
            <w:vAlign w:val="bottom"/>
            <w:hideMark/>
          </w:tcPr>
          <w:p w14:paraId="680C5C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3D445C2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029142D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FE1CCF" w:rsidRPr="00714BE8" w14:paraId="109B2050"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78A1329"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Appropriation</w:t>
            </w:r>
          </w:p>
        </w:tc>
        <w:tc>
          <w:tcPr>
            <w:tcW w:w="612" w:type="pct"/>
            <w:tcBorders>
              <w:top w:val="nil"/>
              <w:left w:val="nil"/>
              <w:bottom w:val="single" w:sz="4" w:space="0" w:color="FFFFFF"/>
              <w:right w:val="single" w:sz="4" w:space="0" w:color="FFFFFF"/>
            </w:tcBorders>
            <w:shd w:val="clear" w:color="auto" w:fill="auto"/>
            <w:noWrap/>
            <w:vAlign w:val="center"/>
            <w:hideMark/>
          </w:tcPr>
          <w:p w14:paraId="270DD10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29,050</w:t>
            </w:r>
          </w:p>
        </w:tc>
        <w:tc>
          <w:tcPr>
            <w:tcW w:w="612" w:type="pct"/>
            <w:tcBorders>
              <w:top w:val="nil"/>
              <w:left w:val="nil"/>
              <w:bottom w:val="single" w:sz="4" w:space="0" w:color="FFFFFF"/>
              <w:right w:val="single" w:sz="4" w:space="0" w:color="FFFFFF"/>
            </w:tcBorders>
            <w:shd w:val="clear" w:color="auto" w:fill="auto"/>
            <w:noWrap/>
            <w:vAlign w:val="center"/>
            <w:hideMark/>
          </w:tcPr>
          <w:p w14:paraId="5819D2A9"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26,737</w:t>
            </w:r>
          </w:p>
        </w:tc>
        <w:tc>
          <w:tcPr>
            <w:tcW w:w="611" w:type="pct"/>
            <w:tcBorders>
              <w:top w:val="nil"/>
              <w:left w:val="nil"/>
              <w:bottom w:val="single" w:sz="4" w:space="0" w:color="FFFFFF"/>
              <w:right w:val="single" w:sz="4" w:space="0" w:color="FFFFFF"/>
            </w:tcBorders>
            <w:shd w:val="clear" w:color="auto" w:fill="auto"/>
            <w:noWrap/>
            <w:vAlign w:val="center"/>
            <w:hideMark/>
          </w:tcPr>
          <w:p w14:paraId="71B38FA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28,287</w:t>
            </w:r>
          </w:p>
        </w:tc>
      </w:tr>
      <w:tr w:rsidR="000454D4" w:rsidRPr="00714BE8" w14:paraId="15D31F7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2A334F57"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Cluster Grant Revenue</w:t>
            </w:r>
          </w:p>
        </w:tc>
        <w:tc>
          <w:tcPr>
            <w:tcW w:w="612" w:type="pct"/>
            <w:tcBorders>
              <w:top w:val="nil"/>
              <w:left w:val="nil"/>
              <w:bottom w:val="single" w:sz="4" w:space="0" w:color="FFFFFF"/>
              <w:right w:val="single" w:sz="4" w:space="0" w:color="FFFFFF"/>
            </w:tcBorders>
            <w:shd w:val="clear" w:color="auto" w:fill="auto"/>
            <w:noWrap/>
            <w:hideMark/>
          </w:tcPr>
          <w:p w14:paraId="0D7791E1" w14:textId="79AEC0E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F240CFA" w14:textId="402B980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5129B0D" w14:textId="637498F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1AAFD07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F6AAE42"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reimbursements from the Crown Entity</w:t>
            </w:r>
          </w:p>
        </w:tc>
        <w:tc>
          <w:tcPr>
            <w:tcW w:w="612" w:type="pct"/>
            <w:tcBorders>
              <w:top w:val="nil"/>
              <w:left w:val="nil"/>
              <w:bottom w:val="single" w:sz="4" w:space="0" w:color="FFFFFF"/>
              <w:right w:val="single" w:sz="4" w:space="0" w:color="FFFFFF"/>
            </w:tcBorders>
            <w:shd w:val="clear" w:color="auto" w:fill="auto"/>
            <w:noWrap/>
            <w:hideMark/>
          </w:tcPr>
          <w:p w14:paraId="1AAC0341" w14:textId="0B1D13B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54058FF5" w14:textId="758976F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74707E72" w14:textId="35A4EF3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04930BF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65DCC17D"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Proceeds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60F7BFF6" w14:textId="137AE26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8C1B42" w14:textId="6C4BA0A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8FE731D" w14:textId="2C5F9C82"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0AE023C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183E897A"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Cash transfers to the Crown Entity</w:t>
            </w:r>
          </w:p>
        </w:tc>
        <w:tc>
          <w:tcPr>
            <w:tcW w:w="612" w:type="pct"/>
            <w:tcBorders>
              <w:top w:val="nil"/>
              <w:left w:val="nil"/>
              <w:bottom w:val="single" w:sz="4" w:space="0" w:color="FFFFFF"/>
              <w:right w:val="single" w:sz="4" w:space="0" w:color="FFFFFF"/>
            </w:tcBorders>
            <w:shd w:val="clear" w:color="auto" w:fill="auto"/>
            <w:noWrap/>
            <w:hideMark/>
          </w:tcPr>
          <w:p w14:paraId="322CCE22" w14:textId="6B03FFB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7BECCCC2" w14:textId="1375FD2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46782995" w14:textId="307E7E3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32C62FA4"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3C868CC"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Sale of Goods and Services</w:t>
            </w:r>
          </w:p>
        </w:tc>
        <w:tc>
          <w:tcPr>
            <w:tcW w:w="612" w:type="pct"/>
            <w:tcBorders>
              <w:top w:val="nil"/>
              <w:left w:val="nil"/>
              <w:bottom w:val="single" w:sz="4" w:space="0" w:color="FFFFFF"/>
              <w:right w:val="single" w:sz="4" w:space="0" w:color="FFFFFF"/>
            </w:tcBorders>
            <w:shd w:val="clear" w:color="auto" w:fill="auto"/>
            <w:noWrap/>
            <w:hideMark/>
          </w:tcPr>
          <w:p w14:paraId="4A69311A" w14:textId="7FBBE54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08D87DD" w14:textId="6657DFE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0A205D3" w14:textId="5436B98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5CBA5BE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81E850F"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Retained Taxes, Fees and Fines</w:t>
            </w:r>
          </w:p>
        </w:tc>
        <w:tc>
          <w:tcPr>
            <w:tcW w:w="612" w:type="pct"/>
            <w:tcBorders>
              <w:top w:val="nil"/>
              <w:left w:val="nil"/>
              <w:bottom w:val="single" w:sz="4" w:space="0" w:color="FFFFFF"/>
              <w:right w:val="single" w:sz="4" w:space="0" w:color="FFFFFF"/>
            </w:tcBorders>
            <w:shd w:val="clear" w:color="auto" w:fill="auto"/>
            <w:noWrap/>
            <w:hideMark/>
          </w:tcPr>
          <w:p w14:paraId="45E39286" w14:textId="52774FF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679051B" w14:textId="4644C41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2BC5C243" w14:textId="5722EFF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36A0602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465A042" w14:textId="77777777" w:rsidR="000454D4" w:rsidRPr="00714BE8" w:rsidRDefault="000454D4" w:rsidP="000454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Interest Received</w:t>
            </w:r>
          </w:p>
        </w:tc>
        <w:tc>
          <w:tcPr>
            <w:tcW w:w="612" w:type="pct"/>
            <w:tcBorders>
              <w:top w:val="nil"/>
              <w:left w:val="nil"/>
              <w:bottom w:val="single" w:sz="4" w:space="0" w:color="FFFFFF"/>
              <w:right w:val="single" w:sz="4" w:space="0" w:color="FFFFFF"/>
            </w:tcBorders>
            <w:shd w:val="clear" w:color="auto" w:fill="auto"/>
            <w:noWrap/>
            <w:hideMark/>
          </w:tcPr>
          <w:p w14:paraId="79C20C45" w14:textId="725C68C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245D9C7E" w14:textId="5E2CDE9B"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6495721" w14:textId="7A64B64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7E99499"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195D03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Grants and Contributions</w:t>
            </w:r>
          </w:p>
        </w:tc>
        <w:tc>
          <w:tcPr>
            <w:tcW w:w="612" w:type="pct"/>
            <w:tcBorders>
              <w:top w:val="nil"/>
              <w:left w:val="nil"/>
              <w:bottom w:val="single" w:sz="4" w:space="0" w:color="FFFFFF"/>
              <w:right w:val="single" w:sz="4" w:space="0" w:color="FFFFFF"/>
            </w:tcBorders>
            <w:shd w:val="clear" w:color="auto" w:fill="auto"/>
            <w:noWrap/>
            <w:vAlign w:val="center"/>
            <w:hideMark/>
          </w:tcPr>
          <w:p w14:paraId="2B60FD0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9,056</w:t>
            </w:r>
          </w:p>
        </w:tc>
        <w:tc>
          <w:tcPr>
            <w:tcW w:w="612" w:type="pct"/>
            <w:tcBorders>
              <w:top w:val="nil"/>
              <w:left w:val="nil"/>
              <w:bottom w:val="single" w:sz="4" w:space="0" w:color="FFFFFF"/>
              <w:right w:val="single" w:sz="4" w:space="0" w:color="FFFFFF"/>
            </w:tcBorders>
            <w:shd w:val="clear" w:color="auto" w:fill="auto"/>
            <w:noWrap/>
            <w:vAlign w:val="center"/>
            <w:hideMark/>
          </w:tcPr>
          <w:p w14:paraId="42D8FBB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9,591</w:t>
            </w:r>
          </w:p>
        </w:tc>
        <w:tc>
          <w:tcPr>
            <w:tcW w:w="611" w:type="pct"/>
            <w:tcBorders>
              <w:top w:val="nil"/>
              <w:left w:val="nil"/>
              <w:bottom w:val="single" w:sz="4" w:space="0" w:color="FFFFFF"/>
              <w:right w:val="single" w:sz="4" w:space="0" w:color="FFFFFF"/>
            </w:tcBorders>
            <w:shd w:val="clear" w:color="auto" w:fill="auto"/>
            <w:noWrap/>
            <w:vAlign w:val="center"/>
            <w:hideMark/>
          </w:tcPr>
          <w:p w14:paraId="193CADF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9,355</w:t>
            </w:r>
          </w:p>
        </w:tc>
      </w:tr>
      <w:tr w:rsidR="00FE1CCF" w:rsidRPr="00714BE8" w14:paraId="7F0EC23D"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66F68533" w14:textId="77777777" w:rsidR="00FE1CCF" w:rsidRPr="00714BE8" w:rsidRDefault="00FE1CCF" w:rsidP="00FE36D4">
            <w:pPr>
              <w:ind w:firstLineChars="200" w:firstLine="360"/>
              <w:rPr>
                <w:rFonts w:ascii="Arial" w:hAnsi="Arial" w:cs="Arial"/>
                <w:color w:val="000000"/>
                <w:sz w:val="18"/>
                <w:szCs w:val="18"/>
                <w:lang w:eastAsia="en-AU"/>
              </w:rPr>
            </w:pPr>
            <w:r w:rsidRPr="00714BE8">
              <w:rPr>
                <w:rFonts w:ascii="Arial" w:hAnsi="Arial" w:cs="Arial"/>
                <w:color w:val="000000"/>
                <w:sz w:val="18"/>
                <w:szCs w:val="18"/>
                <w:lang w:eastAsia="en-AU"/>
              </w:rPr>
              <w:t>Other Receipts</w:t>
            </w:r>
          </w:p>
        </w:tc>
        <w:tc>
          <w:tcPr>
            <w:tcW w:w="612" w:type="pct"/>
            <w:tcBorders>
              <w:top w:val="nil"/>
              <w:left w:val="nil"/>
              <w:bottom w:val="nil"/>
              <w:right w:val="single" w:sz="4" w:space="0" w:color="FFFFFF"/>
            </w:tcBorders>
            <w:shd w:val="clear" w:color="auto" w:fill="auto"/>
            <w:noWrap/>
            <w:vAlign w:val="center"/>
            <w:hideMark/>
          </w:tcPr>
          <w:p w14:paraId="1A60EAA5"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4,641</w:t>
            </w:r>
          </w:p>
        </w:tc>
        <w:tc>
          <w:tcPr>
            <w:tcW w:w="612" w:type="pct"/>
            <w:tcBorders>
              <w:top w:val="nil"/>
              <w:left w:val="nil"/>
              <w:bottom w:val="nil"/>
              <w:right w:val="single" w:sz="4" w:space="0" w:color="FFFFFF"/>
            </w:tcBorders>
            <w:shd w:val="clear" w:color="auto" w:fill="auto"/>
            <w:noWrap/>
            <w:vAlign w:val="center"/>
            <w:hideMark/>
          </w:tcPr>
          <w:p w14:paraId="13166BC0"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5,652</w:t>
            </w:r>
          </w:p>
        </w:tc>
        <w:tc>
          <w:tcPr>
            <w:tcW w:w="611" w:type="pct"/>
            <w:tcBorders>
              <w:top w:val="nil"/>
              <w:left w:val="nil"/>
              <w:bottom w:val="nil"/>
              <w:right w:val="single" w:sz="4" w:space="0" w:color="FFFFFF"/>
            </w:tcBorders>
            <w:shd w:val="clear" w:color="auto" w:fill="auto"/>
            <w:noWrap/>
            <w:vAlign w:val="center"/>
            <w:hideMark/>
          </w:tcPr>
          <w:p w14:paraId="5E3053E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3,975</w:t>
            </w:r>
          </w:p>
        </w:tc>
      </w:tr>
      <w:tr w:rsidR="00FE1CCF" w:rsidRPr="00714BE8" w14:paraId="433BF70B"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43EA6C0" w14:textId="77777777" w:rsidR="00FE1CCF" w:rsidRPr="00714BE8" w:rsidRDefault="00FE1CCF" w:rsidP="00FE36D4">
            <w:pPr>
              <w:ind w:firstLineChars="100" w:firstLine="181"/>
              <w:rPr>
                <w:rFonts w:ascii="Arial" w:hAnsi="Arial" w:cs="Arial"/>
                <w:b/>
                <w:bCs/>
                <w:color w:val="25A9E1"/>
                <w:sz w:val="18"/>
                <w:szCs w:val="18"/>
                <w:lang w:eastAsia="en-AU"/>
              </w:rPr>
            </w:pPr>
            <w:r w:rsidRPr="00714BE8">
              <w:rPr>
                <w:rFonts w:ascii="Arial" w:hAnsi="Arial" w:cs="Arial"/>
                <w:b/>
                <w:bCs/>
                <w:color w:val="25A9E1"/>
                <w:sz w:val="18"/>
                <w:szCs w:val="18"/>
                <w:lang w:eastAsia="en-AU"/>
              </w:rPr>
              <w:t>Total Receipts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2290190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42,747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D1DC099"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41,979</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49725BE3"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41,617</w:t>
            </w:r>
          </w:p>
        </w:tc>
      </w:tr>
      <w:tr w:rsidR="00FE1CCF" w:rsidRPr="00714BE8" w14:paraId="695731D0"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6E814A3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Operating Activities</w:t>
            </w:r>
          </w:p>
        </w:tc>
        <w:tc>
          <w:tcPr>
            <w:tcW w:w="612" w:type="pct"/>
            <w:tcBorders>
              <w:top w:val="nil"/>
              <w:left w:val="nil"/>
              <w:bottom w:val="single" w:sz="4" w:space="0" w:color="auto"/>
              <w:right w:val="single" w:sz="4" w:space="0" w:color="FFFFFF"/>
            </w:tcBorders>
            <w:shd w:val="clear" w:color="auto" w:fill="auto"/>
            <w:noWrap/>
            <w:vAlign w:val="center"/>
            <w:hideMark/>
          </w:tcPr>
          <w:p w14:paraId="71083AE6"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1,156</w:t>
            </w:r>
          </w:p>
        </w:tc>
        <w:tc>
          <w:tcPr>
            <w:tcW w:w="612" w:type="pct"/>
            <w:tcBorders>
              <w:top w:val="nil"/>
              <w:left w:val="nil"/>
              <w:bottom w:val="single" w:sz="4" w:space="0" w:color="auto"/>
              <w:right w:val="single" w:sz="4" w:space="0" w:color="FFFFFF"/>
            </w:tcBorders>
            <w:shd w:val="clear" w:color="auto" w:fill="auto"/>
            <w:noWrap/>
            <w:vAlign w:val="center"/>
            <w:hideMark/>
          </w:tcPr>
          <w:p w14:paraId="63C8888E"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(2,111)</w:t>
            </w:r>
          </w:p>
        </w:tc>
        <w:tc>
          <w:tcPr>
            <w:tcW w:w="611" w:type="pct"/>
            <w:tcBorders>
              <w:top w:val="nil"/>
              <w:left w:val="nil"/>
              <w:bottom w:val="single" w:sz="4" w:space="0" w:color="auto"/>
              <w:right w:val="single" w:sz="4" w:space="0" w:color="FFFFFF"/>
            </w:tcBorders>
            <w:shd w:val="clear" w:color="auto" w:fill="auto"/>
            <w:noWrap/>
            <w:vAlign w:val="center"/>
            <w:hideMark/>
          </w:tcPr>
          <w:p w14:paraId="1F2BAB4B"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1,237</w:t>
            </w:r>
          </w:p>
        </w:tc>
      </w:tr>
      <w:tr w:rsidR="00FE1CCF" w:rsidRPr="00714BE8" w14:paraId="290049B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511EE309"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Investing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28F8AE62"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7469E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1B3A5CA1"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0454D4" w:rsidRPr="00714BE8" w14:paraId="76608A82"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0B186798"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Property, Plant and Equipment</w:t>
            </w:r>
          </w:p>
        </w:tc>
        <w:tc>
          <w:tcPr>
            <w:tcW w:w="612" w:type="pct"/>
            <w:tcBorders>
              <w:top w:val="nil"/>
              <w:left w:val="nil"/>
              <w:bottom w:val="single" w:sz="4" w:space="0" w:color="FFFFFF"/>
              <w:right w:val="single" w:sz="4" w:space="0" w:color="FFFFFF"/>
            </w:tcBorders>
            <w:shd w:val="clear" w:color="auto" w:fill="auto"/>
            <w:noWrap/>
            <w:hideMark/>
          </w:tcPr>
          <w:p w14:paraId="424AE698" w14:textId="04B09C3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E7D2DC9" w14:textId="0665408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33524652" w14:textId="756A038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4FC5C8F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0AE8B72"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Property, Plant and Equipment</w:t>
            </w:r>
          </w:p>
        </w:tc>
        <w:tc>
          <w:tcPr>
            <w:tcW w:w="612" w:type="pct"/>
            <w:tcBorders>
              <w:top w:val="nil"/>
              <w:left w:val="nil"/>
              <w:bottom w:val="single" w:sz="4" w:space="0" w:color="FFFFFF"/>
              <w:right w:val="single" w:sz="4" w:space="0" w:color="FFFFFF"/>
            </w:tcBorders>
            <w:shd w:val="clear" w:color="auto" w:fill="auto"/>
            <w:noWrap/>
            <w:vAlign w:val="center"/>
            <w:hideMark/>
          </w:tcPr>
          <w:p w14:paraId="732875BE"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(287)</w:t>
            </w:r>
          </w:p>
        </w:tc>
        <w:tc>
          <w:tcPr>
            <w:tcW w:w="612" w:type="pct"/>
            <w:tcBorders>
              <w:top w:val="nil"/>
              <w:left w:val="nil"/>
              <w:bottom w:val="single" w:sz="4" w:space="0" w:color="FFFFFF"/>
              <w:right w:val="single" w:sz="4" w:space="0" w:color="FFFFFF"/>
            </w:tcBorders>
            <w:shd w:val="clear" w:color="auto" w:fill="auto"/>
            <w:noWrap/>
            <w:vAlign w:val="center"/>
            <w:hideMark/>
          </w:tcPr>
          <w:p w14:paraId="7239F86D"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(492)</w:t>
            </w:r>
          </w:p>
        </w:tc>
        <w:tc>
          <w:tcPr>
            <w:tcW w:w="611" w:type="pct"/>
            <w:tcBorders>
              <w:top w:val="nil"/>
              <w:left w:val="nil"/>
              <w:bottom w:val="single" w:sz="4" w:space="0" w:color="FFFFFF"/>
              <w:right w:val="single" w:sz="4" w:space="0" w:color="FFFFFF"/>
            </w:tcBorders>
            <w:shd w:val="clear" w:color="auto" w:fill="auto"/>
            <w:noWrap/>
            <w:vAlign w:val="center"/>
            <w:hideMark/>
          </w:tcPr>
          <w:p w14:paraId="34FC57E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(174)</w:t>
            </w:r>
          </w:p>
        </w:tc>
      </w:tr>
      <w:tr w:rsidR="000454D4" w:rsidRPr="00714BE8" w14:paraId="2C32D0F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71BC33A0"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Sale of Investments</w:t>
            </w:r>
          </w:p>
        </w:tc>
        <w:tc>
          <w:tcPr>
            <w:tcW w:w="612" w:type="pct"/>
            <w:tcBorders>
              <w:top w:val="nil"/>
              <w:left w:val="nil"/>
              <w:bottom w:val="single" w:sz="4" w:space="0" w:color="FFFFFF"/>
              <w:right w:val="single" w:sz="4" w:space="0" w:color="FFFFFF"/>
            </w:tcBorders>
            <w:shd w:val="clear" w:color="auto" w:fill="auto"/>
            <w:noWrap/>
            <w:hideMark/>
          </w:tcPr>
          <w:p w14:paraId="5C157749" w14:textId="7F16A65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E8E1698" w14:textId="22F73B8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C058E59" w14:textId="01B39C9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2FF435A3"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487451C"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Purchases of Investments</w:t>
            </w:r>
          </w:p>
        </w:tc>
        <w:tc>
          <w:tcPr>
            <w:tcW w:w="612" w:type="pct"/>
            <w:tcBorders>
              <w:top w:val="nil"/>
              <w:left w:val="nil"/>
              <w:bottom w:val="single" w:sz="4" w:space="0" w:color="FFFFFF"/>
              <w:right w:val="single" w:sz="4" w:space="0" w:color="FFFFFF"/>
            </w:tcBorders>
            <w:shd w:val="clear" w:color="auto" w:fill="auto"/>
            <w:noWrap/>
            <w:hideMark/>
          </w:tcPr>
          <w:p w14:paraId="4473118C" w14:textId="628BDC1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75018D" w14:textId="2A87733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5CC941F5" w14:textId="295CD8EF"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7E70343D"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6BA7BB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Repayments Received</w:t>
            </w:r>
          </w:p>
        </w:tc>
        <w:tc>
          <w:tcPr>
            <w:tcW w:w="612" w:type="pct"/>
            <w:tcBorders>
              <w:top w:val="nil"/>
              <w:left w:val="nil"/>
              <w:bottom w:val="single" w:sz="4" w:space="0" w:color="FFFFFF"/>
              <w:right w:val="single" w:sz="4" w:space="0" w:color="FFFFFF"/>
            </w:tcBorders>
            <w:shd w:val="clear" w:color="auto" w:fill="auto"/>
            <w:noWrap/>
            <w:hideMark/>
          </w:tcPr>
          <w:p w14:paraId="7B280818" w14:textId="69FB004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9CB75E8" w14:textId="5D4640C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D77226B" w14:textId="6B306A89"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5FB69945"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1911267"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Advances made</w:t>
            </w:r>
          </w:p>
        </w:tc>
        <w:tc>
          <w:tcPr>
            <w:tcW w:w="612" w:type="pct"/>
            <w:tcBorders>
              <w:top w:val="nil"/>
              <w:left w:val="nil"/>
              <w:bottom w:val="single" w:sz="4" w:space="0" w:color="FFFFFF"/>
              <w:right w:val="single" w:sz="4" w:space="0" w:color="FFFFFF"/>
            </w:tcBorders>
            <w:shd w:val="clear" w:color="auto" w:fill="auto"/>
            <w:noWrap/>
            <w:hideMark/>
          </w:tcPr>
          <w:p w14:paraId="257BD834" w14:textId="3B73EBD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B22141E" w14:textId="692BDB3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056A727B" w14:textId="5284CE33"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330F8F97"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7B22DBEE"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Investing</w:t>
            </w:r>
          </w:p>
        </w:tc>
        <w:tc>
          <w:tcPr>
            <w:tcW w:w="612" w:type="pct"/>
            <w:tcBorders>
              <w:top w:val="nil"/>
              <w:left w:val="nil"/>
              <w:bottom w:val="nil"/>
              <w:right w:val="single" w:sz="4" w:space="0" w:color="FFFFFF"/>
            </w:tcBorders>
            <w:shd w:val="clear" w:color="auto" w:fill="auto"/>
            <w:noWrap/>
            <w:vAlign w:val="center"/>
            <w:hideMark/>
          </w:tcPr>
          <w:p w14:paraId="035C40E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(300)</w:t>
            </w:r>
          </w:p>
        </w:tc>
        <w:tc>
          <w:tcPr>
            <w:tcW w:w="612" w:type="pct"/>
            <w:tcBorders>
              <w:top w:val="nil"/>
              <w:left w:val="nil"/>
              <w:bottom w:val="nil"/>
              <w:right w:val="single" w:sz="4" w:space="0" w:color="FFFFFF"/>
            </w:tcBorders>
            <w:shd w:val="clear" w:color="auto" w:fill="auto"/>
            <w:noWrap/>
            <w:vAlign w:val="center"/>
            <w:hideMark/>
          </w:tcPr>
          <w:p w14:paraId="0533D3E4"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(90)</w:t>
            </w:r>
          </w:p>
        </w:tc>
        <w:tc>
          <w:tcPr>
            <w:tcW w:w="611" w:type="pct"/>
            <w:tcBorders>
              <w:top w:val="nil"/>
              <w:left w:val="nil"/>
              <w:bottom w:val="nil"/>
              <w:right w:val="single" w:sz="4" w:space="0" w:color="FFFFFF"/>
            </w:tcBorders>
            <w:shd w:val="clear" w:color="auto" w:fill="auto"/>
            <w:noWrap/>
            <w:vAlign w:val="center"/>
            <w:hideMark/>
          </w:tcPr>
          <w:p w14:paraId="305474BF" w14:textId="4BE76DD7" w:rsidR="00FE1CCF" w:rsidRPr="00714BE8" w:rsidRDefault="000454D4"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2748D491"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77046347"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Investing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61894F"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(587)</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EDD98E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(582)</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163FC3D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(174)</w:t>
            </w:r>
          </w:p>
        </w:tc>
      </w:tr>
      <w:tr w:rsidR="00FE1CCF" w:rsidRPr="00714BE8" w14:paraId="20C23E7E"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center"/>
            <w:hideMark/>
          </w:tcPr>
          <w:p w14:paraId="300F80C4"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Cash Flows From Financing Activities</w:t>
            </w:r>
          </w:p>
        </w:tc>
        <w:tc>
          <w:tcPr>
            <w:tcW w:w="612" w:type="pct"/>
            <w:tcBorders>
              <w:top w:val="nil"/>
              <w:left w:val="nil"/>
              <w:bottom w:val="single" w:sz="4" w:space="0" w:color="FFFFFF"/>
              <w:right w:val="single" w:sz="4" w:space="0" w:color="FFFFFF"/>
            </w:tcBorders>
            <w:shd w:val="clear" w:color="auto" w:fill="auto"/>
            <w:noWrap/>
            <w:vAlign w:val="bottom"/>
            <w:hideMark/>
          </w:tcPr>
          <w:p w14:paraId="5DCB9A9F"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2" w:type="pct"/>
            <w:tcBorders>
              <w:top w:val="nil"/>
              <w:left w:val="nil"/>
              <w:bottom w:val="single" w:sz="4" w:space="0" w:color="FFFFFF"/>
              <w:right w:val="single" w:sz="4" w:space="0" w:color="FFFFFF"/>
            </w:tcBorders>
            <w:shd w:val="clear" w:color="auto" w:fill="auto"/>
            <w:noWrap/>
            <w:vAlign w:val="bottom"/>
            <w:hideMark/>
          </w:tcPr>
          <w:p w14:paraId="66F7A12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c>
          <w:tcPr>
            <w:tcW w:w="611" w:type="pct"/>
            <w:tcBorders>
              <w:top w:val="nil"/>
              <w:left w:val="nil"/>
              <w:bottom w:val="single" w:sz="4" w:space="0" w:color="FFFFFF"/>
              <w:right w:val="single" w:sz="4" w:space="0" w:color="FFFFFF"/>
            </w:tcBorders>
            <w:shd w:val="clear" w:color="auto" w:fill="auto"/>
            <w:noWrap/>
            <w:vAlign w:val="bottom"/>
            <w:hideMark/>
          </w:tcPr>
          <w:p w14:paraId="44EF05E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 </w:t>
            </w:r>
          </w:p>
        </w:tc>
      </w:tr>
      <w:tr w:rsidR="000454D4" w:rsidRPr="00714BE8" w14:paraId="55C9FA6C"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6E43DDD"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Proceeds from Borrowings and Advances</w:t>
            </w:r>
          </w:p>
        </w:tc>
        <w:tc>
          <w:tcPr>
            <w:tcW w:w="612" w:type="pct"/>
            <w:tcBorders>
              <w:top w:val="nil"/>
              <w:left w:val="nil"/>
              <w:bottom w:val="single" w:sz="4" w:space="0" w:color="FFFFFF"/>
              <w:right w:val="single" w:sz="4" w:space="0" w:color="FFFFFF"/>
            </w:tcBorders>
            <w:shd w:val="clear" w:color="auto" w:fill="auto"/>
            <w:noWrap/>
            <w:hideMark/>
          </w:tcPr>
          <w:p w14:paraId="0D263C2D" w14:textId="086DBFDA"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EDF4B9D" w14:textId="7565D38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27648188" w14:textId="5E6FD66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1E18A691"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4098EE08"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Repayment of Borrowings and Advances</w:t>
            </w:r>
          </w:p>
        </w:tc>
        <w:tc>
          <w:tcPr>
            <w:tcW w:w="612" w:type="pct"/>
            <w:tcBorders>
              <w:top w:val="nil"/>
              <w:left w:val="nil"/>
              <w:bottom w:val="single" w:sz="4" w:space="0" w:color="FFFFFF"/>
              <w:right w:val="single" w:sz="4" w:space="0" w:color="FFFFFF"/>
            </w:tcBorders>
            <w:shd w:val="clear" w:color="auto" w:fill="auto"/>
            <w:noWrap/>
            <w:hideMark/>
          </w:tcPr>
          <w:p w14:paraId="45F078DB" w14:textId="03800AE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35593C21" w14:textId="622EF43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vAlign w:val="center"/>
            <w:hideMark/>
          </w:tcPr>
          <w:p w14:paraId="3B649E46" w14:textId="7777777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(1,118)</w:t>
            </w:r>
          </w:p>
        </w:tc>
      </w:tr>
      <w:tr w:rsidR="000454D4" w:rsidRPr="00714BE8" w14:paraId="5E1EA93B"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32BAD8ED"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Dividends Paid</w:t>
            </w:r>
          </w:p>
        </w:tc>
        <w:tc>
          <w:tcPr>
            <w:tcW w:w="612" w:type="pct"/>
            <w:tcBorders>
              <w:top w:val="nil"/>
              <w:left w:val="nil"/>
              <w:bottom w:val="single" w:sz="4" w:space="0" w:color="FFFFFF"/>
              <w:right w:val="single" w:sz="4" w:space="0" w:color="FFFFFF"/>
            </w:tcBorders>
            <w:shd w:val="clear" w:color="auto" w:fill="auto"/>
            <w:noWrap/>
            <w:hideMark/>
          </w:tcPr>
          <w:p w14:paraId="4520C42E" w14:textId="3E5BD9F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1512E883" w14:textId="64C4C4F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16EAE3A" w14:textId="6BC556C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7EA31246"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94F252F"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Other Financing</w:t>
            </w:r>
          </w:p>
        </w:tc>
        <w:tc>
          <w:tcPr>
            <w:tcW w:w="612" w:type="pct"/>
            <w:tcBorders>
              <w:top w:val="nil"/>
              <w:left w:val="nil"/>
              <w:bottom w:val="single" w:sz="4" w:space="0" w:color="FFFFFF"/>
              <w:right w:val="single" w:sz="4" w:space="0" w:color="FFFFFF"/>
            </w:tcBorders>
            <w:shd w:val="clear" w:color="auto" w:fill="auto"/>
            <w:noWrap/>
            <w:hideMark/>
          </w:tcPr>
          <w:p w14:paraId="4C52535E" w14:textId="0C9FE838"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0D550815" w14:textId="6D9C55A0"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1223B352" w14:textId="218DDE8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61A007AA" w14:textId="77777777" w:rsidTr="00D52673">
        <w:trPr>
          <w:trHeight w:val="225"/>
        </w:trPr>
        <w:tc>
          <w:tcPr>
            <w:tcW w:w="3164" w:type="pct"/>
            <w:tcBorders>
              <w:top w:val="nil"/>
              <w:left w:val="single" w:sz="4" w:space="0" w:color="FFFFFF"/>
              <w:bottom w:val="single" w:sz="4" w:space="0" w:color="FFFFFF"/>
              <w:right w:val="single" w:sz="4" w:space="0" w:color="FFFFFF"/>
            </w:tcBorders>
            <w:shd w:val="clear" w:color="auto" w:fill="auto"/>
            <w:noWrap/>
            <w:vAlign w:val="bottom"/>
            <w:hideMark/>
          </w:tcPr>
          <w:p w14:paraId="5100FE31"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Capital Appropriation - Equity Appropriation</w:t>
            </w:r>
          </w:p>
        </w:tc>
        <w:tc>
          <w:tcPr>
            <w:tcW w:w="612" w:type="pct"/>
            <w:tcBorders>
              <w:top w:val="nil"/>
              <w:left w:val="nil"/>
              <w:bottom w:val="single" w:sz="4" w:space="0" w:color="FFFFFF"/>
              <w:right w:val="single" w:sz="4" w:space="0" w:color="FFFFFF"/>
            </w:tcBorders>
            <w:shd w:val="clear" w:color="auto" w:fill="auto"/>
            <w:noWrap/>
            <w:hideMark/>
          </w:tcPr>
          <w:p w14:paraId="2E2473E5" w14:textId="5A9F91C6"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single" w:sz="4" w:space="0" w:color="FFFFFF"/>
              <w:right w:val="single" w:sz="4" w:space="0" w:color="FFFFFF"/>
            </w:tcBorders>
            <w:shd w:val="clear" w:color="auto" w:fill="auto"/>
            <w:noWrap/>
            <w:hideMark/>
          </w:tcPr>
          <w:p w14:paraId="477EE6B7" w14:textId="36A84ED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single" w:sz="4" w:space="0" w:color="FFFFFF"/>
              <w:right w:val="single" w:sz="4" w:space="0" w:color="FFFFFF"/>
            </w:tcBorders>
            <w:shd w:val="clear" w:color="auto" w:fill="auto"/>
            <w:noWrap/>
            <w:hideMark/>
          </w:tcPr>
          <w:p w14:paraId="6A65E21B" w14:textId="71E670B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69CB80AC"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352E723"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Equity Injection to For-Profit Entities</w:t>
            </w:r>
          </w:p>
        </w:tc>
        <w:tc>
          <w:tcPr>
            <w:tcW w:w="612" w:type="pct"/>
            <w:tcBorders>
              <w:top w:val="nil"/>
              <w:left w:val="nil"/>
              <w:bottom w:val="nil"/>
              <w:right w:val="single" w:sz="4" w:space="0" w:color="FFFFFF"/>
            </w:tcBorders>
            <w:shd w:val="clear" w:color="auto" w:fill="auto"/>
            <w:noWrap/>
            <w:hideMark/>
          </w:tcPr>
          <w:p w14:paraId="2E7A1683" w14:textId="307FF78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1CBE6F8A" w14:textId="38489D7C"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50C9D3B4" w14:textId="54CE7FE7"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1DF3EBA8"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3F142FFC"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Cash Flows From Financing Activities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0481A6CD" w14:textId="110DA34D" w:rsidR="00FE1CCF" w:rsidRPr="00714BE8" w:rsidRDefault="000454D4"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7CE8A830" w14:textId="533E8768" w:rsidR="00FE1CCF" w:rsidRPr="00714BE8" w:rsidRDefault="000454D4"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04892F9A"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(1,118)</w:t>
            </w:r>
          </w:p>
        </w:tc>
      </w:tr>
      <w:tr w:rsidR="00FE1CCF" w:rsidRPr="00714BE8" w14:paraId="19CC978C" w14:textId="77777777" w:rsidTr="00D7040E">
        <w:trPr>
          <w:trHeight w:val="340"/>
        </w:trPr>
        <w:tc>
          <w:tcPr>
            <w:tcW w:w="3164" w:type="pct"/>
            <w:tcBorders>
              <w:top w:val="nil"/>
              <w:left w:val="single" w:sz="4" w:space="0" w:color="FFFFFF"/>
              <w:bottom w:val="single" w:sz="4" w:space="0" w:color="auto"/>
              <w:right w:val="single" w:sz="4" w:space="0" w:color="FFFFFF"/>
            </w:tcBorders>
            <w:shd w:val="clear" w:color="auto" w:fill="auto"/>
            <w:noWrap/>
            <w:vAlign w:val="center"/>
            <w:hideMark/>
          </w:tcPr>
          <w:p w14:paraId="31A4552A"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Net Increase/(Decrease) in Cash</w:t>
            </w:r>
          </w:p>
        </w:tc>
        <w:tc>
          <w:tcPr>
            <w:tcW w:w="612" w:type="pct"/>
            <w:tcBorders>
              <w:top w:val="nil"/>
              <w:left w:val="nil"/>
              <w:bottom w:val="single" w:sz="4" w:space="0" w:color="auto"/>
              <w:right w:val="single" w:sz="4" w:space="0" w:color="FFFFFF"/>
            </w:tcBorders>
            <w:shd w:val="clear" w:color="auto" w:fill="auto"/>
            <w:noWrap/>
            <w:vAlign w:val="center"/>
            <w:hideMark/>
          </w:tcPr>
          <w:p w14:paraId="0863EA87"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569</w:t>
            </w:r>
          </w:p>
        </w:tc>
        <w:tc>
          <w:tcPr>
            <w:tcW w:w="612" w:type="pct"/>
            <w:tcBorders>
              <w:top w:val="nil"/>
              <w:left w:val="nil"/>
              <w:bottom w:val="single" w:sz="4" w:space="0" w:color="auto"/>
              <w:right w:val="single" w:sz="4" w:space="0" w:color="FFFFFF"/>
            </w:tcBorders>
            <w:shd w:val="clear" w:color="auto" w:fill="auto"/>
            <w:noWrap/>
            <w:vAlign w:val="center"/>
            <w:hideMark/>
          </w:tcPr>
          <w:p w14:paraId="7C28EE58"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(2,693)</w:t>
            </w:r>
          </w:p>
        </w:tc>
        <w:tc>
          <w:tcPr>
            <w:tcW w:w="611" w:type="pct"/>
            <w:tcBorders>
              <w:top w:val="nil"/>
              <w:left w:val="nil"/>
              <w:bottom w:val="single" w:sz="4" w:space="0" w:color="auto"/>
              <w:right w:val="single" w:sz="4" w:space="0" w:color="FFFFFF"/>
            </w:tcBorders>
            <w:shd w:val="clear" w:color="auto" w:fill="auto"/>
            <w:noWrap/>
            <w:vAlign w:val="center"/>
            <w:hideMark/>
          </w:tcPr>
          <w:p w14:paraId="494C93BD"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(55)</w:t>
            </w:r>
          </w:p>
        </w:tc>
      </w:tr>
      <w:tr w:rsidR="00FE1CCF" w:rsidRPr="00714BE8" w14:paraId="02AA5F46" w14:textId="77777777" w:rsidTr="00D52673">
        <w:trPr>
          <w:trHeight w:val="225"/>
        </w:trPr>
        <w:tc>
          <w:tcPr>
            <w:tcW w:w="3164" w:type="pct"/>
            <w:tcBorders>
              <w:top w:val="nil"/>
              <w:left w:val="single" w:sz="4" w:space="0" w:color="FFFFFF"/>
              <w:bottom w:val="nil"/>
              <w:right w:val="single" w:sz="4" w:space="0" w:color="FFFFFF"/>
            </w:tcBorders>
            <w:shd w:val="clear" w:color="auto" w:fill="auto"/>
            <w:noWrap/>
            <w:vAlign w:val="bottom"/>
            <w:hideMark/>
          </w:tcPr>
          <w:p w14:paraId="58DEA030" w14:textId="77777777" w:rsidR="00FE1CCF" w:rsidRPr="00714BE8" w:rsidRDefault="00FE1CCF" w:rsidP="00FE36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Opening Cash and Cash Equivalents</w:t>
            </w:r>
          </w:p>
        </w:tc>
        <w:tc>
          <w:tcPr>
            <w:tcW w:w="612" w:type="pct"/>
            <w:tcBorders>
              <w:top w:val="nil"/>
              <w:left w:val="nil"/>
              <w:bottom w:val="nil"/>
              <w:right w:val="single" w:sz="4" w:space="0" w:color="FFFFFF"/>
            </w:tcBorders>
            <w:shd w:val="clear" w:color="auto" w:fill="auto"/>
            <w:noWrap/>
            <w:vAlign w:val="center"/>
            <w:hideMark/>
          </w:tcPr>
          <w:p w14:paraId="6FB43278"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231</w:t>
            </w:r>
          </w:p>
        </w:tc>
        <w:tc>
          <w:tcPr>
            <w:tcW w:w="612" w:type="pct"/>
            <w:tcBorders>
              <w:top w:val="nil"/>
              <w:left w:val="nil"/>
              <w:bottom w:val="nil"/>
              <w:right w:val="single" w:sz="4" w:space="0" w:color="FFFFFF"/>
            </w:tcBorders>
            <w:shd w:val="clear" w:color="auto" w:fill="auto"/>
            <w:noWrap/>
            <w:vAlign w:val="center"/>
            <w:hideMark/>
          </w:tcPr>
          <w:p w14:paraId="6F01080C"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4,862</w:t>
            </w:r>
          </w:p>
        </w:tc>
        <w:tc>
          <w:tcPr>
            <w:tcW w:w="611" w:type="pct"/>
            <w:tcBorders>
              <w:top w:val="nil"/>
              <w:left w:val="nil"/>
              <w:bottom w:val="nil"/>
              <w:right w:val="single" w:sz="4" w:space="0" w:color="FFFFFF"/>
            </w:tcBorders>
            <w:shd w:val="clear" w:color="auto" w:fill="auto"/>
            <w:noWrap/>
            <w:vAlign w:val="center"/>
            <w:hideMark/>
          </w:tcPr>
          <w:p w14:paraId="159EA847" w14:textId="77777777" w:rsidR="00FE1CCF" w:rsidRPr="00714BE8" w:rsidRDefault="00FE1CCF" w:rsidP="00FE36D4">
            <w:pPr>
              <w:jc w:val="right"/>
              <w:rPr>
                <w:rFonts w:ascii="Arial" w:hAnsi="Arial" w:cs="Arial"/>
                <w:color w:val="000000"/>
                <w:sz w:val="18"/>
                <w:szCs w:val="18"/>
                <w:lang w:eastAsia="en-AU"/>
              </w:rPr>
            </w:pPr>
            <w:r w:rsidRPr="00714BE8">
              <w:rPr>
                <w:rFonts w:ascii="Arial" w:hAnsi="Arial" w:cs="Arial"/>
                <w:color w:val="000000"/>
                <w:sz w:val="18"/>
                <w:szCs w:val="18"/>
                <w:lang w:eastAsia="en-AU"/>
              </w:rPr>
              <w:t>2,168</w:t>
            </w:r>
          </w:p>
        </w:tc>
      </w:tr>
      <w:tr w:rsidR="000454D4" w:rsidRPr="00714BE8" w14:paraId="7763D050" w14:textId="77777777" w:rsidTr="00D52673">
        <w:trPr>
          <w:trHeight w:val="225"/>
        </w:trPr>
        <w:tc>
          <w:tcPr>
            <w:tcW w:w="3164" w:type="pct"/>
            <w:tcBorders>
              <w:top w:val="single" w:sz="4" w:space="0" w:color="FFFFFF"/>
              <w:left w:val="single" w:sz="4" w:space="0" w:color="FFFFFF"/>
              <w:bottom w:val="single" w:sz="4" w:space="0" w:color="FFFFFF"/>
              <w:right w:val="single" w:sz="4" w:space="0" w:color="FFFFFF"/>
            </w:tcBorders>
            <w:shd w:val="clear" w:color="auto" w:fill="auto"/>
            <w:noWrap/>
            <w:vAlign w:val="bottom"/>
            <w:hideMark/>
          </w:tcPr>
          <w:p w14:paraId="5D15ABBD"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Reclassification of Cash Equivalents</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236A4B0E" w14:textId="20DD70BB"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single" w:sz="4" w:space="0" w:color="FFFFFF"/>
              <w:left w:val="nil"/>
              <w:bottom w:val="single" w:sz="4" w:space="0" w:color="FFFFFF"/>
              <w:right w:val="single" w:sz="4" w:space="0" w:color="FFFFFF"/>
            </w:tcBorders>
            <w:shd w:val="clear" w:color="auto" w:fill="auto"/>
            <w:noWrap/>
            <w:hideMark/>
          </w:tcPr>
          <w:p w14:paraId="3FCE16F3" w14:textId="6A3A888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single" w:sz="4" w:space="0" w:color="FFFFFF"/>
              <w:left w:val="nil"/>
              <w:bottom w:val="single" w:sz="4" w:space="0" w:color="FFFFFF"/>
              <w:right w:val="single" w:sz="4" w:space="0" w:color="FFFFFF"/>
            </w:tcBorders>
            <w:shd w:val="clear" w:color="auto" w:fill="auto"/>
            <w:noWrap/>
            <w:hideMark/>
          </w:tcPr>
          <w:p w14:paraId="60535153" w14:textId="62939D25"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0454D4" w:rsidRPr="00714BE8" w14:paraId="14B73C88" w14:textId="77777777" w:rsidTr="00D52673">
        <w:trPr>
          <w:trHeight w:val="225"/>
        </w:trPr>
        <w:tc>
          <w:tcPr>
            <w:tcW w:w="3164" w:type="pct"/>
            <w:tcBorders>
              <w:top w:val="nil"/>
              <w:left w:val="single" w:sz="4" w:space="0" w:color="FFFFFF"/>
              <w:bottom w:val="nil"/>
              <w:right w:val="single" w:sz="4" w:space="0" w:color="FFFFFF"/>
            </w:tcBorders>
            <w:shd w:val="clear" w:color="auto" w:fill="auto"/>
            <w:vAlign w:val="bottom"/>
            <w:hideMark/>
          </w:tcPr>
          <w:p w14:paraId="4B3B943C" w14:textId="77777777" w:rsidR="000454D4" w:rsidRPr="00714BE8" w:rsidRDefault="000454D4" w:rsidP="000454D4">
            <w:pPr>
              <w:ind w:firstLineChars="100" w:firstLine="180"/>
              <w:rPr>
                <w:rFonts w:ascii="Arial" w:hAnsi="Arial" w:cs="Arial"/>
                <w:color w:val="000000"/>
                <w:sz w:val="18"/>
                <w:szCs w:val="18"/>
                <w:lang w:eastAsia="en-AU"/>
              </w:rPr>
            </w:pPr>
            <w:r w:rsidRPr="00714BE8">
              <w:rPr>
                <w:rFonts w:ascii="Arial" w:hAnsi="Arial" w:cs="Arial"/>
                <w:color w:val="000000"/>
                <w:sz w:val="18"/>
                <w:szCs w:val="18"/>
                <w:lang w:eastAsia="en-AU"/>
              </w:rPr>
              <w:t>Cash transferred in (out) as a Result of Administrative Restructuring</w:t>
            </w:r>
          </w:p>
        </w:tc>
        <w:tc>
          <w:tcPr>
            <w:tcW w:w="612" w:type="pct"/>
            <w:tcBorders>
              <w:top w:val="nil"/>
              <w:left w:val="nil"/>
              <w:bottom w:val="nil"/>
              <w:right w:val="single" w:sz="4" w:space="0" w:color="FFFFFF"/>
            </w:tcBorders>
            <w:shd w:val="clear" w:color="auto" w:fill="auto"/>
            <w:noWrap/>
            <w:hideMark/>
          </w:tcPr>
          <w:p w14:paraId="47B28F59" w14:textId="54007DF1"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2" w:type="pct"/>
            <w:tcBorders>
              <w:top w:val="nil"/>
              <w:left w:val="nil"/>
              <w:bottom w:val="nil"/>
              <w:right w:val="single" w:sz="4" w:space="0" w:color="FFFFFF"/>
            </w:tcBorders>
            <w:shd w:val="clear" w:color="auto" w:fill="auto"/>
            <w:noWrap/>
            <w:hideMark/>
          </w:tcPr>
          <w:p w14:paraId="28322319" w14:textId="31EC56CD"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c>
          <w:tcPr>
            <w:tcW w:w="611" w:type="pct"/>
            <w:tcBorders>
              <w:top w:val="nil"/>
              <w:left w:val="nil"/>
              <w:bottom w:val="nil"/>
              <w:right w:val="single" w:sz="4" w:space="0" w:color="FFFFFF"/>
            </w:tcBorders>
            <w:shd w:val="clear" w:color="auto" w:fill="auto"/>
            <w:noWrap/>
            <w:hideMark/>
          </w:tcPr>
          <w:p w14:paraId="267940CA" w14:textId="52CABE8E" w:rsidR="000454D4" w:rsidRPr="00714BE8" w:rsidRDefault="000454D4" w:rsidP="000454D4">
            <w:pPr>
              <w:jc w:val="right"/>
              <w:rPr>
                <w:rFonts w:ascii="Arial" w:hAnsi="Arial" w:cs="Arial"/>
                <w:color w:val="000000"/>
                <w:sz w:val="18"/>
                <w:szCs w:val="18"/>
                <w:lang w:eastAsia="en-AU"/>
              </w:rPr>
            </w:pPr>
            <w:r w:rsidRPr="00714BE8">
              <w:rPr>
                <w:rFonts w:ascii="Arial" w:hAnsi="Arial" w:cs="Arial"/>
                <w:color w:val="000000"/>
                <w:sz w:val="18"/>
                <w:szCs w:val="18"/>
                <w:lang w:eastAsia="en-AU"/>
              </w:rPr>
              <w:t>...</w:t>
            </w:r>
          </w:p>
        </w:tc>
      </w:tr>
      <w:tr w:rsidR="00FE1CCF" w:rsidRPr="00714BE8" w14:paraId="75D7F717" w14:textId="77777777" w:rsidTr="00D7040E">
        <w:trPr>
          <w:trHeight w:val="340"/>
        </w:trPr>
        <w:tc>
          <w:tcPr>
            <w:tcW w:w="3164" w:type="pct"/>
            <w:tcBorders>
              <w:top w:val="single" w:sz="4" w:space="0" w:color="auto"/>
              <w:left w:val="single" w:sz="4" w:space="0" w:color="FFFFFF"/>
              <w:bottom w:val="single" w:sz="4" w:space="0" w:color="auto"/>
              <w:right w:val="single" w:sz="4" w:space="0" w:color="FFFFFF"/>
            </w:tcBorders>
            <w:shd w:val="clear" w:color="auto" w:fill="auto"/>
            <w:noWrap/>
            <w:vAlign w:val="center"/>
            <w:hideMark/>
          </w:tcPr>
          <w:p w14:paraId="5499FB41" w14:textId="77777777" w:rsidR="00FE1CCF" w:rsidRPr="00714BE8" w:rsidRDefault="00FE1CCF" w:rsidP="00FE36D4">
            <w:pPr>
              <w:rPr>
                <w:rFonts w:ascii="Arial" w:hAnsi="Arial" w:cs="Arial"/>
                <w:b/>
                <w:bCs/>
                <w:color w:val="25A9E1"/>
                <w:sz w:val="18"/>
                <w:szCs w:val="18"/>
                <w:lang w:eastAsia="en-AU"/>
              </w:rPr>
            </w:pPr>
            <w:r w:rsidRPr="00714BE8">
              <w:rPr>
                <w:rFonts w:ascii="Arial" w:hAnsi="Arial" w:cs="Arial"/>
                <w:b/>
                <w:bCs/>
                <w:color w:val="25A9E1"/>
                <w:sz w:val="18"/>
                <w:szCs w:val="18"/>
                <w:lang w:eastAsia="en-AU"/>
              </w:rPr>
              <w:t>Closing Cash and Cash Equivalents</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248E240"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800</w:t>
            </w:r>
          </w:p>
        </w:tc>
        <w:tc>
          <w:tcPr>
            <w:tcW w:w="612" w:type="pct"/>
            <w:tcBorders>
              <w:top w:val="single" w:sz="4" w:space="0" w:color="auto"/>
              <w:left w:val="nil"/>
              <w:bottom w:val="single" w:sz="4" w:space="0" w:color="auto"/>
              <w:right w:val="single" w:sz="4" w:space="0" w:color="FFFFFF"/>
            </w:tcBorders>
            <w:shd w:val="clear" w:color="auto" w:fill="auto"/>
            <w:noWrap/>
            <w:vAlign w:val="center"/>
            <w:hideMark/>
          </w:tcPr>
          <w:p w14:paraId="311C91D5"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2,168</w:t>
            </w:r>
          </w:p>
        </w:tc>
        <w:tc>
          <w:tcPr>
            <w:tcW w:w="611" w:type="pct"/>
            <w:tcBorders>
              <w:top w:val="single" w:sz="4" w:space="0" w:color="auto"/>
              <w:left w:val="nil"/>
              <w:bottom w:val="single" w:sz="4" w:space="0" w:color="auto"/>
              <w:right w:val="single" w:sz="4" w:space="0" w:color="FFFFFF"/>
            </w:tcBorders>
            <w:shd w:val="clear" w:color="auto" w:fill="auto"/>
            <w:noWrap/>
            <w:vAlign w:val="center"/>
            <w:hideMark/>
          </w:tcPr>
          <w:p w14:paraId="30137764" w14:textId="77777777" w:rsidR="00FE1CCF" w:rsidRPr="00714BE8" w:rsidRDefault="00FE1CCF" w:rsidP="00FE36D4">
            <w:pPr>
              <w:jc w:val="right"/>
              <w:rPr>
                <w:rFonts w:ascii="Arial" w:hAnsi="Arial" w:cs="Arial"/>
                <w:b/>
                <w:bCs/>
                <w:color w:val="25A9E1"/>
                <w:sz w:val="18"/>
                <w:szCs w:val="18"/>
                <w:lang w:eastAsia="en-AU"/>
              </w:rPr>
            </w:pPr>
            <w:r w:rsidRPr="00714BE8">
              <w:rPr>
                <w:rFonts w:ascii="Arial" w:hAnsi="Arial" w:cs="Arial"/>
                <w:b/>
                <w:bCs/>
                <w:color w:val="25A9E1"/>
                <w:sz w:val="18"/>
                <w:szCs w:val="18"/>
                <w:lang w:eastAsia="en-AU"/>
              </w:rPr>
              <w:t>2,114</w:t>
            </w:r>
          </w:p>
        </w:tc>
      </w:tr>
      <w:bookmarkEnd w:id="23"/>
    </w:tbl>
    <w:p w14:paraId="52EA72F0" w14:textId="77777777" w:rsidR="00EB6931" w:rsidRPr="00714BE8" w:rsidRDefault="00EB6931" w:rsidP="008E27AA">
      <w:pPr>
        <w:rPr>
          <w:rFonts w:ascii="Arial" w:hAnsi="Arial" w:cs="Arial"/>
        </w:rPr>
      </w:pPr>
    </w:p>
    <w:sectPr w:rsidR="00EB6931" w:rsidRPr="00714BE8" w:rsidSect="0090360E">
      <w:headerReference w:type="even" r:id="rId93"/>
      <w:headerReference w:type="default" r:id="rId94"/>
      <w:headerReference w:type="first" r:id="rId95"/>
      <w:footerReference w:type="first" r:id="rId96"/>
      <w:pgSz w:w="11907" w:h="16840" w:code="9"/>
      <w:pgMar w:top="1134" w:right="1134" w:bottom="567" w:left="1134" w:header="454"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05F80" w14:textId="77777777" w:rsidR="004F4617" w:rsidRDefault="004F4617">
      <w:r>
        <w:separator/>
      </w:r>
    </w:p>
    <w:p w14:paraId="4D0C625A" w14:textId="77777777" w:rsidR="004F4617" w:rsidRDefault="004F4617"/>
  </w:endnote>
  <w:endnote w:type="continuationSeparator" w:id="0">
    <w:p w14:paraId="2001ECFE" w14:textId="77777777" w:rsidR="004F4617" w:rsidRDefault="004F4617">
      <w:r>
        <w:continuationSeparator/>
      </w:r>
    </w:p>
    <w:p w14:paraId="04ED8D8A" w14:textId="77777777" w:rsidR="004F4617" w:rsidRDefault="004F46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Arial"/>
    <w:panose1 w:val="020B0704020202020204"/>
    <w:charset w:val="00"/>
    <w:family w:val="roman"/>
    <w:notTrueType/>
    <w:pitch w:val="default"/>
    <w:sig w:usb0="00000003" w:usb1="00000000" w:usb2="00000000" w:usb3="00000000" w:csb0="00000001" w:csb1="00000000"/>
  </w:font>
  <w:font w:name="Lucida Sans">
    <w:panose1 w:val="020B06020405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99B03" w14:textId="47961558"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56</w:t>
    </w:r>
    <w:r w:rsidRPr="00D67CF6">
      <w:rPr>
        <w:szCs w:val="18"/>
      </w:rPr>
      <w:fldChar w:fldCharType="end"/>
    </w:r>
    <w:r>
      <w:rPr>
        <w:szCs w:val="18"/>
      </w:rPr>
      <w:tab/>
    </w:r>
    <w:r w:rsidRPr="00D67CF6">
      <w:rPr>
        <w:szCs w:val="18"/>
      </w:rPr>
      <w:t>Budget Estimates 201</w:t>
    </w:r>
    <w:r>
      <w:rPr>
        <w:szCs w:val="18"/>
      </w:rPr>
      <w:t>9-20</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AEA20" w14:textId="64502887"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28</w:t>
    </w:r>
    <w:r w:rsidRPr="00D67CF6">
      <w:rPr>
        <w:szCs w:val="18"/>
      </w:rPr>
      <w:fldChar w:fldCharType="end"/>
    </w:r>
    <w:r>
      <w:rPr>
        <w:szCs w:val="18"/>
      </w:rPr>
      <w:tab/>
    </w:r>
    <w:r w:rsidRPr="00D67CF6">
      <w:rPr>
        <w:szCs w:val="18"/>
      </w:rPr>
      <w:t>Budget Estimates 201</w:t>
    </w:r>
    <w:r>
      <w:rPr>
        <w:szCs w:val="18"/>
      </w:rPr>
      <w:t>9-20</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DB47" w14:textId="4C33120C"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31</w:t>
    </w:r>
    <w:r w:rsidRPr="00D67CF6">
      <w:rPr>
        <w:szCs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2B192" w14:textId="75734E0F"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34</w:t>
    </w:r>
    <w:r w:rsidRPr="00D67CF6">
      <w:rPr>
        <w:szCs w:val="18"/>
      </w:rPr>
      <w:fldChar w:fldCharType="end"/>
    </w:r>
    <w:r>
      <w:rPr>
        <w:szCs w:val="18"/>
      </w:rPr>
      <w:tab/>
    </w:r>
    <w:r w:rsidRPr="00D67CF6">
      <w:rPr>
        <w:szCs w:val="18"/>
      </w:rPr>
      <w:t>Budget Estimates 201</w:t>
    </w:r>
    <w:r>
      <w:rPr>
        <w:szCs w:val="18"/>
      </w:rPr>
      <w:t>9-20</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A3CD2" w14:textId="49FEAA90"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37</w:t>
    </w:r>
    <w:r w:rsidRPr="00D67CF6">
      <w:rPr>
        <w:szCs w:val="18"/>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F8620" w14:textId="19FAE919"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40</w:t>
    </w:r>
    <w:r w:rsidRPr="00D67CF6">
      <w:rPr>
        <w:szCs w:val="18"/>
      </w:rPr>
      <w:fldChar w:fldCharType="end"/>
    </w:r>
    <w:r>
      <w:rPr>
        <w:szCs w:val="18"/>
      </w:rPr>
      <w:tab/>
    </w:r>
    <w:r w:rsidRPr="00D67CF6">
      <w:rPr>
        <w:szCs w:val="18"/>
      </w:rPr>
      <w:t>Budget Estimates 201</w:t>
    </w:r>
    <w:r>
      <w:rPr>
        <w:szCs w:val="18"/>
      </w:rPr>
      <w:t>9-20</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2EF67" w14:textId="6D6A8276"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43</w:t>
    </w:r>
    <w:r w:rsidRPr="00D67CF6">
      <w:rPr>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06532" w14:textId="7AD31450"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46</w:t>
    </w:r>
    <w:r w:rsidRPr="00D67CF6">
      <w:rPr>
        <w:szCs w:val="18"/>
      </w:rPr>
      <w:fldChar w:fldCharType="end"/>
    </w:r>
    <w:r>
      <w:rPr>
        <w:szCs w:val="18"/>
      </w:rPr>
      <w:tab/>
    </w:r>
    <w:r w:rsidRPr="00D67CF6">
      <w:rPr>
        <w:szCs w:val="18"/>
      </w:rPr>
      <w:t>Budget Estimates 201</w:t>
    </w:r>
    <w:r>
      <w:rPr>
        <w:szCs w:val="18"/>
      </w:rPr>
      <w:t>9-20</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7F04F" w14:textId="5904C594"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49</w:t>
    </w:r>
    <w:r w:rsidRPr="00D67CF6">
      <w:rPr>
        <w:szCs w:val="18"/>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6B295" w14:textId="4BB8033C"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52</w:t>
    </w:r>
    <w:r w:rsidRPr="00D67CF6">
      <w:rPr>
        <w:szCs w:val="18"/>
      </w:rPr>
      <w:fldChar w:fldCharType="end"/>
    </w:r>
    <w:r>
      <w:rPr>
        <w:szCs w:val="18"/>
      </w:rPr>
      <w:tab/>
    </w:r>
    <w:r w:rsidRPr="00D67CF6">
      <w:rPr>
        <w:szCs w:val="18"/>
      </w:rPr>
      <w:t>Budget Estimates 201</w:t>
    </w:r>
    <w:r>
      <w:rPr>
        <w:szCs w:val="18"/>
      </w:rPr>
      <w:t>9-20</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99050" w14:textId="6F6CFCC5"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55</w:t>
    </w:r>
    <w:r w:rsidRPr="00D67CF6">
      <w:rPr>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E35ED" w14:textId="74FC2A07"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57</w:t>
    </w:r>
    <w:r w:rsidRPr="00D67CF6">
      <w:rPr>
        <w:szCs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E61D" w14:textId="6EA62A7E"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59</w:t>
    </w:r>
    <w:r w:rsidRPr="00D67CF6">
      <w:rPr>
        <w:szCs w:val="18"/>
      </w:rPr>
      <w:fldChar w:fldCharType="end"/>
    </w:r>
    <w:r>
      <w:rPr>
        <w:szCs w:val="18"/>
      </w:rPr>
      <w:tab/>
    </w:r>
    <w:r w:rsidRPr="00D67CF6">
      <w:rPr>
        <w:szCs w:val="18"/>
      </w:rPr>
      <w:t>Budget Estimates 201</w:t>
    </w:r>
    <w:r>
      <w:rPr>
        <w:szCs w:val="18"/>
      </w:rPr>
      <w:t>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79C1F" w14:textId="6BC5A101"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7</w:t>
    </w:r>
    <w:r w:rsidRPr="00D67CF6">
      <w:rPr>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E6E0B" w14:textId="7728B1C6"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10</w:t>
    </w:r>
    <w:r w:rsidRPr="00D67CF6">
      <w:rPr>
        <w:szCs w:val="18"/>
      </w:rPr>
      <w:fldChar w:fldCharType="end"/>
    </w:r>
    <w:r>
      <w:rPr>
        <w:szCs w:val="18"/>
      </w:rPr>
      <w:tab/>
    </w:r>
    <w:r w:rsidRPr="00D67CF6">
      <w:rPr>
        <w:szCs w:val="18"/>
      </w:rPr>
      <w:t>Budget Estimates 201</w:t>
    </w:r>
    <w:r>
      <w:rPr>
        <w:szCs w:val="18"/>
      </w:rPr>
      <w:t>9-20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2A901" w14:textId="268D3B79"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13</w:t>
    </w:r>
    <w:r w:rsidRPr="00D67CF6">
      <w:rPr>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CA8A5" w14:textId="222C622C"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16</w:t>
    </w:r>
    <w:r w:rsidRPr="00D67CF6">
      <w:rPr>
        <w:szCs w:val="18"/>
      </w:rPr>
      <w:fldChar w:fldCharType="end"/>
    </w:r>
    <w:r>
      <w:rPr>
        <w:szCs w:val="18"/>
      </w:rPr>
      <w:tab/>
    </w:r>
    <w:r w:rsidRPr="00D67CF6">
      <w:rPr>
        <w:szCs w:val="18"/>
      </w:rPr>
      <w:t>Budget Estimates 201</w:t>
    </w:r>
    <w:r>
      <w:rPr>
        <w:szCs w:val="18"/>
      </w:rPr>
      <w:t>9-20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AF69F" w14:textId="0DC6EB6D"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19</w:t>
    </w:r>
    <w:r w:rsidRPr="00D67CF6">
      <w:rPr>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19ACE" w14:textId="4BA90A0C" w:rsidR="002B095B" w:rsidRDefault="002B095B" w:rsidP="0090360E">
    <w:pPr>
      <w:pStyle w:val="Footer"/>
      <w:pBdr>
        <w:top w:val="single" w:sz="4" w:space="4" w:color="auto"/>
      </w:pBdr>
      <w:tabs>
        <w:tab w:val="clear" w:pos="7655"/>
        <w:tab w:val="right" w:pos="9639"/>
      </w:tabs>
      <w:rPr>
        <w:szCs w:val="18"/>
      </w:rPr>
    </w:pPr>
    <w:r>
      <w:rPr>
        <w:szCs w:val="18"/>
      </w:rPr>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22</w:t>
    </w:r>
    <w:r w:rsidRPr="00D67CF6">
      <w:rPr>
        <w:szCs w:val="18"/>
      </w:rPr>
      <w:fldChar w:fldCharType="end"/>
    </w:r>
    <w:r>
      <w:rPr>
        <w:szCs w:val="18"/>
      </w:rPr>
      <w:tab/>
    </w:r>
    <w:r w:rsidRPr="00D67CF6">
      <w:rPr>
        <w:szCs w:val="18"/>
      </w:rPr>
      <w:t>Budget Estimates 201</w:t>
    </w:r>
    <w:r>
      <w:rPr>
        <w:szCs w:val="18"/>
      </w:rPr>
      <w:t>9-20</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91D8C" w14:textId="37148AF0" w:rsidR="002B095B" w:rsidRDefault="002B095B" w:rsidP="0090360E">
    <w:pPr>
      <w:pStyle w:val="Footer"/>
      <w:pBdr>
        <w:top w:val="single" w:sz="4" w:space="4" w:color="auto"/>
      </w:pBdr>
      <w:tabs>
        <w:tab w:val="clear" w:pos="7655"/>
        <w:tab w:val="right" w:pos="9639"/>
      </w:tabs>
      <w:rPr>
        <w:szCs w:val="18"/>
      </w:rPr>
    </w:pPr>
    <w:r w:rsidRPr="00D67CF6">
      <w:rPr>
        <w:szCs w:val="18"/>
      </w:rPr>
      <w:t>Budget Estimates 201</w:t>
    </w:r>
    <w:r>
      <w:rPr>
        <w:szCs w:val="18"/>
      </w:rPr>
      <w:t>9-20</w:t>
    </w:r>
    <w:r>
      <w:rPr>
        <w:szCs w:val="18"/>
      </w:rPr>
      <w:tab/>
      <w:t>5</w:t>
    </w:r>
    <w:r w:rsidRPr="00D67CF6">
      <w:rPr>
        <w:szCs w:val="18"/>
      </w:rPr>
      <w:t xml:space="preserve"> - </w:t>
    </w:r>
    <w:r w:rsidRPr="00D67CF6">
      <w:rPr>
        <w:szCs w:val="18"/>
      </w:rPr>
      <w:fldChar w:fldCharType="begin"/>
    </w:r>
    <w:r w:rsidRPr="00D67CF6">
      <w:rPr>
        <w:szCs w:val="18"/>
      </w:rPr>
      <w:instrText xml:space="preserve"> PAGE  \* MERGEFORMAT </w:instrText>
    </w:r>
    <w:r w:rsidRPr="00D67CF6">
      <w:rPr>
        <w:szCs w:val="18"/>
      </w:rPr>
      <w:fldChar w:fldCharType="separate"/>
    </w:r>
    <w:r>
      <w:rPr>
        <w:noProof/>
        <w:szCs w:val="18"/>
      </w:rPr>
      <w:t>25</w:t>
    </w:r>
    <w:r w:rsidRPr="00D67CF6">
      <w:rPr>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8FFA8F" w14:textId="77777777" w:rsidR="004F4617" w:rsidRDefault="004F4617">
      <w:pPr>
        <w:spacing w:before="120"/>
      </w:pPr>
      <w:r>
        <w:separator/>
      </w:r>
    </w:p>
    <w:p w14:paraId="208BFC6B" w14:textId="77777777" w:rsidR="004F4617" w:rsidRDefault="004F4617"/>
  </w:footnote>
  <w:footnote w:type="continuationSeparator" w:id="0">
    <w:p w14:paraId="26C2C956" w14:textId="77777777" w:rsidR="004F4617" w:rsidRDefault="004F4617">
      <w:pPr>
        <w:spacing w:before="120"/>
      </w:pPr>
      <w:r>
        <w:continuationSeparator/>
      </w:r>
    </w:p>
    <w:p w14:paraId="19B2BD10" w14:textId="77777777" w:rsidR="004F4617" w:rsidRDefault="004F4617"/>
  </w:footnote>
  <w:footnote w:type="continuationNotice" w:id="1">
    <w:p w14:paraId="56B5B9B0" w14:textId="77777777" w:rsidR="004F4617" w:rsidRDefault="004F4617">
      <w:pPr>
        <w:rPr>
          <w:sz w:val="16"/>
        </w:rPr>
      </w:pPr>
    </w:p>
    <w:p w14:paraId="14A17094" w14:textId="77777777" w:rsidR="004F4617" w:rsidRDefault="004F46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765EC" w14:textId="77777777" w:rsidR="002B095B" w:rsidRPr="00D67CF6" w:rsidRDefault="002B095B" w:rsidP="004569A4">
    <w:pPr>
      <w:pStyle w:val="HeaderHeading"/>
      <w:pageBreakBefore w:val="0"/>
      <w:pBdr>
        <w:bottom w:val="single" w:sz="4" w:space="4" w:color="auto"/>
      </w:pBdr>
      <w:rPr>
        <w:rFonts w:ascii="Arial" w:hAnsi="Arial"/>
        <w:sz w:val="18"/>
        <w:szCs w:val="18"/>
      </w:rPr>
    </w:pPr>
    <w:r>
      <w:rPr>
        <w:rFonts w:ascii="Arial" w:hAnsi="Arial"/>
        <w:sz w:val="18"/>
        <w:szCs w:val="18"/>
      </w:rPr>
      <w:t>Premier and Cabinet Cluster</w:t>
    </w:r>
  </w:p>
  <w:p w14:paraId="181DFB75" w14:textId="77777777" w:rsidR="002B095B" w:rsidRPr="00103DEE" w:rsidRDefault="002B095B" w:rsidP="00F95194">
    <w:pPr>
      <w:pStyle w:val="Header"/>
      <w:jc w:val="both"/>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54288"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Infrastructure NSW</w:t>
    </w:r>
  </w:p>
  <w:p w14:paraId="51C0471F" w14:textId="77777777" w:rsidR="002B095B" w:rsidRPr="00103DEE" w:rsidRDefault="002B095B" w:rsidP="00F95194">
    <w:pPr>
      <w:pStyle w:val="Header"/>
      <w:jc w:val="both"/>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E952F"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Infrastructure NSW</w:t>
    </w:r>
  </w:p>
  <w:p w14:paraId="4BB04186" w14:textId="77777777" w:rsidR="002B095B" w:rsidRDefault="002B095B"/>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52D0C" w14:textId="66CAADA9"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Infrastructure NSW</w:t>
    </w:r>
  </w:p>
  <w:p w14:paraId="2FBDFFCD" w14:textId="77777777" w:rsidR="002B095B" w:rsidRPr="004E542C" w:rsidRDefault="002B095B" w:rsidP="004E54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C354"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Parliamentary Counsel’s Office</w:t>
    </w:r>
  </w:p>
  <w:p w14:paraId="01D9F40A" w14:textId="77777777" w:rsidR="002B095B" w:rsidRPr="00103DEE" w:rsidRDefault="002B095B" w:rsidP="00F95194">
    <w:pPr>
      <w:pStyle w:val="Header"/>
      <w:jc w:val="both"/>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5B288"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Parliamentary Counsel’s Office</w:t>
    </w:r>
  </w:p>
  <w:p w14:paraId="1B40D485" w14:textId="77777777" w:rsidR="002B095B" w:rsidRDefault="002B095B"/>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433FE2" w14:textId="01032DE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Parliamentary Counsel’s Office</w:t>
    </w:r>
  </w:p>
  <w:p w14:paraId="66F68210" w14:textId="77777777" w:rsidR="002B095B" w:rsidRPr="004E542C" w:rsidRDefault="002B095B" w:rsidP="004E54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6405B"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Art Gallery of New South Wales</w:t>
    </w:r>
  </w:p>
  <w:p w14:paraId="40D430F0" w14:textId="77777777" w:rsidR="002B095B" w:rsidRPr="00103DEE" w:rsidRDefault="002B095B" w:rsidP="00F95194">
    <w:pPr>
      <w:pStyle w:val="Header"/>
      <w:jc w:val="both"/>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D509E"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Art Gallery of New South Wales</w:t>
    </w:r>
  </w:p>
  <w:p w14:paraId="5CF0F253" w14:textId="77777777" w:rsidR="002B095B" w:rsidRDefault="002B095B"/>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613A8" w14:textId="3A8D2851"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Art Gallery of New South Wales</w:t>
    </w:r>
  </w:p>
  <w:p w14:paraId="03ACB8C0" w14:textId="77777777" w:rsidR="002B095B" w:rsidRPr="004E542C" w:rsidRDefault="002B095B" w:rsidP="004E542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628E2"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Australian Museum</w:t>
    </w:r>
  </w:p>
  <w:p w14:paraId="69DD11F1" w14:textId="77777777" w:rsidR="002B095B" w:rsidRPr="00103DEE" w:rsidRDefault="002B095B" w:rsidP="00F95194">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1EBBD" w14:textId="77777777" w:rsidR="002B095B" w:rsidRPr="00D67CF6" w:rsidRDefault="002B095B" w:rsidP="004569A4">
    <w:pPr>
      <w:pStyle w:val="HeaderHeading"/>
      <w:pageBreakBefore w:val="0"/>
      <w:pBdr>
        <w:bottom w:val="single" w:sz="4" w:space="4" w:color="auto"/>
      </w:pBdr>
      <w:jc w:val="right"/>
      <w:rPr>
        <w:rFonts w:ascii="Arial" w:hAnsi="Arial"/>
        <w:sz w:val="18"/>
        <w:szCs w:val="18"/>
      </w:rPr>
    </w:pPr>
    <w:r>
      <w:rPr>
        <w:rFonts w:ascii="Arial" w:hAnsi="Arial"/>
        <w:sz w:val="18"/>
        <w:szCs w:val="18"/>
      </w:rPr>
      <w:t>Premier and Cabinet Cluster</w:t>
    </w:r>
  </w:p>
  <w:p w14:paraId="00BD9193" w14:textId="77777777" w:rsidR="002B095B" w:rsidRDefault="002B095B"/>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B1320"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Australian Museum</w:t>
    </w:r>
  </w:p>
  <w:p w14:paraId="60296D18" w14:textId="77777777" w:rsidR="002B095B" w:rsidRDefault="002B095B"/>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85205" w14:textId="1BDE78F5"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Australian Museum</w:t>
    </w:r>
  </w:p>
  <w:p w14:paraId="697F756A" w14:textId="77777777" w:rsidR="002B095B" w:rsidRPr="004E542C" w:rsidRDefault="002B095B" w:rsidP="004E542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63BA9"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Barangaroo Delivery Authority</w:t>
    </w:r>
  </w:p>
  <w:p w14:paraId="07DC14CA" w14:textId="77777777" w:rsidR="002B095B" w:rsidRPr="00103DEE" w:rsidRDefault="002B095B" w:rsidP="00F95194">
    <w:pPr>
      <w:pStyle w:val="Header"/>
      <w:jc w:val="both"/>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11833"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Barangaroo Delivery Authority</w:t>
    </w:r>
  </w:p>
  <w:p w14:paraId="38BE0776" w14:textId="77777777" w:rsidR="002B095B" w:rsidRDefault="002B095B"/>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EBA7A" w14:textId="2866BB59"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Barangaroo Delivery Authority</w:t>
    </w:r>
  </w:p>
  <w:p w14:paraId="4AB4C40B" w14:textId="77777777" w:rsidR="002B095B" w:rsidRPr="004E542C" w:rsidRDefault="002B095B" w:rsidP="004E542C">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62C03"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Historic Houses Trust of New South Wales</w:t>
    </w:r>
  </w:p>
  <w:p w14:paraId="09F752F5" w14:textId="77777777" w:rsidR="002B095B" w:rsidRPr="00103DEE" w:rsidRDefault="002B095B" w:rsidP="00F95194">
    <w:pPr>
      <w:pStyle w:val="Header"/>
      <w:jc w:val="both"/>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1AC82"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Historic Houses Trust of New South Wales</w:t>
    </w:r>
  </w:p>
  <w:p w14:paraId="550BB37D" w14:textId="77777777" w:rsidR="002B095B" w:rsidRDefault="002B095B"/>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28664" w14:textId="2B99E3C5"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Historic Houses Trust of New South Wales</w:t>
    </w:r>
  </w:p>
  <w:p w14:paraId="56DA6E5D" w14:textId="77777777" w:rsidR="002B095B" w:rsidRPr="004E542C" w:rsidRDefault="002B095B" w:rsidP="004E542C">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3AC1B"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Museum of Applied Arts and Sciences</w:t>
    </w:r>
  </w:p>
  <w:p w14:paraId="294F8450" w14:textId="77777777" w:rsidR="002B095B" w:rsidRPr="00103DEE" w:rsidRDefault="002B095B" w:rsidP="00F95194">
    <w:pPr>
      <w:pStyle w:val="Header"/>
      <w:jc w:val="both"/>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67336"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Museum of Applied Arts and Sciences</w:t>
    </w:r>
  </w:p>
  <w:p w14:paraId="6507E62F" w14:textId="77777777" w:rsidR="002B095B" w:rsidRDefault="002B095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CB407" w14:textId="77777777" w:rsidR="002B095B" w:rsidRPr="004E542C" w:rsidRDefault="002B095B" w:rsidP="004E542C">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9FD4F" w14:textId="078A3B26"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Museum of Applied Arts and Sciences</w:t>
    </w:r>
  </w:p>
  <w:p w14:paraId="02D7A6BB" w14:textId="77777777" w:rsidR="002B095B" w:rsidRPr="004E542C" w:rsidRDefault="002B095B" w:rsidP="004E542C">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0B9A9"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State Archives and Records Authority of New South Wales</w:t>
    </w:r>
  </w:p>
  <w:p w14:paraId="1FB45EAC" w14:textId="77777777" w:rsidR="002B095B" w:rsidRPr="00103DEE" w:rsidRDefault="002B095B" w:rsidP="00F95194">
    <w:pPr>
      <w:pStyle w:val="Header"/>
      <w:jc w:val="both"/>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BDC02"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State Archives and Records Authority of New South Wales</w:t>
    </w:r>
  </w:p>
  <w:p w14:paraId="7AC5DBAA" w14:textId="77777777" w:rsidR="002B095B" w:rsidRDefault="002B095B"/>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25692" w14:textId="4A5020AC"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State Archives and Records Authority of New South Wales</w:t>
    </w:r>
  </w:p>
  <w:p w14:paraId="79B00AA2" w14:textId="77777777" w:rsidR="002B095B" w:rsidRPr="004E542C" w:rsidRDefault="002B095B" w:rsidP="004E542C">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6BD9B"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State Library of New South Wales</w:t>
    </w:r>
  </w:p>
  <w:p w14:paraId="48537AB1" w14:textId="77777777" w:rsidR="002B095B" w:rsidRPr="00103DEE" w:rsidRDefault="002B095B" w:rsidP="0090360E">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28565"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State Library of New South Wales</w:t>
    </w:r>
  </w:p>
  <w:p w14:paraId="72474D04" w14:textId="77777777" w:rsidR="002B095B" w:rsidRDefault="002B095B"/>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3701A" w14:textId="0C94561A"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State Library of New South Wales</w:t>
    </w:r>
  </w:p>
  <w:p w14:paraId="18C058A9" w14:textId="77777777" w:rsidR="002B095B" w:rsidRPr="004E542C" w:rsidRDefault="002B095B" w:rsidP="004E542C">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65066"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UrbanGrowth NSW Development Corporation</w:t>
    </w:r>
  </w:p>
  <w:p w14:paraId="7D48F545" w14:textId="77777777" w:rsidR="002B095B" w:rsidRPr="00103DEE" w:rsidRDefault="002B095B" w:rsidP="0090360E">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AFBED"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UrbanGrowth NSW Development Corporation</w:t>
    </w:r>
  </w:p>
  <w:p w14:paraId="16B93034" w14:textId="77777777" w:rsidR="002B095B" w:rsidRDefault="002B095B"/>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359F2" w14:textId="336F2890"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UrbanGrowth NSW Development Corporation</w:t>
    </w:r>
  </w:p>
  <w:p w14:paraId="150E86D6" w14:textId="77777777" w:rsidR="002B095B" w:rsidRPr="004E542C" w:rsidRDefault="002B095B" w:rsidP="004E54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455B3"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Department of Premier and Cabinet</w:t>
    </w:r>
  </w:p>
  <w:p w14:paraId="53FA1995" w14:textId="77777777" w:rsidR="002B095B" w:rsidRPr="00103DEE" w:rsidRDefault="002B095B" w:rsidP="00F95194">
    <w:pPr>
      <w:pStyle w:val="Header"/>
      <w:jc w:val="both"/>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5C3F3"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Audit Office of New South Wales</w:t>
    </w:r>
  </w:p>
  <w:p w14:paraId="1289837B" w14:textId="77777777" w:rsidR="002B095B" w:rsidRPr="00103DEE" w:rsidRDefault="002B095B" w:rsidP="0090360E">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F635D"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Audit Office of New South Wales</w:t>
    </w:r>
  </w:p>
  <w:p w14:paraId="49861E90" w14:textId="77777777" w:rsidR="002B095B" w:rsidRDefault="002B095B"/>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FB686" w14:textId="784149F9"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Audit Office of New South Wales</w:t>
    </w:r>
  </w:p>
  <w:p w14:paraId="050A306A" w14:textId="77777777" w:rsidR="002B095B" w:rsidRPr="004E542C" w:rsidRDefault="002B095B" w:rsidP="004E542C">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3A301"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Independent Commission Against Corruption</w:t>
    </w:r>
  </w:p>
  <w:p w14:paraId="0CEF0F89" w14:textId="77777777" w:rsidR="002B095B" w:rsidRPr="00103DEE" w:rsidRDefault="002B095B" w:rsidP="0090360E">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3857"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Independent Commission Against Corruption</w:t>
    </w:r>
  </w:p>
  <w:p w14:paraId="48051310" w14:textId="77777777" w:rsidR="002B095B" w:rsidRDefault="002B095B"/>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E7B71" w14:textId="2D04D184"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Independent Commission Against Corruption</w:t>
    </w:r>
  </w:p>
  <w:p w14:paraId="30328F1E" w14:textId="77777777" w:rsidR="002B095B" w:rsidRPr="004E542C" w:rsidRDefault="002B095B" w:rsidP="004E542C">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C3AC9"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Law Enforcement Conduct Commission</w:t>
    </w:r>
  </w:p>
  <w:p w14:paraId="0C47837E" w14:textId="77777777" w:rsidR="002B095B" w:rsidRPr="00103DEE" w:rsidRDefault="002B095B" w:rsidP="0090360E">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F875"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Law Enforcement Conduct Commission</w:t>
    </w:r>
  </w:p>
  <w:p w14:paraId="169EA01B" w14:textId="77777777" w:rsidR="002B095B" w:rsidRDefault="002B095B"/>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2B7C8" w14:textId="5D652F79"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Law Enforcement Conduct Commission</w:t>
    </w:r>
  </w:p>
  <w:p w14:paraId="0511555E" w14:textId="77777777" w:rsidR="002B095B" w:rsidRPr="004E542C" w:rsidRDefault="002B095B" w:rsidP="004E542C">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EC988"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New South Wales Electoral Commission</w:t>
    </w:r>
  </w:p>
  <w:p w14:paraId="1F535B35" w14:textId="77777777" w:rsidR="002B095B" w:rsidRPr="00103DEE" w:rsidRDefault="002B095B" w:rsidP="009036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F0948"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Department of Premier and Cabinet</w:t>
    </w:r>
  </w:p>
  <w:p w14:paraId="101FD51A" w14:textId="77777777" w:rsidR="002B095B" w:rsidRDefault="002B095B"/>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02077"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New South Wales Electoral Commission</w:t>
    </w:r>
  </w:p>
  <w:p w14:paraId="5C915C55" w14:textId="77777777" w:rsidR="002B095B" w:rsidRDefault="002B095B"/>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BA447" w14:textId="314167A4"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New South Wales Electoral Commission</w:t>
    </w:r>
  </w:p>
  <w:p w14:paraId="02AA1828" w14:textId="77777777" w:rsidR="002B095B" w:rsidRPr="004E542C" w:rsidRDefault="002B095B" w:rsidP="004E542C">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C2EE7"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Ombudsman’s Office</w:t>
    </w:r>
  </w:p>
  <w:p w14:paraId="0DA4A50A" w14:textId="77777777" w:rsidR="002B095B" w:rsidRPr="00103DEE" w:rsidRDefault="002B095B" w:rsidP="0090360E">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9DC6E"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Ombudsman’s Office</w:t>
    </w:r>
  </w:p>
  <w:p w14:paraId="60D16A5A" w14:textId="77777777" w:rsidR="002B095B" w:rsidRDefault="002B095B"/>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A17D2" w14:textId="11874D36"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Ombudsman’s Office</w:t>
    </w:r>
  </w:p>
  <w:p w14:paraId="66E09AC5" w14:textId="77777777" w:rsidR="002B095B" w:rsidRPr="004E542C" w:rsidRDefault="002B095B" w:rsidP="004E542C">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ECA68"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Public Service Commission</w:t>
    </w:r>
  </w:p>
  <w:p w14:paraId="1C7AA5FE" w14:textId="77777777" w:rsidR="002B095B" w:rsidRPr="00103DEE" w:rsidRDefault="002B095B" w:rsidP="0090360E">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B144"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Public Service Commission</w:t>
    </w:r>
  </w:p>
  <w:p w14:paraId="0E66DDFB" w14:textId="77777777" w:rsidR="002B095B" w:rsidRDefault="002B095B" w:rsidP="0090360E">
    <w:pPr>
      <w:jc w:val="right"/>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F4BC" w14:textId="6CDC5BAE"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Public Service Commission</w:t>
    </w:r>
  </w:p>
  <w:p w14:paraId="47C19EF9" w14:textId="77777777" w:rsidR="002B095B" w:rsidRPr="004E542C" w:rsidRDefault="002B095B" w:rsidP="004E542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1369A" w14:textId="0C62D6FE"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Department of Premier and Cabinet</w:t>
    </w:r>
  </w:p>
  <w:p w14:paraId="2CDD93D4" w14:textId="77777777" w:rsidR="002B095B" w:rsidRPr="004E542C" w:rsidRDefault="002B095B" w:rsidP="004E542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17823" w14:textId="77777777"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Greater Sydney Commission</w:t>
    </w:r>
  </w:p>
  <w:p w14:paraId="7767F8D2" w14:textId="77777777" w:rsidR="002B095B" w:rsidRPr="00103DEE" w:rsidRDefault="002B095B" w:rsidP="00F95194">
    <w:pPr>
      <w:pStyle w:val="Header"/>
      <w:jc w:val="both"/>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5DA9E" w14:textId="77777777" w:rsidR="002B095B" w:rsidRPr="00D67CF6" w:rsidRDefault="002B095B" w:rsidP="0090360E">
    <w:pPr>
      <w:pStyle w:val="HeaderHeading"/>
      <w:pageBreakBefore w:val="0"/>
      <w:pBdr>
        <w:bottom w:val="single" w:sz="4" w:space="4" w:color="auto"/>
      </w:pBdr>
      <w:jc w:val="right"/>
      <w:rPr>
        <w:rFonts w:ascii="Arial" w:hAnsi="Arial"/>
        <w:sz w:val="18"/>
        <w:szCs w:val="18"/>
      </w:rPr>
    </w:pPr>
    <w:r>
      <w:rPr>
        <w:rFonts w:ascii="Arial" w:hAnsi="Arial"/>
        <w:sz w:val="18"/>
        <w:szCs w:val="18"/>
      </w:rPr>
      <w:t>Greater Sydney Commission</w:t>
    </w:r>
  </w:p>
  <w:p w14:paraId="2868962C" w14:textId="77777777" w:rsidR="002B095B" w:rsidRDefault="002B095B"/>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E82C0" w14:textId="46A5B4EC" w:rsidR="002B095B" w:rsidRPr="00D67CF6" w:rsidRDefault="002B095B" w:rsidP="0090360E">
    <w:pPr>
      <w:pStyle w:val="HeaderHeading"/>
      <w:pageBreakBefore w:val="0"/>
      <w:pBdr>
        <w:bottom w:val="single" w:sz="4" w:space="4" w:color="auto"/>
      </w:pBdr>
      <w:rPr>
        <w:rFonts w:ascii="Arial" w:hAnsi="Arial"/>
        <w:sz w:val="18"/>
        <w:szCs w:val="18"/>
      </w:rPr>
    </w:pPr>
    <w:r>
      <w:rPr>
        <w:rFonts w:ascii="Arial" w:hAnsi="Arial"/>
        <w:sz w:val="18"/>
        <w:szCs w:val="18"/>
      </w:rPr>
      <w:t>Greater Sydney Commission</w:t>
    </w:r>
  </w:p>
  <w:p w14:paraId="680B0C17" w14:textId="77777777" w:rsidR="002B095B" w:rsidRPr="004E542C" w:rsidRDefault="002B095B" w:rsidP="004E54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5882"/>
    <w:multiLevelType w:val="singleLevel"/>
    <w:tmpl w:val="34949644"/>
    <w:lvl w:ilvl="0">
      <w:start w:val="1"/>
      <w:numFmt w:val="bullet"/>
      <w:pStyle w:val="Bullet3"/>
      <w:lvlText w:val=""/>
      <w:lvlJc w:val="left"/>
      <w:pPr>
        <w:ind w:left="1097" w:hanging="360"/>
      </w:pPr>
      <w:rPr>
        <w:rFonts w:ascii="Wingdings" w:hAnsi="Wingdings" w:hint="default"/>
        <w:sz w:val="22"/>
      </w:rPr>
    </w:lvl>
  </w:abstractNum>
  <w:abstractNum w:abstractNumId="1" w15:restartNumberingAfterBreak="0">
    <w:nsid w:val="0DCB4AFF"/>
    <w:multiLevelType w:val="hybridMultilevel"/>
    <w:tmpl w:val="C4CC58DA"/>
    <w:lvl w:ilvl="0" w:tplc="54B061C6">
      <w:start w:val="1"/>
      <w:numFmt w:val="bullet"/>
      <w:pStyle w:val="ListBullet1"/>
      <w:lvlText w:val=""/>
      <w:lvlJc w:val="left"/>
      <w:pPr>
        <w:tabs>
          <w:tab w:val="num" w:pos="454"/>
        </w:tabs>
        <w:ind w:left="454" w:hanging="454"/>
      </w:pPr>
      <w:rPr>
        <w:rFonts w:ascii="Symbol" w:hAnsi="Symbol" w:hint="default"/>
      </w:rPr>
    </w:lvl>
    <w:lvl w:ilvl="1" w:tplc="5A70E5E4">
      <w:numFmt w:val="bullet"/>
      <w:lvlText w:val="-"/>
      <w:lvlJc w:val="left"/>
      <w:pPr>
        <w:tabs>
          <w:tab w:val="num" w:pos="1440"/>
        </w:tabs>
        <w:ind w:left="1440" w:hanging="360"/>
      </w:pPr>
      <w:rPr>
        <w:rFonts w:ascii="Arial" w:eastAsia="Times New Roman" w:hAnsi="Arial"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7D53B3"/>
    <w:multiLevelType w:val="multilevel"/>
    <w:tmpl w:val="6C6CF0FE"/>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FA31B06"/>
    <w:multiLevelType w:val="hybridMultilevel"/>
    <w:tmpl w:val="B8C00B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1B74B8B"/>
    <w:multiLevelType w:val="hybridMultilevel"/>
    <w:tmpl w:val="419C7C00"/>
    <w:lvl w:ilvl="0" w:tplc="221AA61E">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5" w15:restartNumberingAfterBreak="0">
    <w:nsid w:val="1241710D"/>
    <w:multiLevelType w:val="hybridMultilevel"/>
    <w:tmpl w:val="419C7C00"/>
    <w:lvl w:ilvl="0" w:tplc="221AA61E">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6" w15:restartNumberingAfterBreak="0">
    <w:nsid w:val="145D5AE2"/>
    <w:multiLevelType w:val="hybridMultilevel"/>
    <w:tmpl w:val="CF3250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8483B21"/>
    <w:multiLevelType w:val="hybridMultilevel"/>
    <w:tmpl w:val="4D8089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1DC83F45"/>
    <w:multiLevelType w:val="multilevel"/>
    <w:tmpl w:val="0728C2C6"/>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2997D07"/>
    <w:multiLevelType w:val="hybridMultilevel"/>
    <w:tmpl w:val="6DA01D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60121F4"/>
    <w:multiLevelType w:val="hybridMultilevel"/>
    <w:tmpl w:val="38FEB4E2"/>
    <w:lvl w:ilvl="0" w:tplc="F76A2C7E">
      <w:start w:val="1"/>
      <w:numFmt w:val="bullet"/>
      <w:lvlText w:val=""/>
      <w:lvlJc w:val="left"/>
      <w:pPr>
        <w:ind w:left="1440" w:hanging="360"/>
      </w:pPr>
      <w:rPr>
        <w:rFonts w:ascii="Symbol" w:hAnsi="Symbol" w:hint="default"/>
        <w:color w:val="auto"/>
        <w:sz w:val="23"/>
        <w:szCs w:val="23"/>
      </w:rPr>
    </w:lvl>
    <w:lvl w:ilvl="1" w:tplc="0C090003">
      <w:start w:val="1"/>
      <w:numFmt w:val="bullet"/>
      <w:lvlText w:val="o"/>
      <w:lvlJc w:val="left"/>
      <w:pPr>
        <w:ind w:left="1440" w:hanging="360"/>
      </w:pPr>
      <w:rPr>
        <w:rFonts w:ascii="Courier New" w:hAnsi="Courier New" w:cs="Courier New"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6BC3585"/>
    <w:multiLevelType w:val="hybridMultilevel"/>
    <w:tmpl w:val="E842EC56"/>
    <w:lvl w:ilvl="0" w:tplc="8D940970">
      <w:start w:val="1"/>
      <w:numFmt w:val="bullet"/>
      <w:lvlText w:val=""/>
      <w:lvlJc w:val="left"/>
      <w:pPr>
        <w:ind w:left="360" w:hanging="360"/>
      </w:pPr>
      <w:rPr>
        <w:rFonts w:ascii="Symbol" w:hAnsi="Symbol" w:hint="default"/>
        <w:sz w:val="23"/>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8FD262D"/>
    <w:multiLevelType w:val="hybridMultilevel"/>
    <w:tmpl w:val="B3BE155C"/>
    <w:lvl w:ilvl="0" w:tplc="C472F3AC">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C266B74"/>
    <w:multiLevelType w:val="hybridMultilevel"/>
    <w:tmpl w:val="39ACDCD6"/>
    <w:lvl w:ilvl="0" w:tplc="1CAE7EA4">
      <w:start w:val="2"/>
      <w:numFmt w:val="bullet"/>
      <w:lvlText w:val="-"/>
      <w:lvlJc w:val="left"/>
      <w:pPr>
        <w:ind w:left="927" w:hanging="360"/>
      </w:pPr>
      <w:rPr>
        <w:rFonts w:ascii="Arial" w:eastAsiaTheme="minorHAnsi" w:hAnsi="Arial" w:cs="Arial" w:hint="default"/>
      </w:rPr>
    </w:lvl>
    <w:lvl w:ilvl="1" w:tplc="1CAE7EA4">
      <w:start w:val="2"/>
      <w:numFmt w:val="bullet"/>
      <w:lvlText w:val="-"/>
      <w:lvlJc w:val="left"/>
      <w:pPr>
        <w:ind w:left="1647" w:hanging="360"/>
      </w:pPr>
      <w:rPr>
        <w:rFonts w:ascii="Arial" w:eastAsiaTheme="minorHAnsi" w:hAnsi="Arial"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4" w15:restartNumberingAfterBreak="0">
    <w:nsid w:val="2C572FC4"/>
    <w:multiLevelType w:val="hybridMultilevel"/>
    <w:tmpl w:val="74F8D24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CD75E81"/>
    <w:multiLevelType w:val="hybridMultilevel"/>
    <w:tmpl w:val="97ECE1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1ED19DA"/>
    <w:multiLevelType w:val="hybridMultilevel"/>
    <w:tmpl w:val="0CF0BAFE"/>
    <w:lvl w:ilvl="0" w:tplc="34307762">
      <w:start w:val="1"/>
      <w:numFmt w:val="decimal"/>
      <w:pStyle w:val="Heading2"/>
      <w:lvlText w:val="8.%1"/>
      <w:lvlJc w:val="left"/>
      <w:pPr>
        <w:ind w:left="720" w:hanging="360"/>
      </w:pPr>
      <w:rPr>
        <w:rFonts w:ascii="Arial Bold" w:hAnsi="Arial Bold" w:hint="default"/>
        <w:b/>
        <w:i w:val="0"/>
        <w:color w:val="00ABE6"/>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4DC10C8"/>
    <w:multiLevelType w:val="hybridMultilevel"/>
    <w:tmpl w:val="D5F6CB8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BA735BA"/>
    <w:multiLevelType w:val="hybridMultilevel"/>
    <w:tmpl w:val="2780C3D6"/>
    <w:lvl w:ilvl="0" w:tplc="9C2CCA02">
      <w:start w:val="1"/>
      <w:numFmt w:val="decimal"/>
      <w:pStyle w:val="StyleTable9XLeft0cmFirstline0cm"/>
      <w:lvlText w:val="Table 8.%1:"/>
      <w:lvlJc w:val="left"/>
      <w:pPr>
        <w:ind w:left="720" w:hanging="360"/>
      </w:pPr>
      <w:rPr>
        <w:rFonts w:ascii="Arial" w:hAnsi="Arial" w:hint="default"/>
        <w:b w:val="0"/>
        <w:i/>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CE43BC9"/>
    <w:multiLevelType w:val="hybridMultilevel"/>
    <w:tmpl w:val="A0F67598"/>
    <w:lvl w:ilvl="0" w:tplc="0C090001">
      <w:start w:val="1"/>
      <w:numFmt w:val="bullet"/>
      <w:lvlText w:val=""/>
      <w:lvlJc w:val="left"/>
      <w:pPr>
        <w:ind w:left="720" w:hanging="360"/>
      </w:pPr>
      <w:rPr>
        <w:rFonts w:ascii="Symbol" w:hAnsi="Symbol" w:hint="default"/>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DF944FB"/>
    <w:multiLevelType w:val="singleLevel"/>
    <w:tmpl w:val="96863882"/>
    <w:lvl w:ilvl="0">
      <w:start w:val="1"/>
      <w:numFmt w:val="bullet"/>
      <w:pStyle w:val="Bullet4"/>
      <w:lvlText w:val=""/>
      <w:lvlJc w:val="left"/>
      <w:pPr>
        <w:tabs>
          <w:tab w:val="num" w:pos="1701"/>
        </w:tabs>
        <w:ind w:left="1701" w:hanging="425"/>
      </w:pPr>
      <w:rPr>
        <w:rFonts w:ascii="Symbol" w:hAnsi="Symbol" w:hint="default"/>
        <w:sz w:val="22"/>
      </w:rPr>
    </w:lvl>
  </w:abstractNum>
  <w:abstractNum w:abstractNumId="21" w15:restartNumberingAfterBreak="0">
    <w:nsid w:val="41B87A07"/>
    <w:multiLevelType w:val="multilevel"/>
    <w:tmpl w:val="601ED296"/>
    <w:lvl w:ilvl="0">
      <w:start w:val="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2C01251"/>
    <w:multiLevelType w:val="hybridMultilevel"/>
    <w:tmpl w:val="D48201DE"/>
    <w:lvl w:ilvl="0" w:tplc="2C2E6254">
      <w:start w:val="1"/>
      <w:numFmt w:val="decimal"/>
      <w:pStyle w:val="51Heading2"/>
      <w:lvlText w:val="5.%1"/>
      <w:lvlJc w:val="left"/>
      <w:pPr>
        <w:ind w:left="720" w:hanging="360"/>
      </w:pPr>
      <w:rPr>
        <w:rFonts w:ascii="Arial Bold" w:hAnsi="Arial Bold" w:hint="default"/>
        <w:b/>
        <w:i w:val="0"/>
        <w:color w:val="00ABE6"/>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305636C"/>
    <w:multiLevelType w:val="hybridMultilevel"/>
    <w:tmpl w:val="CEA2DD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ADB0493"/>
    <w:multiLevelType w:val="hybridMultilevel"/>
    <w:tmpl w:val="59EC33A0"/>
    <w:lvl w:ilvl="0" w:tplc="5650B538">
      <w:start w:val="1"/>
      <w:numFmt w:val="decimal"/>
      <w:pStyle w:val="Chart9X"/>
      <w:lvlText w:val="Chart 8.%1:"/>
      <w:lvlJc w:val="left"/>
      <w:pPr>
        <w:ind w:left="720" w:hanging="360"/>
      </w:pPr>
      <w:rPr>
        <w:rFonts w:ascii="Arial" w:hAnsi="Arial" w:hint="default"/>
        <w:b w:val="0"/>
        <w:i/>
        <w:caps w:val="0"/>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1045771"/>
    <w:multiLevelType w:val="hybridMultilevel"/>
    <w:tmpl w:val="CADA9D78"/>
    <w:lvl w:ilvl="0" w:tplc="37E0EB26">
      <w:start w:val="1"/>
      <w:numFmt w:val="decimal"/>
      <w:pStyle w:val="TableHeading"/>
      <w:lvlText w:val="Table x.%1:"/>
      <w:lvlJc w:val="left"/>
      <w:pPr>
        <w:tabs>
          <w:tab w:val="num" w:pos="1440"/>
        </w:tabs>
        <w:ind w:left="360" w:hanging="360"/>
      </w:pPr>
      <w:rPr>
        <w:rFonts w:ascii="Arial" w:hAnsi="Arial" w:hint="default"/>
        <w:sz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52BD70C2"/>
    <w:multiLevelType w:val="hybridMultilevel"/>
    <w:tmpl w:val="577A4FCA"/>
    <w:lvl w:ilvl="0" w:tplc="8A46047C">
      <w:start w:val="1"/>
      <w:numFmt w:val="bullet"/>
      <w:pStyle w:val="Bullet2"/>
      <w:lvlText w:val="–"/>
      <w:lvlJc w:val="left"/>
      <w:pPr>
        <w:tabs>
          <w:tab w:val="num" w:pos="785"/>
        </w:tabs>
        <w:ind w:left="785" w:hanging="360"/>
      </w:pPr>
      <w:rPr>
        <w:rFonts w:ascii="Lucida Sans" w:hAnsi="Lucida Sans" w:hint="default"/>
        <w:sz w:val="24"/>
      </w:rPr>
    </w:lvl>
    <w:lvl w:ilvl="1" w:tplc="0C090001"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274E5C"/>
    <w:multiLevelType w:val="hybridMultilevel"/>
    <w:tmpl w:val="B5A4DCEA"/>
    <w:lvl w:ilvl="0" w:tplc="620CF230">
      <w:start w:val="1"/>
      <w:numFmt w:val="decimal"/>
      <w:pStyle w:val="StyleChart9XLeft0cmHanging063cm"/>
      <w:lvlText w:val="Chart 8.%1:"/>
      <w:lvlJc w:val="left"/>
      <w:pPr>
        <w:ind w:left="720" w:hanging="360"/>
      </w:pPr>
      <w:rPr>
        <w:rFonts w:ascii="Arial" w:hAnsi="Arial" w:hint="default"/>
        <w:b w:val="0"/>
        <w:i/>
        <w:caps w:val="0"/>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3F94EE8"/>
    <w:multiLevelType w:val="hybridMultilevel"/>
    <w:tmpl w:val="C1E64BFC"/>
    <w:lvl w:ilvl="0" w:tplc="1CAE7EA4">
      <w:start w:val="2"/>
      <w:numFmt w:val="bullet"/>
      <w:lvlText w:val="-"/>
      <w:lvlJc w:val="left"/>
      <w:pPr>
        <w:ind w:left="1080" w:hanging="360"/>
      </w:pPr>
      <w:rPr>
        <w:rFonts w:ascii="Arial" w:eastAsiaTheme="minorHAnsi"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57301A0E"/>
    <w:multiLevelType w:val="multilevel"/>
    <w:tmpl w:val="D6506F8A"/>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B522501"/>
    <w:multiLevelType w:val="hybridMultilevel"/>
    <w:tmpl w:val="8E86374C"/>
    <w:lvl w:ilvl="0" w:tplc="ABB6CEDE">
      <w:numFmt w:val="bullet"/>
      <w:pStyle w:val="Bullet1"/>
      <w:lvlText w:val="•"/>
      <w:lvlJc w:val="left"/>
      <w:pPr>
        <w:ind w:left="720" w:hanging="360"/>
      </w:pPr>
      <w:rPr>
        <w:rFonts w:ascii="Arial" w:hAnsi="Arial" w:cs="Arial" w:hint="default"/>
        <w:color w:val="auto"/>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B714295"/>
    <w:multiLevelType w:val="multilevel"/>
    <w:tmpl w:val="1310D476"/>
    <w:lvl w:ilvl="0">
      <w:start w:val="5"/>
      <w:numFmt w:val="decimal"/>
      <w:lvlText w:val="%1"/>
      <w:lvlJc w:val="left"/>
      <w:pPr>
        <w:ind w:left="384" w:hanging="384"/>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C447010"/>
    <w:multiLevelType w:val="hybridMultilevel"/>
    <w:tmpl w:val="6CECFF74"/>
    <w:lvl w:ilvl="0" w:tplc="D26C2D9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61D60B42"/>
    <w:multiLevelType w:val="hybridMultilevel"/>
    <w:tmpl w:val="43B28858"/>
    <w:lvl w:ilvl="0" w:tplc="1CAE7EA4">
      <w:start w:val="2"/>
      <w:numFmt w:val="bullet"/>
      <w:lvlText w:val="-"/>
      <w:lvlJc w:val="left"/>
      <w:pPr>
        <w:ind w:left="927" w:hanging="360"/>
      </w:pPr>
      <w:rPr>
        <w:rFonts w:ascii="Arial" w:eastAsiaTheme="minorHAnsi" w:hAnsi="Arial" w:cs="Arial" w:hint="default"/>
      </w:rPr>
    </w:lvl>
    <w:lvl w:ilvl="1" w:tplc="1CAE7EA4">
      <w:start w:val="2"/>
      <w:numFmt w:val="bullet"/>
      <w:lvlText w:val="-"/>
      <w:lvlJc w:val="left"/>
      <w:pPr>
        <w:ind w:left="1647" w:hanging="360"/>
      </w:pPr>
      <w:rPr>
        <w:rFonts w:ascii="Arial" w:eastAsiaTheme="minorHAnsi" w:hAnsi="Arial" w:cs="Arial"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4" w15:restartNumberingAfterBreak="0">
    <w:nsid w:val="64820B2F"/>
    <w:multiLevelType w:val="hybridMultilevel"/>
    <w:tmpl w:val="97700732"/>
    <w:lvl w:ilvl="0" w:tplc="966EA404">
      <w:start w:val="1"/>
      <w:numFmt w:val="decimal"/>
      <w:pStyle w:val="Table9X"/>
      <w:lvlText w:val="Table 8.%1:"/>
      <w:lvlJc w:val="left"/>
      <w:pPr>
        <w:ind w:left="720" w:hanging="360"/>
      </w:pPr>
      <w:rPr>
        <w:rFonts w:ascii="Arial" w:hAnsi="Arial" w:hint="default"/>
        <w:b w:val="0"/>
        <w:i/>
        <w:color w:val="4F4F4F"/>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D0766F1"/>
    <w:multiLevelType w:val="hybridMultilevel"/>
    <w:tmpl w:val="A006ABE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6D46601E"/>
    <w:multiLevelType w:val="hybridMultilevel"/>
    <w:tmpl w:val="7534B582"/>
    <w:lvl w:ilvl="0" w:tplc="0C090001">
      <w:start w:val="1"/>
      <w:numFmt w:val="bullet"/>
      <w:lvlText w:val=""/>
      <w:lvlJc w:val="left"/>
      <w:pPr>
        <w:ind w:left="786" w:hanging="360"/>
      </w:pPr>
      <w:rPr>
        <w:rFonts w:ascii="Symbol" w:hAnsi="Symbol"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7" w15:restartNumberingAfterBreak="0">
    <w:nsid w:val="6DE83517"/>
    <w:multiLevelType w:val="hybridMultilevel"/>
    <w:tmpl w:val="CB60B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304692"/>
    <w:multiLevelType w:val="hybridMultilevel"/>
    <w:tmpl w:val="B606AA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2882B76"/>
    <w:multiLevelType w:val="hybridMultilevel"/>
    <w:tmpl w:val="419C7C00"/>
    <w:lvl w:ilvl="0" w:tplc="221AA61E">
      <w:start w:val="1"/>
      <w:numFmt w:val="lowerLetter"/>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40" w15:restartNumberingAfterBreak="0">
    <w:nsid w:val="76FE3409"/>
    <w:multiLevelType w:val="hybridMultilevel"/>
    <w:tmpl w:val="25F0F45E"/>
    <w:lvl w:ilvl="0" w:tplc="F18C094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79C5B4E"/>
    <w:multiLevelType w:val="hybridMultilevel"/>
    <w:tmpl w:val="15081D5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0"/>
  </w:num>
  <w:num w:numId="4">
    <w:abstractNumId w:val="20"/>
  </w:num>
  <w:num w:numId="5">
    <w:abstractNumId w:val="1"/>
  </w:num>
  <w:num w:numId="6">
    <w:abstractNumId w:val="25"/>
  </w:num>
  <w:num w:numId="7">
    <w:abstractNumId w:val="16"/>
  </w:num>
  <w:num w:numId="8">
    <w:abstractNumId w:val="18"/>
  </w:num>
  <w:num w:numId="9">
    <w:abstractNumId w:val="34"/>
  </w:num>
  <w:num w:numId="10">
    <w:abstractNumId w:val="27"/>
  </w:num>
  <w:num w:numId="11">
    <w:abstractNumId w:val="24"/>
  </w:num>
  <w:num w:numId="12">
    <w:abstractNumId w:val="40"/>
  </w:num>
  <w:num w:numId="13">
    <w:abstractNumId w:val="10"/>
  </w:num>
  <w:num w:numId="14">
    <w:abstractNumId w:val="29"/>
  </w:num>
  <w:num w:numId="15">
    <w:abstractNumId w:val="11"/>
  </w:num>
  <w:num w:numId="16">
    <w:abstractNumId w:val="2"/>
  </w:num>
  <w:num w:numId="17">
    <w:abstractNumId w:val="8"/>
  </w:num>
  <w:num w:numId="18">
    <w:abstractNumId w:val="6"/>
  </w:num>
  <w:num w:numId="19">
    <w:abstractNumId w:val="38"/>
  </w:num>
  <w:num w:numId="20">
    <w:abstractNumId w:val="19"/>
  </w:num>
  <w:num w:numId="21">
    <w:abstractNumId w:val="35"/>
  </w:num>
  <w:num w:numId="22">
    <w:abstractNumId w:val="37"/>
  </w:num>
  <w:num w:numId="23">
    <w:abstractNumId w:val="32"/>
  </w:num>
  <w:num w:numId="24">
    <w:abstractNumId w:val="3"/>
  </w:num>
  <w:num w:numId="25">
    <w:abstractNumId w:val="31"/>
  </w:num>
  <w:num w:numId="26">
    <w:abstractNumId w:val="15"/>
  </w:num>
  <w:num w:numId="27">
    <w:abstractNumId w:val="9"/>
  </w:num>
  <w:num w:numId="28">
    <w:abstractNumId w:val="14"/>
  </w:num>
  <w:num w:numId="29">
    <w:abstractNumId w:val="41"/>
  </w:num>
  <w:num w:numId="30">
    <w:abstractNumId w:val="33"/>
  </w:num>
  <w:num w:numId="31">
    <w:abstractNumId w:val="13"/>
  </w:num>
  <w:num w:numId="32">
    <w:abstractNumId w:val="28"/>
  </w:num>
  <w:num w:numId="33">
    <w:abstractNumId w:val="7"/>
  </w:num>
  <w:num w:numId="34">
    <w:abstractNumId w:val="24"/>
  </w:num>
  <w:num w:numId="35">
    <w:abstractNumId w:val="17"/>
  </w:num>
  <w:num w:numId="36">
    <w:abstractNumId w:val="5"/>
  </w:num>
  <w:num w:numId="37">
    <w:abstractNumId w:val="36"/>
  </w:num>
  <w:num w:numId="38">
    <w:abstractNumId w:val="39"/>
  </w:num>
  <w:num w:numId="39">
    <w:abstractNumId w:val="4"/>
  </w:num>
  <w:num w:numId="40">
    <w:abstractNumId w:val="23"/>
  </w:num>
  <w:num w:numId="41">
    <w:abstractNumId w:val="12"/>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30"/>
  </w:num>
  <w:num w:numId="50">
    <w:abstractNumId w:val="21"/>
  </w:num>
  <w:num w:numId="51">
    <w:abstractNumId w:val="16"/>
  </w:num>
  <w:num w:numId="52">
    <w:abstractNumId w:val="16"/>
  </w:num>
  <w:num w:numId="53">
    <w:abstractNumId w:val="16"/>
  </w:num>
  <w:num w:numId="54">
    <w:abstractNumId w:val="16"/>
  </w:num>
  <w:num w:numId="55">
    <w:abstractNumId w:val="16"/>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Sheets w:val="-4"/>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1CC"/>
    <w:rsid w:val="00000CC4"/>
    <w:rsid w:val="000011A4"/>
    <w:rsid w:val="0000153D"/>
    <w:rsid w:val="00002780"/>
    <w:rsid w:val="00002D00"/>
    <w:rsid w:val="0000336C"/>
    <w:rsid w:val="00004BD4"/>
    <w:rsid w:val="0000557E"/>
    <w:rsid w:val="0000563D"/>
    <w:rsid w:val="000058BF"/>
    <w:rsid w:val="000062D8"/>
    <w:rsid w:val="00006B69"/>
    <w:rsid w:val="00006B98"/>
    <w:rsid w:val="00006BD9"/>
    <w:rsid w:val="00010048"/>
    <w:rsid w:val="000103C4"/>
    <w:rsid w:val="00011670"/>
    <w:rsid w:val="00011C2E"/>
    <w:rsid w:val="00012B44"/>
    <w:rsid w:val="00012BB1"/>
    <w:rsid w:val="000131F9"/>
    <w:rsid w:val="0001360B"/>
    <w:rsid w:val="00013613"/>
    <w:rsid w:val="000137A0"/>
    <w:rsid w:val="000137BE"/>
    <w:rsid w:val="00013998"/>
    <w:rsid w:val="00013D32"/>
    <w:rsid w:val="00020181"/>
    <w:rsid w:val="000204FE"/>
    <w:rsid w:val="00022027"/>
    <w:rsid w:val="00022724"/>
    <w:rsid w:val="00022AB7"/>
    <w:rsid w:val="000230DC"/>
    <w:rsid w:val="00024F3C"/>
    <w:rsid w:val="00025CCE"/>
    <w:rsid w:val="00026EA6"/>
    <w:rsid w:val="000275F2"/>
    <w:rsid w:val="00027B6D"/>
    <w:rsid w:val="00027D94"/>
    <w:rsid w:val="00027FAD"/>
    <w:rsid w:val="0003042F"/>
    <w:rsid w:val="00030D3A"/>
    <w:rsid w:val="00031272"/>
    <w:rsid w:val="000344F7"/>
    <w:rsid w:val="00035B59"/>
    <w:rsid w:val="00036C3B"/>
    <w:rsid w:val="00037A05"/>
    <w:rsid w:val="00041374"/>
    <w:rsid w:val="00042507"/>
    <w:rsid w:val="00042751"/>
    <w:rsid w:val="000434CD"/>
    <w:rsid w:val="000448F2"/>
    <w:rsid w:val="000454D4"/>
    <w:rsid w:val="00045719"/>
    <w:rsid w:val="00045E59"/>
    <w:rsid w:val="00046271"/>
    <w:rsid w:val="00046A93"/>
    <w:rsid w:val="00046C09"/>
    <w:rsid w:val="00047CD3"/>
    <w:rsid w:val="00047D16"/>
    <w:rsid w:val="00050511"/>
    <w:rsid w:val="00050C23"/>
    <w:rsid w:val="00051133"/>
    <w:rsid w:val="00051529"/>
    <w:rsid w:val="00052403"/>
    <w:rsid w:val="0005266A"/>
    <w:rsid w:val="000532B6"/>
    <w:rsid w:val="00053D74"/>
    <w:rsid w:val="000549F3"/>
    <w:rsid w:val="00054FD7"/>
    <w:rsid w:val="0005587A"/>
    <w:rsid w:val="00056ACB"/>
    <w:rsid w:val="00056CBE"/>
    <w:rsid w:val="000604F4"/>
    <w:rsid w:val="00060BF4"/>
    <w:rsid w:val="00062DA6"/>
    <w:rsid w:val="0006416A"/>
    <w:rsid w:val="0006478A"/>
    <w:rsid w:val="0006545A"/>
    <w:rsid w:val="00065C91"/>
    <w:rsid w:val="000678FF"/>
    <w:rsid w:val="000713EC"/>
    <w:rsid w:val="000717AB"/>
    <w:rsid w:val="000721F0"/>
    <w:rsid w:val="00072E0C"/>
    <w:rsid w:val="000736EA"/>
    <w:rsid w:val="00073F5D"/>
    <w:rsid w:val="00074BE9"/>
    <w:rsid w:val="0007518D"/>
    <w:rsid w:val="000754C4"/>
    <w:rsid w:val="00075D94"/>
    <w:rsid w:val="000766BD"/>
    <w:rsid w:val="0007684A"/>
    <w:rsid w:val="000768C4"/>
    <w:rsid w:val="00076C61"/>
    <w:rsid w:val="000777B1"/>
    <w:rsid w:val="00080650"/>
    <w:rsid w:val="00081083"/>
    <w:rsid w:val="00082BCE"/>
    <w:rsid w:val="00082D80"/>
    <w:rsid w:val="000836AF"/>
    <w:rsid w:val="00083871"/>
    <w:rsid w:val="000841A9"/>
    <w:rsid w:val="000841C3"/>
    <w:rsid w:val="0008460F"/>
    <w:rsid w:val="000846F6"/>
    <w:rsid w:val="00084BE5"/>
    <w:rsid w:val="00084F97"/>
    <w:rsid w:val="00085DC0"/>
    <w:rsid w:val="00086F9C"/>
    <w:rsid w:val="000902B2"/>
    <w:rsid w:val="00090B97"/>
    <w:rsid w:val="0009106A"/>
    <w:rsid w:val="000910E0"/>
    <w:rsid w:val="00091A1E"/>
    <w:rsid w:val="00093824"/>
    <w:rsid w:val="000942C8"/>
    <w:rsid w:val="000944C8"/>
    <w:rsid w:val="00094E99"/>
    <w:rsid w:val="00094F44"/>
    <w:rsid w:val="0009586B"/>
    <w:rsid w:val="000958E7"/>
    <w:rsid w:val="00095A1A"/>
    <w:rsid w:val="000961BC"/>
    <w:rsid w:val="000971D0"/>
    <w:rsid w:val="00097AD6"/>
    <w:rsid w:val="00097B2F"/>
    <w:rsid w:val="00097DB8"/>
    <w:rsid w:val="000A0984"/>
    <w:rsid w:val="000A0FB2"/>
    <w:rsid w:val="000A191C"/>
    <w:rsid w:val="000A1B83"/>
    <w:rsid w:val="000A30C4"/>
    <w:rsid w:val="000A35A1"/>
    <w:rsid w:val="000A3CC2"/>
    <w:rsid w:val="000A447E"/>
    <w:rsid w:val="000A5209"/>
    <w:rsid w:val="000A53AE"/>
    <w:rsid w:val="000A5DF6"/>
    <w:rsid w:val="000A6E33"/>
    <w:rsid w:val="000A7C28"/>
    <w:rsid w:val="000B0292"/>
    <w:rsid w:val="000B0683"/>
    <w:rsid w:val="000B2082"/>
    <w:rsid w:val="000B2293"/>
    <w:rsid w:val="000B3785"/>
    <w:rsid w:val="000B4AF2"/>
    <w:rsid w:val="000B4B0F"/>
    <w:rsid w:val="000B4CBA"/>
    <w:rsid w:val="000B4F3F"/>
    <w:rsid w:val="000B4F67"/>
    <w:rsid w:val="000B6504"/>
    <w:rsid w:val="000B6DE7"/>
    <w:rsid w:val="000B6EEF"/>
    <w:rsid w:val="000C0405"/>
    <w:rsid w:val="000C0935"/>
    <w:rsid w:val="000C240A"/>
    <w:rsid w:val="000C243C"/>
    <w:rsid w:val="000C303F"/>
    <w:rsid w:val="000C3E98"/>
    <w:rsid w:val="000C404A"/>
    <w:rsid w:val="000C4BC0"/>
    <w:rsid w:val="000C57C1"/>
    <w:rsid w:val="000C71CE"/>
    <w:rsid w:val="000C7F0B"/>
    <w:rsid w:val="000D011C"/>
    <w:rsid w:val="000D0187"/>
    <w:rsid w:val="000D02E7"/>
    <w:rsid w:val="000D06DE"/>
    <w:rsid w:val="000D07D1"/>
    <w:rsid w:val="000D0C50"/>
    <w:rsid w:val="000D210D"/>
    <w:rsid w:val="000D2202"/>
    <w:rsid w:val="000D33F3"/>
    <w:rsid w:val="000D593A"/>
    <w:rsid w:val="000D6C23"/>
    <w:rsid w:val="000D7E7B"/>
    <w:rsid w:val="000E058B"/>
    <w:rsid w:val="000E0CE7"/>
    <w:rsid w:val="000E2539"/>
    <w:rsid w:val="000E25FA"/>
    <w:rsid w:val="000E2640"/>
    <w:rsid w:val="000E323E"/>
    <w:rsid w:val="000E3FC9"/>
    <w:rsid w:val="000E7FD4"/>
    <w:rsid w:val="000F026C"/>
    <w:rsid w:val="000F1305"/>
    <w:rsid w:val="000F20EA"/>
    <w:rsid w:val="000F3C82"/>
    <w:rsid w:val="000F3EDD"/>
    <w:rsid w:val="000F4519"/>
    <w:rsid w:val="000F4EF5"/>
    <w:rsid w:val="000F58A3"/>
    <w:rsid w:val="000F778C"/>
    <w:rsid w:val="000F7891"/>
    <w:rsid w:val="00100311"/>
    <w:rsid w:val="00100E58"/>
    <w:rsid w:val="00103CCD"/>
    <w:rsid w:val="00103DEE"/>
    <w:rsid w:val="001046CE"/>
    <w:rsid w:val="001056E3"/>
    <w:rsid w:val="00105C6C"/>
    <w:rsid w:val="00107CFB"/>
    <w:rsid w:val="00111328"/>
    <w:rsid w:val="00111430"/>
    <w:rsid w:val="00112005"/>
    <w:rsid w:val="001128C8"/>
    <w:rsid w:val="00114F1A"/>
    <w:rsid w:val="00116AA6"/>
    <w:rsid w:val="00116C43"/>
    <w:rsid w:val="00116E87"/>
    <w:rsid w:val="00117307"/>
    <w:rsid w:val="001173F3"/>
    <w:rsid w:val="001178D7"/>
    <w:rsid w:val="00117962"/>
    <w:rsid w:val="00117989"/>
    <w:rsid w:val="00120CFE"/>
    <w:rsid w:val="00120F1E"/>
    <w:rsid w:val="001214B6"/>
    <w:rsid w:val="001215F7"/>
    <w:rsid w:val="00122506"/>
    <w:rsid w:val="001243F8"/>
    <w:rsid w:val="00124E5A"/>
    <w:rsid w:val="0012537E"/>
    <w:rsid w:val="00125E8A"/>
    <w:rsid w:val="00125F61"/>
    <w:rsid w:val="00126A0F"/>
    <w:rsid w:val="001302F1"/>
    <w:rsid w:val="00130624"/>
    <w:rsid w:val="0013074C"/>
    <w:rsid w:val="00131395"/>
    <w:rsid w:val="0013163F"/>
    <w:rsid w:val="00132908"/>
    <w:rsid w:val="00132949"/>
    <w:rsid w:val="00132E3E"/>
    <w:rsid w:val="001333B3"/>
    <w:rsid w:val="00136486"/>
    <w:rsid w:val="00136629"/>
    <w:rsid w:val="00136981"/>
    <w:rsid w:val="00136DCF"/>
    <w:rsid w:val="0013739A"/>
    <w:rsid w:val="00137483"/>
    <w:rsid w:val="0013769F"/>
    <w:rsid w:val="001401AD"/>
    <w:rsid w:val="00140766"/>
    <w:rsid w:val="00143E5D"/>
    <w:rsid w:val="00147B34"/>
    <w:rsid w:val="001510BF"/>
    <w:rsid w:val="00151102"/>
    <w:rsid w:val="001519BF"/>
    <w:rsid w:val="00152205"/>
    <w:rsid w:val="00152B5A"/>
    <w:rsid w:val="00152C05"/>
    <w:rsid w:val="00152E23"/>
    <w:rsid w:val="0015395F"/>
    <w:rsid w:val="00153F5F"/>
    <w:rsid w:val="00153FE8"/>
    <w:rsid w:val="0015414B"/>
    <w:rsid w:val="001545F2"/>
    <w:rsid w:val="001566A1"/>
    <w:rsid w:val="00156821"/>
    <w:rsid w:val="00157603"/>
    <w:rsid w:val="001578B5"/>
    <w:rsid w:val="00157DF8"/>
    <w:rsid w:val="00161C47"/>
    <w:rsid w:val="00162C96"/>
    <w:rsid w:val="00163106"/>
    <w:rsid w:val="001637A3"/>
    <w:rsid w:val="001638F4"/>
    <w:rsid w:val="0016538E"/>
    <w:rsid w:val="001657A9"/>
    <w:rsid w:val="00166B62"/>
    <w:rsid w:val="00166DA0"/>
    <w:rsid w:val="0016718B"/>
    <w:rsid w:val="001675BC"/>
    <w:rsid w:val="001677AC"/>
    <w:rsid w:val="0017162B"/>
    <w:rsid w:val="00173BEF"/>
    <w:rsid w:val="00174E05"/>
    <w:rsid w:val="00175B02"/>
    <w:rsid w:val="001763D8"/>
    <w:rsid w:val="001765B9"/>
    <w:rsid w:val="00177689"/>
    <w:rsid w:val="00177798"/>
    <w:rsid w:val="001779BB"/>
    <w:rsid w:val="00177A80"/>
    <w:rsid w:val="00180DA3"/>
    <w:rsid w:val="00180E9A"/>
    <w:rsid w:val="00181522"/>
    <w:rsid w:val="00181EE8"/>
    <w:rsid w:val="00183DF0"/>
    <w:rsid w:val="00187E36"/>
    <w:rsid w:val="00187F18"/>
    <w:rsid w:val="00190019"/>
    <w:rsid w:val="0019270D"/>
    <w:rsid w:val="001930BD"/>
    <w:rsid w:val="0019529B"/>
    <w:rsid w:val="0019582D"/>
    <w:rsid w:val="00197035"/>
    <w:rsid w:val="00197081"/>
    <w:rsid w:val="001972AD"/>
    <w:rsid w:val="0019777D"/>
    <w:rsid w:val="001A0484"/>
    <w:rsid w:val="001A0D01"/>
    <w:rsid w:val="001A1131"/>
    <w:rsid w:val="001A2559"/>
    <w:rsid w:val="001A2E33"/>
    <w:rsid w:val="001A4636"/>
    <w:rsid w:val="001A6C68"/>
    <w:rsid w:val="001A6F4D"/>
    <w:rsid w:val="001B043C"/>
    <w:rsid w:val="001B053D"/>
    <w:rsid w:val="001B0F76"/>
    <w:rsid w:val="001B3B9C"/>
    <w:rsid w:val="001B48B5"/>
    <w:rsid w:val="001B49FE"/>
    <w:rsid w:val="001B4CDD"/>
    <w:rsid w:val="001B6054"/>
    <w:rsid w:val="001B6077"/>
    <w:rsid w:val="001B6671"/>
    <w:rsid w:val="001B78C2"/>
    <w:rsid w:val="001C0B83"/>
    <w:rsid w:val="001C2595"/>
    <w:rsid w:val="001C4361"/>
    <w:rsid w:val="001C452D"/>
    <w:rsid w:val="001C4810"/>
    <w:rsid w:val="001C5558"/>
    <w:rsid w:val="001C6032"/>
    <w:rsid w:val="001C6253"/>
    <w:rsid w:val="001C652C"/>
    <w:rsid w:val="001C721E"/>
    <w:rsid w:val="001C79B6"/>
    <w:rsid w:val="001C7E02"/>
    <w:rsid w:val="001D0150"/>
    <w:rsid w:val="001D13CD"/>
    <w:rsid w:val="001D14B0"/>
    <w:rsid w:val="001D1A45"/>
    <w:rsid w:val="001D283A"/>
    <w:rsid w:val="001D2A82"/>
    <w:rsid w:val="001D3D6A"/>
    <w:rsid w:val="001D3F91"/>
    <w:rsid w:val="001D50DC"/>
    <w:rsid w:val="001D5B3D"/>
    <w:rsid w:val="001D5C0D"/>
    <w:rsid w:val="001D6B1C"/>
    <w:rsid w:val="001D6ED7"/>
    <w:rsid w:val="001D6F2B"/>
    <w:rsid w:val="001D744E"/>
    <w:rsid w:val="001D74CB"/>
    <w:rsid w:val="001D76E9"/>
    <w:rsid w:val="001D7962"/>
    <w:rsid w:val="001D7F2A"/>
    <w:rsid w:val="001E044B"/>
    <w:rsid w:val="001E047B"/>
    <w:rsid w:val="001E059E"/>
    <w:rsid w:val="001E2086"/>
    <w:rsid w:val="001E2714"/>
    <w:rsid w:val="001E3428"/>
    <w:rsid w:val="001E35CA"/>
    <w:rsid w:val="001E431A"/>
    <w:rsid w:val="001E555A"/>
    <w:rsid w:val="001E572F"/>
    <w:rsid w:val="001E5C06"/>
    <w:rsid w:val="001E6D2D"/>
    <w:rsid w:val="001F0849"/>
    <w:rsid w:val="001F1432"/>
    <w:rsid w:val="001F2A42"/>
    <w:rsid w:val="001F347E"/>
    <w:rsid w:val="001F36EF"/>
    <w:rsid w:val="001F3ACE"/>
    <w:rsid w:val="001F4F6C"/>
    <w:rsid w:val="001F5AFD"/>
    <w:rsid w:val="001F6B31"/>
    <w:rsid w:val="001F70A9"/>
    <w:rsid w:val="001F7C01"/>
    <w:rsid w:val="00201890"/>
    <w:rsid w:val="002021D6"/>
    <w:rsid w:val="00202471"/>
    <w:rsid w:val="00202BC2"/>
    <w:rsid w:val="00203035"/>
    <w:rsid w:val="00203B96"/>
    <w:rsid w:val="00204857"/>
    <w:rsid w:val="002049C9"/>
    <w:rsid w:val="00204B3A"/>
    <w:rsid w:val="00205424"/>
    <w:rsid w:val="00205FDF"/>
    <w:rsid w:val="00206156"/>
    <w:rsid w:val="002064C2"/>
    <w:rsid w:val="00207BE8"/>
    <w:rsid w:val="002104DA"/>
    <w:rsid w:val="00211278"/>
    <w:rsid w:val="00211E2C"/>
    <w:rsid w:val="002137A8"/>
    <w:rsid w:val="00213E75"/>
    <w:rsid w:val="00214980"/>
    <w:rsid w:val="0021579B"/>
    <w:rsid w:val="002158B5"/>
    <w:rsid w:val="00215CEC"/>
    <w:rsid w:val="0021621C"/>
    <w:rsid w:val="002167DB"/>
    <w:rsid w:val="002174DB"/>
    <w:rsid w:val="0022072E"/>
    <w:rsid w:val="0022076C"/>
    <w:rsid w:val="0022136E"/>
    <w:rsid w:val="002213CE"/>
    <w:rsid w:val="00221C9B"/>
    <w:rsid w:val="00222696"/>
    <w:rsid w:val="00222D11"/>
    <w:rsid w:val="0022343E"/>
    <w:rsid w:val="0022345A"/>
    <w:rsid w:val="00223937"/>
    <w:rsid w:val="00224786"/>
    <w:rsid w:val="00224A9C"/>
    <w:rsid w:val="002251B3"/>
    <w:rsid w:val="00225A82"/>
    <w:rsid w:val="00225B36"/>
    <w:rsid w:val="0022666B"/>
    <w:rsid w:val="00227B9B"/>
    <w:rsid w:val="00230302"/>
    <w:rsid w:val="0023031D"/>
    <w:rsid w:val="00232C6C"/>
    <w:rsid w:val="00232FF4"/>
    <w:rsid w:val="00233792"/>
    <w:rsid w:val="00234E83"/>
    <w:rsid w:val="00235213"/>
    <w:rsid w:val="00236818"/>
    <w:rsid w:val="00236A86"/>
    <w:rsid w:val="00236EA3"/>
    <w:rsid w:val="00237795"/>
    <w:rsid w:val="00237CF7"/>
    <w:rsid w:val="00240767"/>
    <w:rsid w:val="0024083F"/>
    <w:rsid w:val="00241518"/>
    <w:rsid w:val="00241DE4"/>
    <w:rsid w:val="002424C0"/>
    <w:rsid w:val="002428C0"/>
    <w:rsid w:val="00242906"/>
    <w:rsid w:val="002431DB"/>
    <w:rsid w:val="002433C5"/>
    <w:rsid w:val="00243E49"/>
    <w:rsid w:val="00243F38"/>
    <w:rsid w:val="00245801"/>
    <w:rsid w:val="00245DE1"/>
    <w:rsid w:val="002466F2"/>
    <w:rsid w:val="00247724"/>
    <w:rsid w:val="00251593"/>
    <w:rsid w:val="00253FCB"/>
    <w:rsid w:val="00254178"/>
    <w:rsid w:val="0025447E"/>
    <w:rsid w:val="002544CE"/>
    <w:rsid w:val="002546B5"/>
    <w:rsid w:val="00254853"/>
    <w:rsid w:val="00254F73"/>
    <w:rsid w:val="0025503E"/>
    <w:rsid w:val="00255371"/>
    <w:rsid w:val="0025564E"/>
    <w:rsid w:val="0025574D"/>
    <w:rsid w:val="00256770"/>
    <w:rsid w:val="00256DD1"/>
    <w:rsid w:val="00257C24"/>
    <w:rsid w:val="00261D2E"/>
    <w:rsid w:val="0026307F"/>
    <w:rsid w:val="0026396E"/>
    <w:rsid w:val="00265F02"/>
    <w:rsid w:val="0026735B"/>
    <w:rsid w:val="002674CB"/>
    <w:rsid w:val="002702A6"/>
    <w:rsid w:val="0027039F"/>
    <w:rsid w:val="00271529"/>
    <w:rsid w:val="00271AE9"/>
    <w:rsid w:val="00271F95"/>
    <w:rsid w:val="002721C7"/>
    <w:rsid w:val="00272D6E"/>
    <w:rsid w:val="0027361D"/>
    <w:rsid w:val="00273C5F"/>
    <w:rsid w:val="00273E23"/>
    <w:rsid w:val="00274DC4"/>
    <w:rsid w:val="002756B0"/>
    <w:rsid w:val="00276BA0"/>
    <w:rsid w:val="0028099F"/>
    <w:rsid w:val="0028166A"/>
    <w:rsid w:val="002818DB"/>
    <w:rsid w:val="00281CE6"/>
    <w:rsid w:val="00281F11"/>
    <w:rsid w:val="00282978"/>
    <w:rsid w:val="00282B14"/>
    <w:rsid w:val="00283B70"/>
    <w:rsid w:val="00283C03"/>
    <w:rsid w:val="002851DD"/>
    <w:rsid w:val="002859CD"/>
    <w:rsid w:val="00286506"/>
    <w:rsid w:val="00286CB6"/>
    <w:rsid w:val="00286FBE"/>
    <w:rsid w:val="0028746B"/>
    <w:rsid w:val="00287E25"/>
    <w:rsid w:val="002908AF"/>
    <w:rsid w:val="00292764"/>
    <w:rsid w:val="002929EA"/>
    <w:rsid w:val="00292DFA"/>
    <w:rsid w:val="00292FE9"/>
    <w:rsid w:val="00294A8B"/>
    <w:rsid w:val="00294E26"/>
    <w:rsid w:val="00294FC6"/>
    <w:rsid w:val="0029540F"/>
    <w:rsid w:val="002958B9"/>
    <w:rsid w:val="00296A1F"/>
    <w:rsid w:val="0029751C"/>
    <w:rsid w:val="002A079C"/>
    <w:rsid w:val="002A099F"/>
    <w:rsid w:val="002A108B"/>
    <w:rsid w:val="002A17D9"/>
    <w:rsid w:val="002A1A86"/>
    <w:rsid w:val="002A21B5"/>
    <w:rsid w:val="002A2448"/>
    <w:rsid w:val="002A245F"/>
    <w:rsid w:val="002A24A8"/>
    <w:rsid w:val="002A41F8"/>
    <w:rsid w:val="002A557E"/>
    <w:rsid w:val="002A5C6B"/>
    <w:rsid w:val="002A69AA"/>
    <w:rsid w:val="002A6BC9"/>
    <w:rsid w:val="002A7086"/>
    <w:rsid w:val="002A7171"/>
    <w:rsid w:val="002A7256"/>
    <w:rsid w:val="002A77C0"/>
    <w:rsid w:val="002B076C"/>
    <w:rsid w:val="002B095B"/>
    <w:rsid w:val="002B152E"/>
    <w:rsid w:val="002B2235"/>
    <w:rsid w:val="002B285D"/>
    <w:rsid w:val="002B29B8"/>
    <w:rsid w:val="002B2E4D"/>
    <w:rsid w:val="002B302C"/>
    <w:rsid w:val="002B3F89"/>
    <w:rsid w:val="002B4268"/>
    <w:rsid w:val="002B44E7"/>
    <w:rsid w:val="002B46B1"/>
    <w:rsid w:val="002B6DF3"/>
    <w:rsid w:val="002C1AC0"/>
    <w:rsid w:val="002C1D76"/>
    <w:rsid w:val="002C1F7F"/>
    <w:rsid w:val="002C22A7"/>
    <w:rsid w:val="002C4248"/>
    <w:rsid w:val="002C43C6"/>
    <w:rsid w:val="002C54F2"/>
    <w:rsid w:val="002C6CDE"/>
    <w:rsid w:val="002D084B"/>
    <w:rsid w:val="002D098B"/>
    <w:rsid w:val="002D0CC0"/>
    <w:rsid w:val="002D187A"/>
    <w:rsid w:val="002D1DFA"/>
    <w:rsid w:val="002D1FDE"/>
    <w:rsid w:val="002D24F6"/>
    <w:rsid w:val="002D265B"/>
    <w:rsid w:val="002D2AD6"/>
    <w:rsid w:val="002D3129"/>
    <w:rsid w:val="002D3A88"/>
    <w:rsid w:val="002D462B"/>
    <w:rsid w:val="002D4B70"/>
    <w:rsid w:val="002D5091"/>
    <w:rsid w:val="002D5B53"/>
    <w:rsid w:val="002D6892"/>
    <w:rsid w:val="002D7145"/>
    <w:rsid w:val="002D7855"/>
    <w:rsid w:val="002E0566"/>
    <w:rsid w:val="002E07E9"/>
    <w:rsid w:val="002E190E"/>
    <w:rsid w:val="002E20C2"/>
    <w:rsid w:val="002E24BC"/>
    <w:rsid w:val="002E295B"/>
    <w:rsid w:val="002E3C60"/>
    <w:rsid w:val="002E40A7"/>
    <w:rsid w:val="002E6051"/>
    <w:rsid w:val="002E7B2B"/>
    <w:rsid w:val="002F2630"/>
    <w:rsid w:val="002F2A6F"/>
    <w:rsid w:val="002F4199"/>
    <w:rsid w:val="002F48A2"/>
    <w:rsid w:val="002F48D2"/>
    <w:rsid w:val="002F546A"/>
    <w:rsid w:val="002F56C9"/>
    <w:rsid w:val="002F575C"/>
    <w:rsid w:val="002F7502"/>
    <w:rsid w:val="002F778E"/>
    <w:rsid w:val="002F785B"/>
    <w:rsid w:val="002F7906"/>
    <w:rsid w:val="00300057"/>
    <w:rsid w:val="00300080"/>
    <w:rsid w:val="00300DA0"/>
    <w:rsid w:val="0030107E"/>
    <w:rsid w:val="00303357"/>
    <w:rsid w:val="00303565"/>
    <w:rsid w:val="00304663"/>
    <w:rsid w:val="00310711"/>
    <w:rsid w:val="0031162A"/>
    <w:rsid w:val="0031274B"/>
    <w:rsid w:val="00314F23"/>
    <w:rsid w:val="00315807"/>
    <w:rsid w:val="0031616F"/>
    <w:rsid w:val="0031690B"/>
    <w:rsid w:val="003174C1"/>
    <w:rsid w:val="00321B17"/>
    <w:rsid w:val="003222F1"/>
    <w:rsid w:val="00322A26"/>
    <w:rsid w:val="00323783"/>
    <w:rsid w:val="00324524"/>
    <w:rsid w:val="00324591"/>
    <w:rsid w:val="00324785"/>
    <w:rsid w:val="00325240"/>
    <w:rsid w:val="00325969"/>
    <w:rsid w:val="00325ADC"/>
    <w:rsid w:val="00325FFB"/>
    <w:rsid w:val="00326AED"/>
    <w:rsid w:val="00327840"/>
    <w:rsid w:val="00327ADB"/>
    <w:rsid w:val="0033021A"/>
    <w:rsid w:val="00330A20"/>
    <w:rsid w:val="00332221"/>
    <w:rsid w:val="00332441"/>
    <w:rsid w:val="00332B5B"/>
    <w:rsid w:val="00333E9E"/>
    <w:rsid w:val="003352B6"/>
    <w:rsid w:val="00336255"/>
    <w:rsid w:val="00336667"/>
    <w:rsid w:val="00337C43"/>
    <w:rsid w:val="003413B0"/>
    <w:rsid w:val="00341759"/>
    <w:rsid w:val="003418D6"/>
    <w:rsid w:val="0034320E"/>
    <w:rsid w:val="00343297"/>
    <w:rsid w:val="003435A6"/>
    <w:rsid w:val="00343AA5"/>
    <w:rsid w:val="00343EAD"/>
    <w:rsid w:val="0034584F"/>
    <w:rsid w:val="00345D5E"/>
    <w:rsid w:val="00347BC3"/>
    <w:rsid w:val="00350403"/>
    <w:rsid w:val="003508BE"/>
    <w:rsid w:val="003508E5"/>
    <w:rsid w:val="0035092E"/>
    <w:rsid w:val="003517D3"/>
    <w:rsid w:val="00351A33"/>
    <w:rsid w:val="00351E79"/>
    <w:rsid w:val="00351FFE"/>
    <w:rsid w:val="00352D89"/>
    <w:rsid w:val="00352E8E"/>
    <w:rsid w:val="0035342E"/>
    <w:rsid w:val="00353449"/>
    <w:rsid w:val="003545DF"/>
    <w:rsid w:val="00355F34"/>
    <w:rsid w:val="0035675C"/>
    <w:rsid w:val="003625BD"/>
    <w:rsid w:val="00364750"/>
    <w:rsid w:val="00365BB2"/>
    <w:rsid w:val="00366CDC"/>
    <w:rsid w:val="00366E3F"/>
    <w:rsid w:val="00367A82"/>
    <w:rsid w:val="003702C1"/>
    <w:rsid w:val="00370F0C"/>
    <w:rsid w:val="00371106"/>
    <w:rsid w:val="0037145A"/>
    <w:rsid w:val="00371A7F"/>
    <w:rsid w:val="00372259"/>
    <w:rsid w:val="00373E8B"/>
    <w:rsid w:val="00373F4D"/>
    <w:rsid w:val="003755B9"/>
    <w:rsid w:val="00375E42"/>
    <w:rsid w:val="0037640A"/>
    <w:rsid w:val="00376480"/>
    <w:rsid w:val="003768D8"/>
    <w:rsid w:val="00376B31"/>
    <w:rsid w:val="00377059"/>
    <w:rsid w:val="00380469"/>
    <w:rsid w:val="00380A78"/>
    <w:rsid w:val="00380FB3"/>
    <w:rsid w:val="00381127"/>
    <w:rsid w:val="00381B1F"/>
    <w:rsid w:val="00381DA2"/>
    <w:rsid w:val="00381DBA"/>
    <w:rsid w:val="00382BAF"/>
    <w:rsid w:val="003834E5"/>
    <w:rsid w:val="00384973"/>
    <w:rsid w:val="00385FF2"/>
    <w:rsid w:val="003864B4"/>
    <w:rsid w:val="003866BA"/>
    <w:rsid w:val="003878D2"/>
    <w:rsid w:val="003912BC"/>
    <w:rsid w:val="003915F7"/>
    <w:rsid w:val="00391970"/>
    <w:rsid w:val="0039260A"/>
    <w:rsid w:val="00392877"/>
    <w:rsid w:val="003953BE"/>
    <w:rsid w:val="003956AD"/>
    <w:rsid w:val="003956D8"/>
    <w:rsid w:val="003960B0"/>
    <w:rsid w:val="0039613E"/>
    <w:rsid w:val="003973F9"/>
    <w:rsid w:val="00397E1D"/>
    <w:rsid w:val="003A1446"/>
    <w:rsid w:val="003A1863"/>
    <w:rsid w:val="003A1C09"/>
    <w:rsid w:val="003A4848"/>
    <w:rsid w:val="003A4B8D"/>
    <w:rsid w:val="003A596C"/>
    <w:rsid w:val="003A5ABE"/>
    <w:rsid w:val="003A5ED9"/>
    <w:rsid w:val="003A7A13"/>
    <w:rsid w:val="003A7F12"/>
    <w:rsid w:val="003B0117"/>
    <w:rsid w:val="003B2D99"/>
    <w:rsid w:val="003B346D"/>
    <w:rsid w:val="003B37DE"/>
    <w:rsid w:val="003B3D6F"/>
    <w:rsid w:val="003B50D7"/>
    <w:rsid w:val="003B5E3E"/>
    <w:rsid w:val="003B5F60"/>
    <w:rsid w:val="003B7C26"/>
    <w:rsid w:val="003C000A"/>
    <w:rsid w:val="003C0C60"/>
    <w:rsid w:val="003C0FF5"/>
    <w:rsid w:val="003C12FF"/>
    <w:rsid w:val="003C21CA"/>
    <w:rsid w:val="003C26DC"/>
    <w:rsid w:val="003C32DC"/>
    <w:rsid w:val="003C3554"/>
    <w:rsid w:val="003C376F"/>
    <w:rsid w:val="003C46BC"/>
    <w:rsid w:val="003C4A05"/>
    <w:rsid w:val="003C4B1C"/>
    <w:rsid w:val="003C53E7"/>
    <w:rsid w:val="003C5440"/>
    <w:rsid w:val="003C6647"/>
    <w:rsid w:val="003C6B88"/>
    <w:rsid w:val="003C74EA"/>
    <w:rsid w:val="003C7A0B"/>
    <w:rsid w:val="003D0375"/>
    <w:rsid w:val="003D05C7"/>
    <w:rsid w:val="003D0F8F"/>
    <w:rsid w:val="003D19B2"/>
    <w:rsid w:val="003D202B"/>
    <w:rsid w:val="003D3697"/>
    <w:rsid w:val="003D3D02"/>
    <w:rsid w:val="003D404C"/>
    <w:rsid w:val="003D4870"/>
    <w:rsid w:val="003D4D5A"/>
    <w:rsid w:val="003D5997"/>
    <w:rsid w:val="003D5A8F"/>
    <w:rsid w:val="003D60BE"/>
    <w:rsid w:val="003D712D"/>
    <w:rsid w:val="003D74B5"/>
    <w:rsid w:val="003E0029"/>
    <w:rsid w:val="003E00A5"/>
    <w:rsid w:val="003E07CE"/>
    <w:rsid w:val="003E092B"/>
    <w:rsid w:val="003E20CE"/>
    <w:rsid w:val="003E2605"/>
    <w:rsid w:val="003E2B17"/>
    <w:rsid w:val="003E2E41"/>
    <w:rsid w:val="003E3DE3"/>
    <w:rsid w:val="003E3E94"/>
    <w:rsid w:val="003E4850"/>
    <w:rsid w:val="003E4E3F"/>
    <w:rsid w:val="003E5045"/>
    <w:rsid w:val="003E70E7"/>
    <w:rsid w:val="003E754E"/>
    <w:rsid w:val="003E7D44"/>
    <w:rsid w:val="003F13D0"/>
    <w:rsid w:val="003F1A11"/>
    <w:rsid w:val="003F1A75"/>
    <w:rsid w:val="003F4080"/>
    <w:rsid w:val="003F6C5A"/>
    <w:rsid w:val="003F7B82"/>
    <w:rsid w:val="00401116"/>
    <w:rsid w:val="00401F4E"/>
    <w:rsid w:val="00403148"/>
    <w:rsid w:val="00403D42"/>
    <w:rsid w:val="00404CE4"/>
    <w:rsid w:val="00407B6C"/>
    <w:rsid w:val="00412EB5"/>
    <w:rsid w:val="00414146"/>
    <w:rsid w:val="00415AF3"/>
    <w:rsid w:val="004160E5"/>
    <w:rsid w:val="004162E1"/>
    <w:rsid w:val="004163AF"/>
    <w:rsid w:val="00416557"/>
    <w:rsid w:val="004179D7"/>
    <w:rsid w:val="00417F17"/>
    <w:rsid w:val="00421A76"/>
    <w:rsid w:val="0042450D"/>
    <w:rsid w:val="00425053"/>
    <w:rsid w:val="004263AE"/>
    <w:rsid w:val="0042701C"/>
    <w:rsid w:val="004271EA"/>
    <w:rsid w:val="0043036C"/>
    <w:rsid w:val="00432532"/>
    <w:rsid w:val="00432F58"/>
    <w:rsid w:val="00435885"/>
    <w:rsid w:val="0044169F"/>
    <w:rsid w:val="004417D2"/>
    <w:rsid w:val="004423A6"/>
    <w:rsid w:val="004436F0"/>
    <w:rsid w:val="004442CA"/>
    <w:rsid w:val="004453A6"/>
    <w:rsid w:val="00445CEA"/>
    <w:rsid w:val="0044607C"/>
    <w:rsid w:val="00447945"/>
    <w:rsid w:val="00450915"/>
    <w:rsid w:val="00450A7E"/>
    <w:rsid w:val="00450C93"/>
    <w:rsid w:val="00451762"/>
    <w:rsid w:val="0045224C"/>
    <w:rsid w:val="00452570"/>
    <w:rsid w:val="004527AC"/>
    <w:rsid w:val="00452C88"/>
    <w:rsid w:val="004537A2"/>
    <w:rsid w:val="00453A07"/>
    <w:rsid w:val="004545D4"/>
    <w:rsid w:val="00455096"/>
    <w:rsid w:val="00456704"/>
    <w:rsid w:val="004569A4"/>
    <w:rsid w:val="00456B2F"/>
    <w:rsid w:val="00461376"/>
    <w:rsid w:val="00463400"/>
    <w:rsid w:val="00464A65"/>
    <w:rsid w:val="00464D00"/>
    <w:rsid w:val="004661D8"/>
    <w:rsid w:val="004665FC"/>
    <w:rsid w:val="00466B64"/>
    <w:rsid w:val="00467E18"/>
    <w:rsid w:val="0047129A"/>
    <w:rsid w:val="00472C58"/>
    <w:rsid w:val="004730DA"/>
    <w:rsid w:val="004735A2"/>
    <w:rsid w:val="00474735"/>
    <w:rsid w:val="0047493E"/>
    <w:rsid w:val="004756E6"/>
    <w:rsid w:val="0047602E"/>
    <w:rsid w:val="00476754"/>
    <w:rsid w:val="004768D8"/>
    <w:rsid w:val="00476D1A"/>
    <w:rsid w:val="0047757A"/>
    <w:rsid w:val="00477ECC"/>
    <w:rsid w:val="00477F75"/>
    <w:rsid w:val="0048158A"/>
    <w:rsid w:val="00481CDE"/>
    <w:rsid w:val="00483F56"/>
    <w:rsid w:val="00484014"/>
    <w:rsid w:val="00485509"/>
    <w:rsid w:val="004856BA"/>
    <w:rsid w:val="0048593B"/>
    <w:rsid w:val="00485D49"/>
    <w:rsid w:val="0048798A"/>
    <w:rsid w:val="0049030B"/>
    <w:rsid w:val="00491B07"/>
    <w:rsid w:val="00492A05"/>
    <w:rsid w:val="00492F87"/>
    <w:rsid w:val="00494E24"/>
    <w:rsid w:val="00494EF6"/>
    <w:rsid w:val="00495E54"/>
    <w:rsid w:val="0049748F"/>
    <w:rsid w:val="00497BB0"/>
    <w:rsid w:val="00497BC0"/>
    <w:rsid w:val="004A08F2"/>
    <w:rsid w:val="004A2C5D"/>
    <w:rsid w:val="004A43A5"/>
    <w:rsid w:val="004A74F2"/>
    <w:rsid w:val="004A7B1A"/>
    <w:rsid w:val="004A7E73"/>
    <w:rsid w:val="004B2CAA"/>
    <w:rsid w:val="004B2D4B"/>
    <w:rsid w:val="004B30D7"/>
    <w:rsid w:val="004B3162"/>
    <w:rsid w:val="004B343F"/>
    <w:rsid w:val="004B3D78"/>
    <w:rsid w:val="004B4033"/>
    <w:rsid w:val="004B416D"/>
    <w:rsid w:val="004B50E1"/>
    <w:rsid w:val="004B52A8"/>
    <w:rsid w:val="004B5E3D"/>
    <w:rsid w:val="004B6321"/>
    <w:rsid w:val="004B739B"/>
    <w:rsid w:val="004B73F3"/>
    <w:rsid w:val="004B75B5"/>
    <w:rsid w:val="004B7D4E"/>
    <w:rsid w:val="004B7E45"/>
    <w:rsid w:val="004C039F"/>
    <w:rsid w:val="004C1C09"/>
    <w:rsid w:val="004C2386"/>
    <w:rsid w:val="004C296B"/>
    <w:rsid w:val="004C30CD"/>
    <w:rsid w:val="004C3BC1"/>
    <w:rsid w:val="004C3DBD"/>
    <w:rsid w:val="004C4638"/>
    <w:rsid w:val="004C54A3"/>
    <w:rsid w:val="004C598A"/>
    <w:rsid w:val="004C6A4D"/>
    <w:rsid w:val="004C6AAF"/>
    <w:rsid w:val="004C737D"/>
    <w:rsid w:val="004C7996"/>
    <w:rsid w:val="004D1794"/>
    <w:rsid w:val="004D26E6"/>
    <w:rsid w:val="004D375B"/>
    <w:rsid w:val="004D513D"/>
    <w:rsid w:val="004D52F9"/>
    <w:rsid w:val="004D6049"/>
    <w:rsid w:val="004D64B6"/>
    <w:rsid w:val="004D6E7E"/>
    <w:rsid w:val="004D7A9E"/>
    <w:rsid w:val="004E1D16"/>
    <w:rsid w:val="004E2174"/>
    <w:rsid w:val="004E258B"/>
    <w:rsid w:val="004E2A7C"/>
    <w:rsid w:val="004E36CF"/>
    <w:rsid w:val="004E3AEC"/>
    <w:rsid w:val="004E41FA"/>
    <w:rsid w:val="004E43F7"/>
    <w:rsid w:val="004E529E"/>
    <w:rsid w:val="004E542C"/>
    <w:rsid w:val="004E780D"/>
    <w:rsid w:val="004F1778"/>
    <w:rsid w:val="004F17ED"/>
    <w:rsid w:val="004F187D"/>
    <w:rsid w:val="004F2482"/>
    <w:rsid w:val="004F3152"/>
    <w:rsid w:val="004F347E"/>
    <w:rsid w:val="004F4617"/>
    <w:rsid w:val="004F48CD"/>
    <w:rsid w:val="00501AC7"/>
    <w:rsid w:val="005048DC"/>
    <w:rsid w:val="005053F5"/>
    <w:rsid w:val="0050541D"/>
    <w:rsid w:val="00506011"/>
    <w:rsid w:val="00506BD7"/>
    <w:rsid w:val="00510B73"/>
    <w:rsid w:val="00510F02"/>
    <w:rsid w:val="00511642"/>
    <w:rsid w:val="005117A8"/>
    <w:rsid w:val="0051191A"/>
    <w:rsid w:val="00511B00"/>
    <w:rsid w:val="00512560"/>
    <w:rsid w:val="00512EB4"/>
    <w:rsid w:val="00513433"/>
    <w:rsid w:val="00513C76"/>
    <w:rsid w:val="005176C4"/>
    <w:rsid w:val="00517CC1"/>
    <w:rsid w:val="00520572"/>
    <w:rsid w:val="00520F98"/>
    <w:rsid w:val="0052261B"/>
    <w:rsid w:val="005226CF"/>
    <w:rsid w:val="00522A76"/>
    <w:rsid w:val="00522DBB"/>
    <w:rsid w:val="005232AA"/>
    <w:rsid w:val="00523B01"/>
    <w:rsid w:val="00523D6C"/>
    <w:rsid w:val="00523DB6"/>
    <w:rsid w:val="005256B7"/>
    <w:rsid w:val="0052577D"/>
    <w:rsid w:val="005270DE"/>
    <w:rsid w:val="00527D03"/>
    <w:rsid w:val="00530B62"/>
    <w:rsid w:val="00531AC9"/>
    <w:rsid w:val="00531B1B"/>
    <w:rsid w:val="00533316"/>
    <w:rsid w:val="00534909"/>
    <w:rsid w:val="00535235"/>
    <w:rsid w:val="00535BC2"/>
    <w:rsid w:val="0053612A"/>
    <w:rsid w:val="005366B3"/>
    <w:rsid w:val="0053704A"/>
    <w:rsid w:val="00537A79"/>
    <w:rsid w:val="00537F34"/>
    <w:rsid w:val="00537FD6"/>
    <w:rsid w:val="00540289"/>
    <w:rsid w:val="00540777"/>
    <w:rsid w:val="005420DE"/>
    <w:rsid w:val="00542751"/>
    <w:rsid w:val="00543616"/>
    <w:rsid w:val="00543EE5"/>
    <w:rsid w:val="00545073"/>
    <w:rsid w:val="00545CD8"/>
    <w:rsid w:val="00546167"/>
    <w:rsid w:val="00546C8D"/>
    <w:rsid w:val="00546CE0"/>
    <w:rsid w:val="005470FB"/>
    <w:rsid w:val="0054776F"/>
    <w:rsid w:val="005507EA"/>
    <w:rsid w:val="005508B1"/>
    <w:rsid w:val="00551285"/>
    <w:rsid w:val="005513C6"/>
    <w:rsid w:val="005519D5"/>
    <w:rsid w:val="00551D51"/>
    <w:rsid w:val="005538A7"/>
    <w:rsid w:val="005541CC"/>
    <w:rsid w:val="00554368"/>
    <w:rsid w:val="005571DA"/>
    <w:rsid w:val="00557668"/>
    <w:rsid w:val="00557686"/>
    <w:rsid w:val="00557932"/>
    <w:rsid w:val="00557E83"/>
    <w:rsid w:val="005601B7"/>
    <w:rsid w:val="00560876"/>
    <w:rsid w:val="00561271"/>
    <w:rsid w:val="00561321"/>
    <w:rsid w:val="00561A01"/>
    <w:rsid w:val="00562281"/>
    <w:rsid w:val="0056520F"/>
    <w:rsid w:val="00565869"/>
    <w:rsid w:val="0056690E"/>
    <w:rsid w:val="00566962"/>
    <w:rsid w:val="005675FC"/>
    <w:rsid w:val="00570DA0"/>
    <w:rsid w:val="00571971"/>
    <w:rsid w:val="00572F85"/>
    <w:rsid w:val="00573433"/>
    <w:rsid w:val="00574A81"/>
    <w:rsid w:val="00575776"/>
    <w:rsid w:val="00576E6B"/>
    <w:rsid w:val="0058096A"/>
    <w:rsid w:val="00580D3F"/>
    <w:rsid w:val="00581DA9"/>
    <w:rsid w:val="00581EF8"/>
    <w:rsid w:val="005835B4"/>
    <w:rsid w:val="005835E5"/>
    <w:rsid w:val="00585BBC"/>
    <w:rsid w:val="0058600B"/>
    <w:rsid w:val="0058688F"/>
    <w:rsid w:val="00587529"/>
    <w:rsid w:val="0058767C"/>
    <w:rsid w:val="00591195"/>
    <w:rsid w:val="00591AAA"/>
    <w:rsid w:val="00592210"/>
    <w:rsid w:val="005944DA"/>
    <w:rsid w:val="00594E21"/>
    <w:rsid w:val="00595561"/>
    <w:rsid w:val="00595CDE"/>
    <w:rsid w:val="005974A6"/>
    <w:rsid w:val="005A0196"/>
    <w:rsid w:val="005A118C"/>
    <w:rsid w:val="005A14D6"/>
    <w:rsid w:val="005A1503"/>
    <w:rsid w:val="005A1D54"/>
    <w:rsid w:val="005A1EAF"/>
    <w:rsid w:val="005A2641"/>
    <w:rsid w:val="005A35D5"/>
    <w:rsid w:val="005A3FBA"/>
    <w:rsid w:val="005A4C4B"/>
    <w:rsid w:val="005A5B77"/>
    <w:rsid w:val="005A6990"/>
    <w:rsid w:val="005A6AE9"/>
    <w:rsid w:val="005A79C9"/>
    <w:rsid w:val="005A7BD5"/>
    <w:rsid w:val="005A7C2E"/>
    <w:rsid w:val="005B0819"/>
    <w:rsid w:val="005B0992"/>
    <w:rsid w:val="005B0E39"/>
    <w:rsid w:val="005B14AF"/>
    <w:rsid w:val="005B18F5"/>
    <w:rsid w:val="005B2832"/>
    <w:rsid w:val="005B3B2E"/>
    <w:rsid w:val="005B4B3D"/>
    <w:rsid w:val="005B4D3A"/>
    <w:rsid w:val="005B6305"/>
    <w:rsid w:val="005B738F"/>
    <w:rsid w:val="005B7572"/>
    <w:rsid w:val="005C02E3"/>
    <w:rsid w:val="005C0B66"/>
    <w:rsid w:val="005C171C"/>
    <w:rsid w:val="005C1F1A"/>
    <w:rsid w:val="005C2926"/>
    <w:rsid w:val="005C2C6D"/>
    <w:rsid w:val="005C6756"/>
    <w:rsid w:val="005C6E31"/>
    <w:rsid w:val="005C78A8"/>
    <w:rsid w:val="005C78B0"/>
    <w:rsid w:val="005D0299"/>
    <w:rsid w:val="005D0CFC"/>
    <w:rsid w:val="005D4F31"/>
    <w:rsid w:val="005D63C4"/>
    <w:rsid w:val="005D7EDD"/>
    <w:rsid w:val="005E0086"/>
    <w:rsid w:val="005E0F91"/>
    <w:rsid w:val="005E1785"/>
    <w:rsid w:val="005E1B41"/>
    <w:rsid w:val="005E1F1B"/>
    <w:rsid w:val="005E263B"/>
    <w:rsid w:val="005E29F2"/>
    <w:rsid w:val="005E2E12"/>
    <w:rsid w:val="005E4160"/>
    <w:rsid w:val="005E4893"/>
    <w:rsid w:val="005E49E1"/>
    <w:rsid w:val="005E52F4"/>
    <w:rsid w:val="005E532C"/>
    <w:rsid w:val="005E6349"/>
    <w:rsid w:val="005E690B"/>
    <w:rsid w:val="005E770B"/>
    <w:rsid w:val="005E7E95"/>
    <w:rsid w:val="005F2868"/>
    <w:rsid w:val="005F2CB7"/>
    <w:rsid w:val="005F5077"/>
    <w:rsid w:val="005F6130"/>
    <w:rsid w:val="005F6670"/>
    <w:rsid w:val="005F7054"/>
    <w:rsid w:val="005F7446"/>
    <w:rsid w:val="005F7794"/>
    <w:rsid w:val="00600630"/>
    <w:rsid w:val="006017B2"/>
    <w:rsid w:val="0060193A"/>
    <w:rsid w:val="00601F2A"/>
    <w:rsid w:val="00602AC8"/>
    <w:rsid w:val="00602F58"/>
    <w:rsid w:val="0060315A"/>
    <w:rsid w:val="00605B00"/>
    <w:rsid w:val="00605CFE"/>
    <w:rsid w:val="00606367"/>
    <w:rsid w:val="00606515"/>
    <w:rsid w:val="00607A83"/>
    <w:rsid w:val="0061136E"/>
    <w:rsid w:val="00611CE7"/>
    <w:rsid w:val="00612625"/>
    <w:rsid w:val="006139D5"/>
    <w:rsid w:val="006146FC"/>
    <w:rsid w:val="00614F99"/>
    <w:rsid w:val="006155D2"/>
    <w:rsid w:val="006156CF"/>
    <w:rsid w:val="006159D7"/>
    <w:rsid w:val="0061639C"/>
    <w:rsid w:val="00616727"/>
    <w:rsid w:val="00617A36"/>
    <w:rsid w:val="00621ABC"/>
    <w:rsid w:val="00622AFA"/>
    <w:rsid w:val="00622B8E"/>
    <w:rsid w:val="00622F9C"/>
    <w:rsid w:val="00623002"/>
    <w:rsid w:val="00623190"/>
    <w:rsid w:val="006231C8"/>
    <w:rsid w:val="00624927"/>
    <w:rsid w:val="006260F8"/>
    <w:rsid w:val="0062741C"/>
    <w:rsid w:val="006303AD"/>
    <w:rsid w:val="00630A73"/>
    <w:rsid w:val="00630AD1"/>
    <w:rsid w:val="00631810"/>
    <w:rsid w:val="006325AD"/>
    <w:rsid w:val="00632C75"/>
    <w:rsid w:val="006347BA"/>
    <w:rsid w:val="006360C8"/>
    <w:rsid w:val="00636849"/>
    <w:rsid w:val="00636FE5"/>
    <w:rsid w:val="00640E35"/>
    <w:rsid w:val="00641C49"/>
    <w:rsid w:val="00641F0F"/>
    <w:rsid w:val="00643856"/>
    <w:rsid w:val="00643EC6"/>
    <w:rsid w:val="0064638F"/>
    <w:rsid w:val="0064649D"/>
    <w:rsid w:val="00646723"/>
    <w:rsid w:val="00646C86"/>
    <w:rsid w:val="00646E5A"/>
    <w:rsid w:val="006472C7"/>
    <w:rsid w:val="0065207A"/>
    <w:rsid w:val="00652AD5"/>
    <w:rsid w:val="00652C2C"/>
    <w:rsid w:val="00653D40"/>
    <w:rsid w:val="00654302"/>
    <w:rsid w:val="006549BE"/>
    <w:rsid w:val="006567D9"/>
    <w:rsid w:val="0065691A"/>
    <w:rsid w:val="0065742C"/>
    <w:rsid w:val="0065784B"/>
    <w:rsid w:val="00657F13"/>
    <w:rsid w:val="00661A7C"/>
    <w:rsid w:val="00661EFD"/>
    <w:rsid w:val="00662685"/>
    <w:rsid w:val="00662E8C"/>
    <w:rsid w:val="006630E8"/>
    <w:rsid w:val="0066350E"/>
    <w:rsid w:val="00663BB1"/>
    <w:rsid w:val="00663FA6"/>
    <w:rsid w:val="006648EC"/>
    <w:rsid w:val="00664A03"/>
    <w:rsid w:val="00666C01"/>
    <w:rsid w:val="00666F67"/>
    <w:rsid w:val="00667450"/>
    <w:rsid w:val="00667485"/>
    <w:rsid w:val="0067023B"/>
    <w:rsid w:val="00670B88"/>
    <w:rsid w:val="006719F5"/>
    <w:rsid w:val="00671AE3"/>
    <w:rsid w:val="0067250E"/>
    <w:rsid w:val="00672C78"/>
    <w:rsid w:val="0067327D"/>
    <w:rsid w:val="00675336"/>
    <w:rsid w:val="00677C4E"/>
    <w:rsid w:val="00680320"/>
    <w:rsid w:val="006804E4"/>
    <w:rsid w:val="00680E2D"/>
    <w:rsid w:val="00681B78"/>
    <w:rsid w:val="00681C2E"/>
    <w:rsid w:val="00682E29"/>
    <w:rsid w:val="0068348C"/>
    <w:rsid w:val="00684B8A"/>
    <w:rsid w:val="00684E90"/>
    <w:rsid w:val="00685883"/>
    <w:rsid w:val="00685FA3"/>
    <w:rsid w:val="006863BF"/>
    <w:rsid w:val="006866F2"/>
    <w:rsid w:val="00686E6E"/>
    <w:rsid w:val="00686EC3"/>
    <w:rsid w:val="0068748C"/>
    <w:rsid w:val="00690D66"/>
    <w:rsid w:val="00690F38"/>
    <w:rsid w:val="006913A2"/>
    <w:rsid w:val="0069195F"/>
    <w:rsid w:val="0069239B"/>
    <w:rsid w:val="00692A03"/>
    <w:rsid w:val="00694A81"/>
    <w:rsid w:val="006950B3"/>
    <w:rsid w:val="006958D6"/>
    <w:rsid w:val="006959FF"/>
    <w:rsid w:val="00696165"/>
    <w:rsid w:val="00696559"/>
    <w:rsid w:val="00696A00"/>
    <w:rsid w:val="00696EA9"/>
    <w:rsid w:val="006A04C3"/>
    <w:rsid w:val="006A13AE"/>
    <w:rsid w:val="006A1516"/>
    <w:rsid w:val="006A1796"/>
    <w:rsid w:val="006A2DB8"/>
    <w:rsid w:val="006A2E25"/>
    <w:rsid w:val="006A527F"/>
    <w:rsid w:val="006A541A"/>
    <w:rsid w:val="006A645F"/>
    <w:rsid w:val="006B1035"/>
    <w:rsid w:val="006B129B"/>
    <w:rsid w:val="006B12F5"/>
    <w:rsid w:val="006B279E"/>
    <w:rsid w:val="006B31D9"/>
    <w:rsid w:val="006B3B40"/>
    <w:rsid w:val="006B4DF0"/>
    <w:rsid w:val="006B6237"/>
    <w:rsid w:val="006C1252"/>
    <w:rsid w:val="006C1BE1"/>
    <w:rsid w:val="006C1E88"/>
    <w:rsid w:val="006C20FD"/>
    <w:rsid w:val="006C2550"/>
    <w:rsid w:val="006C268E"/>
    <w:rsid w:val="006C2950"/>
    <w:rsid w:val="006C3048"/>
    <w:rsid w:val="006C403F"/>
    <w:rsid w:val="006C40C5"/>
    <w:rsid w:val="006C420A"/>
    <w:rsid w:val="006C450A"/>
    <w:rsid w:val="006C45EA"/>
    <w:rsid w:val="006C4AB5"/>
    <w:rsid w:val="006C529C"/>
    <w:rsid w:val="006C5ACA"/>
    <w:rsid w:val="006C71A2"/>
    <w:rsid w:val="006C7786"/>
    <w:rsid w:val="006D1C16"/>
    <w:rsid w:val="006D2509"/>
    <w:rsid w:val="006D2F6F"/>
    <w:rsid w:val="006D30A8"/>
    <w:rsid w:val="006D3FFF"/>
    <w:rsid w:val="006D5570"/>
    <w:rsid w:val="006D569B"/>
    <w:rsid w:val="006D5BEC"/>
    <w:rsid w:val="006D706F"/>
    <w:rsid w:val="006D73DA"/>
    <w:rsid w:val="006D7B1F"/>
    <w:rsid w:val="006D7C5C"/>
    <w:rsid w:val="006E0205"/>
    <w:rsid w:val="006E1906"/>
    <w:rsid w:val="006E27A0"/>
    <w:rsid w:val="006E4342"/>
    <w:rsid w:val="006E4445"/>
    <w:rsid w:val="006E4564"/>
    <w:rsid w:val="006E488C"/>
    <w:rsid w:val="006E4DD7"/>
    <w:rsid w:val="006E4F27"/>
    <w:rsid w:val="006E4FC9"/>
    <w:rsid w:val="006E5D67"/>
    <w:rsid w:val="006E69E0"/>
    <w:rsid w:val="006F00D1"/>
    <w:rsid w:val="006F00D8"/>
    <w:rsid w:val="006F252A"/>
    <w:rsid w:val="006F2ADF"/>
    <w:rsid w:val="006F3E43"/>
    <w:rsid w:val="006F4192"/>
    <w:rsid w:val="006F4A2D"/>
    <w:rsid w:val="006F50C6"/>
    <w:rsid w:val="006F5372"/>
    <w:rsid w:val="006F5BEA"/>
    <w:rsid w:val="006F7653"/>
    <w:rsid w:val="006F76AB"/>
    <w:rsid w:val="006F7A2E"/>
    <w:rsid w:val="006F7E18"/>
    <w:rsid w:val="007010F6"/>
    <w:rsid w:val="007019E8"/>
    <w:rsid w:val="0070278F"/>
    <w:rsid w:val="00702B3D"/>
    <w:rsid w:val="007038BF"/>
    <w:rsid w:val="00703C4D"/>
    <w:rsid w:val="00703F00"/>
    <w:rsid w:val="00705DAE"/>
    <w:rsid w:val="007066AC"/>
    <w:rsid w:val="00707439"/>
    <w:rsid w:val="0071072A"/>
    <w:rsid w:val="00711752"/>
    <w:rsid w:val="00711B8D"/>
    <w:rsid w:val="00712DFE"/>
    <w:rsid w:val="007133F2"/>
    <w:rsid w:val="00713D8C"/>
    <w:rsid w:val="00714BE8"/>
    <w:rsid w:val="00714BFC"/>
    <w:rsid w:val="007152CE"/>
    <w:rsid w:val="0071552B"/>
    <w:rsid w:val="00715EF6"/>
    <w:rsid w:val="00716A15"/>
    <w:rsid w:val="00717610"/>
    <w:rsid w:val="00720558"/>
    <w:rsid w:val="00721635"/>
    <w:rsid w:val="00721677"/>
    <w:rsid w:val="0072205B"/>
    <w:rsid w:val="0072234A"/>
    <w:rsid w:val="00722B64"/>
    <w:rsid w:val="007234C3"/>
    <w:rsid w:val="00723977"/>
    <w:rsid w:val="00723BE6"/>
    <w:rsid w:val="007247B6"/>
    <w:rsid w:val="00724C15"/>
    <w:rsid w:val="0072519E"/>
    <w:rsid w:val="007252ED"/>
    <w:rsid w:val="007253E5"/>
    <w:rsid w:val="00726F2F"/>
    <w:rsid w:val="007270EC"/>
    <w:rsid w:val="0072714E"/>
    <w:rsid w:val="007279C3"/>
    <w:rsid w:val="00730FBB"/>
    <w:rsid w:val="007313CA"/>
    <w:rsid w:val="007329F0"/>
    <w:rsid w:val="0073444A"/>
    <w:rsid w:val="00734BDD"/>
    <w:rsid w:val="00736221"/>
    <w:rsid w:val="0073623C"/>
    <w:rsid w:val="00736319"/>
    <w:rsid w:val="0073649A"/>
    <w:rsid w:val="0073684A"/>
    <w:rsid w:val="00740299"/>
    <w:rsid w:val="007405F3"/>
    <w:rsid w:val="00740856"/>
    <w:rsid w:val="0074141E"/>
    <w:rsid w:val="007415CB"/>
    <w:rsid w:val="0074225F"/>
    <w:rsid w:val="00742297"/>
    <w:rsid w:val="007422AA"/>
    <w:rsid w:val="00743183"/>
    <w:rsid w:val="00744695"/>
    <w:rsid w:val="00745059"/>
    <w:rsid w:val="007451E5"/>
    <w:rsid w:val="00746A63"/>
    <w:rsid w:val="00746CAE"/>
    <w:rsid w:val="007474AD"/>
    <w:rsid w:val="007502D8"/>
    <w:rsid w:val="007546AE"/>
    <w:rsid w:val="0075602E"/>
    <w:rsid w:val="00757337"/>
    <w:rsid w:val="007573D1"/>
    <w:rsid w:val="00757483"/>
    <w:rsid w:val="007578CC"/>
    <w:rsid w:val="0076136B"/>
    <w:rsid w:val="0076244F"/>
    <w:rsid w:val="00762B8C"/>
    <w:rsid w:val="007633DC"/>
    <w:rsid w:val="00763ECE"/>
    <w:rsid w:val="00763F01"/>
    <w:rsid w:val="007641D6"/>
    <w:rsid w:val="00764A10"/>
    <w:rsid w:val="007664EB"/>
    <w:rsid w:val="007670A4"/>
    <w:rsid w:val="007676FE"/>
    <w:rsid w:val="007709CA"/>
    <w:rsid w:val="00771090"/>
    <w:rsid w:val="007714CB"/>
    <w:rsid w:val="00771CCB"/>
    <w:rsid w:val="0077216A"/>
    <w:rsid w:val="00772800"/>
    <w:rsid w:val="00773726"/>
    <w:rsid w:val="00774204"/>
    <w:rsid w:val="007752DC"/>
    <w:rsid w:val="00775A7F"/>
    <w:rsid w:val="00775F74"/>
    <w:rsid w:val="00775F86"/>
    <w:rsid w:val="00780009"/>
    <w:rsid w:val="00780363"/>
    <w:rsid w:val="007804AB"/>
    <w:rsid w:val="00781688"/>
    <w:rsid w:val="007817A5"/>
    <w:rsid w:val="00781FA9"/>
    <w:rsid w:val="00782597"/>
    <w:rsid w:val="00783EF5"/>
    <w:rsid w:val="007842C8"/>
    <w:rsid w:val="00785C15"/>
    <w:rsid w:val="00786D2E"/>
    <w:rsid w:val="0078768B"/>
    <w:rsid w:val="00787B82"/>
    <w:rsid w:val="00790255"/>
    <w:rsid w:val="007909B1"/>
    <w:rsid w:val="00791EAB"/>
    <w:rsid w:val="0079342D"/>
    <w:rsid w:val="007943D1"/>
    <w:rsid w:val="00795088"/>
    <w:rsid w:val="007957A6"/>
    <w:rsid w:val="00795AB5"/>
    <w:rsid w:val="00795F7D"/>
    <w:rsid w:val="00796A01"/>
    <w:rsid w:val="00796F72"/>
    <w:rsid w:val="00797E60"/>
    <w:rsid w:val="007A0568"/>
    <w:rsid w:val="007A219B"/>
    <w:rsid w:val="007A2471"/>
    <w:rsid w:val="007A2B37"/>
    <w:rsid w:val="007A34FD"/>
    <w:rsid w:val="007A488E"/>
    <w:rsid w:val="007A4AAB"/>
    <w:rsid w:val="007A4E89"/>
    <w:rsid w:val="007A51CD"/>
    <w:rsid w:val="007A51E4"/>
    <w:rsid w:val="007A641C"/>
    <w:rsid w:val="007A738E"/>
    <w:rsid w:val="007A79B8"/>
    <w:rsid w:val="007B1639"/>
    <w:rsid w:val="007B3851"/>
    <w:rsid w:val="007B3EBE"/>
    <w:rsid w:val="007B4648"/>
    <w:rsid w:val="007B4CBC"/>
    <w:rsid w:val="007B5011"/>
    <w:rsid w:val="007B5D89"/>
    <w:rsid w:val="007B66AF"/>
    <w:rsid w:val="007B6C10"/>
    <w:rsid w:val="007B763E"/>
    <w:rsid w:val="007B7797"/>
    <w:rsid w:val="007C00AF"/>
    <w:rsid w:val="007C07EE"/>
    <w:rsid w:val="007C0980"/>
    <w:rsid w:val="007C119A"/>
    <w:rsid w:val="007C12E0"/>
    <w:rsid w:val="007C4C02"/>
    <w:rsid w:val="007C4F2C"/>
    <w:rsid w:val="007C5BE6"/>
    <w:rsid w:val="007C60B2"/>
    <w:rsid w:val="007C62F8"/>
    <w:rsid w:val="007C64FD"/>
    <w:rsid w:val="007C70EB"/>
    <w:rsid w:val="007C70ED"/>
    <w:rsid w:val="007D01F6"/>
    <w:rsid w:val="007D1018"/>
    <w:rsid w:val="007D29DB"/>
    <w:rsid w:val="007D375A"/>
    <w:rsid w:val="007D3909"/>
    <w:rsid w:val="007D3EF4"/>
    <w:rsid w:val="007D48B7"/>
    <w:rsid w:val="007D4CEC"/>
    <w:rsid w:val="007D669F"/>
    <w:rsid w:val="007D6DA5"/>
    <w:rsid w:val="007D6FA9"/>
    <w:rsid w:val="007E03E3"/>
    <w:rsid w:val="007E1164"/>
    <w:rsid w:val="007E1F57"/>
    <w:rsid w:val="007E25CE"/>
    <w:rsid w:val="007E364A"/>
    <w:rsid w:val="007E3F61"/>
    <w:rsid w:val="007E5318"/>
    <w:rsid w:val="007E5C7F"/>
    <w:rsid w:val="007E7515"/>
    <w:rsid w:val="007E7C9E"/>
    <w:rsid w:val="007E7FFC"/>
    <w:rsid w:val="007F14DC"/>
    <w:rsid w:val="007F2028"/>
    <w:rsid w:val="007F30E7"/>
    <w:rsid w:val="007F3FC5"/>
    <w:rsid w:val="007F4450"/>
    <w:rsid w:val="007F4B72"/>
    <w:rsid w:val="007F5D4F"/>
    <w:rsid w:val="00800452"/>
    <w:rsid w:val="00800623"/>
    <w:rsid w:val="0080104F"/>
    <w:rsid w:val="00801A71"/>
    <w:rsid w:val="00802702"/>
    <w:rsid w:val="008032F2"/>
    <w:rsid w:val="00804E99"/>
    <w:rsid w:val="00805312"/>
    <w:rsid w:val="008060D4"/>
    <w:rsid w:val="00806B5D"/>
    <w:rsid w:val="00806E13"/>
    <w:rsid w:val="008078ED"/>
    <w:rsid w:val="008079D6"/>
    <w:rsid w:val="00807DAE"/>
    <w:rsid w:val="00807FB6"/>
    <w:rsid w:val="008102E4"/>
    <w:rsid w:val="00810F5A"/>
    <w:rsid w:val="00811984"/>
    <w:rsid w:val="00812C69"/>
    <w:rsid w:val="0081448A"/>
    <w:rsid w:val="00815C5C"/>
    <w:rsid w:val="00816002"/>
    <w:rsid w:val="00816454"/>
    <w:rsid w:val="00816952"/>
    <w:rsid w:val="00817041"/>
    <w:rsid w:val="0081718C"/>
    <w:rsid w:val="00817B6C"/>
    <w:rsid w:val="008206E6"/>
    <w:rsid w:val="00822E3A"/>
    <w:rsid w:val="00823E24"/>
    <w:rsid w:val="00824E8C"/>
    <w:rsid w:val="00824FA4"/>
    <w:rsid w:val="00825F00"/>
    <w:rsid w:val="00826434"/>
    <w:rsid w:val="008267B5"/>
    <w:rsid w:val="00826AF2"/>
    <w:rsid w:val="00826DBC"/>
    <w:rsid w:val="008270AD"/>
    <w:rsid w:val="00827D18"/>
    <w:rsid w:val="0083031C"/>
    <w:rsid w:val="00831240"/>
    <w:rsid w:val="0083460E"/>
    <w:rsid w:val="00834980"/>
    <w:rsid w:val="00834A97"/>
    <w:rsid w:val="00836F1F"/>
    <w:rsid w:val="008373F1"/>
    <w:rsid w:val="00840351"/>
    <w:rsid w:val="00840BAF"/>
    <w:rsid w:val="00841255"/>
    <w:rsid w:val="00842B5B"/>
    <w:rsid w:val="00843648"/>
    <w:rsid w:val="00843DFE"/>
    <w:rsid w:val="00846CD6"/>
    <w:rsid w:val="00850D70"/>
    <w:rsid w:val="00851A85"/>
    <w:rsid w:val="008525BC"/>
    <w:rsid w:val="00853D6D"/>
    <w:rsid w:val="00854ADC"/>
    <w:rsid w:val="0085569F"/>
    <w:rsid w:val="00856F04"/>
    <w:rsid w:val="0085713D"/>
    <w:rsid w:val="00857B44"/>
    <w:rsid w:val="008601DD"/>
    <w:rsid w:val="00860BC1"/>
    <w:rsid w:val="00862358"/>
    <w:rsid w:val="00863394"/>
    <w:rsid w:val="00865778"/>
    <w:rsid w:val="00870EE6"/>
    <w:rsid w:val="008713D9"/>
    <w:rsid w:val="00871B37"/>
    <w:rsid w:val="00872E5B"/>
    <w:rsid w:val="008734A4"/>
    <w:rsid w:val="008736D8"/>
    <w:rsid w:val="00874134"/>
    <w:rsid w:val="008742C4"/>
    <w:rsid w:val="00874DEE"/>
    <w:rsid w:val="00875632"/>
    <w:rsid w:val="00875BD9"/>
    <w:rsid w:val="0087740D"/>
    <w:rsid w:val="008774A4"/>
    <w:rsid w:val="0087792A"/>
    <w:rsid w:val="0087798E"/>
    <w:rsid w:val="008815F2"/>
    <w:rsid w:val="00883223"/>
    <w:rsid w:val="00883653"/>
    <w:rsid w:val="00883712"/>
    <w:rsid w:val="00885AFA"/>
    <w:rsid w:val="00887078"/>
    <w:rsid w:val="00887620"/>
    <w:rsid w:val="00890529"/>
    <w:rsid w:val="00890546"/>
    <w:rsid w:val="00892652"/>
    <w:rsid w:val="00892EAF"/>
    <w:rsid w:val="008938AA"/>
    <w:rsid w:val="00894572"/>
    <w:rsid w:val="0089581D"/>
    <w:rsid w:val="00895AA3"/>
    <w:rsid w:val="00895AF5"/>
    <w:rsid w:val="0089631E"/>
    <w:rsid w:val="008966D9"/>
    <w:rsid w:val="00896CCE"/>
    <w:rsid w:val="00896E7A"/>
    <w:rsid w:val="00897C65"/>
    <w:rsid w:val="008A36F4"/>
    <w:rsid w:val="008A4A64"/>
    <w:rsid w:val="008A5D07"/>
    <w:rsid w:val="008A6E87"/>
    <w:rsid w:val="008A6EFC"/>
    <w:rsid w:val="008A7469"/>
    <w:rsid w:val="008A7BEB"/>
    <w:rsid w:val="008B12C5"/>
    <w:rsid w:val="008B163D"/>
    <w:rsid w:val="008B1C96"/>
    <w:rsid w:val="008B1E53"/>
    <w:rsid w:val="008B256C"/>
    <w:rsid w:val="008B2C82"/>
    <w:rsid w:val="008B33AF"/>
    <w:rsid w:val="008B3ED4"/>
    <w:rsid w:val="008B4A6E"/>
    <w:rsid w:val="008B4E75"/>
    <w:rsid w:val="008B572B"/>
    <w:rsid w:val="008B7666"/>
    <w:rsid w:val="008C0ED0"/>
    <w:rsid w:val="008C1DAD"/>
    <w:rsid w:val="008C4136"/>
    <w:rsid w:val="008C4AEE"/>
    <w:rsid w:val="008C4FEC"/>
    <w:rsid w:val="008D0935"/>
    <w:rsid w:val="008D0D06"/>
    <w:rsid w:val="008D0F72"/>
    <w:rsid w:val="008D1D19"/>
    <w:rsid w:val="008D1E47"/>
    <w:rsid w:val="008D1E70"/>
    <w:rsid w:val="008D2370"/>
    <w:rsid w:val="008D2AE4"/>
    <w:rsid w:val="008D3D9B"/>
    <w:rsid w:val="008D3F7D"/>
    <w:rsid w:val="008D4452"/>
    <w:rsid w:val="008D4A48"/>
    <w:rsid w:val="008D6355"/>
    <w:rsid w:val="008D638B"/>
    <w:rsid w:val="008D7837"/>
    <w:rsid w:val="008E0163"/>
    <w:rsid w:val="008E0856"/>
    <w:rsid w:val="008E0CA9"/>
    <w:rsid w:val="008E0F25"/>
    <w:rsid w:val="008E1122"/>
    <w:rsid w:val="008E245C"/>
    <w:rsid w:val="008E2531"/>
    <w:rsid w:val="008E2552"/>
    <w:rsid w:val="008E27AA"/>
    <w:rsid w:val="008E333E"/>
    <w:rsid w:val="008E4429"/>
    <w:rsid w:val="008E4627"/>
    <w:rsid w:val="008E5750"/>
    <w:rsid w:val="008E7055"/>
    <w:rsid w:val="008E715A"/>
    <w:rsid w:val="008E7188"/>
    <w:rsid w:val="008E749D"/>
    <w:rsid w:val="008F0A8C"/>
    <w:rsid w:val="008F0E74"/>
    <w:rsid w:val="008F2DB3"/>
    <w:rsid w:val="008F33B4"/>
    <w:rsid w:val="008F3FB6"/>
    <w:rsid w:val="008F4121"/>
    <w:rsid w:val="008F41A5"/>
    <w:rsid w:val="008F4461"/>
    <w:rsid w:val="008F4987"/>
    <w:rsid w:val="008F4CD9"/>
    <w:rsid w:val="008F54ED"/>
    <w:rsid w:val="009009F9"/>
    <w:rsid w:val="00900DDD"/>
    <w:rsid w:val="00902215"/>
    <w:rsid w:val="0090328D"/>
    <w:rsid w:val="0090355F"/>
    <w:rsid w:val="0090360E"/>
    <w:rsid w:val="00903A50"/>
    <w:rsid w:val="00904199"/>
    <w:rsid w:val="009048D6"/>
    <w:rsid w:val="00905EF5"/>
    <w:rsid w:val="0090613C"/>
    <w:rsid w:val="009063AE"/>
    <w:rsid w:val="00906ECE"/>
    <w:rsid w:val="00907424"/>
    <w:rsid w:val="00907F88"/>
    <w:rsid w:val="00910239"/>
    <w:rsid w:val="00910FEF"/>
    <w:rsid w:val="009112A5"/>
    <w:rsid w:val="00911BC6"/>
    <w:rsid w:val="00911CA8"/>
    <w:rsid w:val="0091269A"/>
    <w:rsid w:val="009127DE"/>
    <w:rsid w:val="009136DB"/>
    <w:rsid w:val="00914E1E"/>
    <w:rsid w:val="00915450"/>
    <w:rsid w:val="009156F4"/>
    <w:rsid w:val="00915940"/>
    <w:rsid w:val="009205C8"/>
    <w:rsid w:val="009208D3"/>
    <w:rsid w:val="00920F9F"/>
    <w:rsid w:val="009212C3"/>
    <w:rsid w:val="009220AC"/>
    <w:rsid w:val="0092261C"/>
    <w:rsid w:val="00922B8A"/>
    <w:rsid w:val="00923ACD"/>
    <w:rsid w:val="00923C33"/>
    <w:rsid w:val="0092401F"/>
    <w:rsid w:val="009251CB"/>
    <w:rsid w:val="009314AA"/>
    <w:rsid w:val="009325CD"/>
    <w:rsid w:val="00933AD5"/>
    <w:rsid w:val="00933F15"/>
    <w:rsid w:val="0093415B"/>
    <w:rsid w:val="0093416C"/>
    <w:rsid w:val="00934B8C"/>
    <w:rsid w:val="0093776E"/>
    <w:rsid w:val="00937EA8"/>
    <w:rsid w:val="00941686"/>
    <w:rsid w:val="00941765"/>
    <w:rsid w:val="00941F01"/>
    <w:rsid w:val="00942A91"/>
    <w:rsid w:val="00942A9B"/>
    <w:rsid w:val="00945FE2"/>
    <w:rsid w:val="009460E7"/>
    <w:rsid w:val="00946502"/>
    <w:rsid w:val="00953168"/>
    <w:rsid w:val="009533F6"/>
    <w:rsid w:val="00953549"/>
    <w:rsid w:val="00954AB9"/>
    <w:rsid w:val="009553C0"/>
    <w:rsid w:val="0095644F"/>
    <w:rsid w:val="009564D5"/>
    <w:rsid w:val="00956898"/>
    <w:rsid w:val="00956B79"/>
    <w:rsid w:val="00956BBC"/>
    <w:rsid w:val="0095743E"/>
    <w:rsid w:val="00957621"/>
    <w:rsid w:val="009603D2"/>
    <w:rsid w:val="00960C97"/>
    <w:rsid w:val="00961902"/>
    <w:rsid w:val="009622F9"/>
    <w:rsid w:val="00962CA4"/>
    <w:rsid w:val="00963059"/>
    <w:rsid w:val="00963B4F"/>
    <w:rsid w:val="00964ABC"/>
    <w:rsid w:val="009650CF"/>
    <w:rsid w:val="0096688A"/>
    <w:rsid w:val="00966AD4"/>
    <w:rsid w:val="0096731B"/>
    <w:rsid w:val="0096791A"/>
    <w:rsid w:val="00970E92"/>
    <w:rsid w:val="00971158"/>
    <w:rsid w:val="00971403"/>
    <w:rsid w:val="009715F6"/>
    <w:rsid w:val="00972074"/>
    <w:rsid w:val="00972588"/>
    <w:rsid w:val="009728A1"/>
    <w:rsid w:val="009729D4"/>
    <w:rsid w:val="00973223"/>
    <w:rsid w:val="00973F50"/>
    <w:rsid w:val="009741BA"/>
    <w:rsid w:val="0097529B"/>
    <w:rsid w:val="009753E4"/>
    <w:rsid w:val="00976BB5"/>
    <w:rsid w:val="009779C7"/>
    <w:rsid w:val="00981923"/>
    <w:rsid w:val="00981D10"/>
    <w:rsid w:val="00982539"/>
    <w:rsid w:val="00982AA6"/>
    <w:rsid w:val="00983D20"/>
    <w:rsid w:val="00984247"/>
    <w:rsid w:val="00984DA8"/>
    <w:rsid w:val="00985684"/>
    <w:rsid w:val="00986C31"/>
    <w:rsid w:val="009902C4"/>
    <w:rsid w:val="00990ABC"/>
    <w:rsid w:val="00992134"/>
    <w:rsid w:val="009929B6"/>
    <w:rsid w:val="00992F28"/>
    <w:rsid w:val="00993558"/>
    <w:rsid w:val="0099574A"/>
    <w:rsid w:val="009958DE"/>
    <w:rsid w:val="009961EF"/>
    <w:rsid w:val="009A0027"/>
    <w:rsid w:val="009A0351"/>
    <w:rsid w:val="009A049B"/>
    <w:rsid w:val="009A1F76"/>
    <w:rsid w:val="009A1FC0"/>
    <w:rsid w:val="009A3039"/>
    <w:rsid w:val="009A3709"/>
    <w:rsid w:val="009A4137"/>
    <w:rsid w:val="009A45BB"/>
    <w:rsid w:val="009A4D8F"/>
    <w:rsid w:val="009A5684"/>
    <w:rsid w:val="009A5C61"/>
    <w:rsid w:val="009A6951"/>
    <w:rsid w:val="009A6AF1"/>
    <w:rsid w:val="009B2917"/>
    <w:rsid w:val="009B2FE8"/>
    <w:rsid w:val="009B3900"/>
    <w:rsid w:val="009B3ACE"/>
    <w:rsid w:val="009B3F0F"/>
    <w:rsid w:val="009B4F49"/>
    <w:rsid w:val="009B4FA4"/>
    <w:rsid w:val="009B65D8"/>
    <w:rsid w:val="009B706C"/>
    <w:rsid w:val="009B7E4D"/>
    <w:rsid w:val="009C1500"/>
    <w:rsid w:val="009C2A34"/>
    <w:rsid w:val="009C32F7"/>
    <w:rsid w:val="009C40FF"/>
    <w:rsid w:val="009C561E"/>
    <w:rsid w:val="009C7579"/>
    <w:rsid w:val="009C7869"/>
    <w:rsid w:val="009C7DB8"/>
    <w:rsid w:val="009D0233"/>
    <w:rsid w:val="009D04A8"/>
    <w:rsid w:val="009D0D15"/>
    <w:rsid w:val="009D0DF7"/>
    <w:rsid w:val="009D0E05"/>
    <w:rsid w:val="009D1C7F"/>
    <w:rsid w:val="009D2F8F"/>
    <w:rsid w:val="009D2FFF"/>
    <w:rsid w:val="009D393A"/>
    <w:rsid w:val="009D7CF5"/>
    <w:rsid w:val="009E1C6D"/>
    <w:rsid w:val="009E2280"/>
    <w:rsid w:val="009E2383"/>
    <w:rsid w:val="009E24D7"/>
    <w:rsid w:val="009E25D7"/>
    <w:rsid w:val="009E2614"/>
    <w:rsid w:val="009E2EBB"/>
    <w:rsid w:val="009E2F5B"/>
    <w:rsid w:val="009E558A"/>
    <w:rsid w:val="009E5918"/>
    <w:rsid w:val="009E6731"/>
    <w:rsid w:val="009E6AEA"/>
    <w:rsid w:val="009E6E42"/>
    <w:rsid w:val="009E714B"/>
    <w:rsid w:val="009E7B11"/>
    <w:rsid w:val="009F0ACE"/>
    <w:rsid w:val="009F1AE3"/>
    <w:rsid w:val="009F23DF"/>
    <w:rsid w:val="009F2C65"/>
    <w:rsid w:val="009F2FA4"/>
    <w:rsid w:val="009F395A"/>
    <w:rsid w:val="009F3B7B"/>
    <w:rsid w:val="009F402B"/>
    <w:rsid w:val="009F4929"/>
    <w:rsid w:val="009F4BA6"/>
    <w:rsid w:val="009F4E3C"/>
    <w:rsid w:val="009F512E"/>
    <w:rsid w:val="009F5E12"/>
    <w:rsid w:val="00A00E73"/>
    <w:rsid w:val="00A0106E"/>
    <w:rsid w:val="00A02F02"/>
    <w:rsid w:val="00A037F7"/>
    <w:rsid w:val="00A03836"/>
    <w:rsid w:val="00A05958"/>
    <w:rsid w:val="00A05A9D"/>
    <w:rsid w:val="00A05DE1"/>
    <w:rsid w:val="00A076D5"/>
    <w:rsid w:val="00A07D3D"/>
    <w:rsid w:val="00A116C1"/>
    <w:rsid w:val="00A117F4"/>
    <w:rsid w:val="00A12D83"/>
    <w:rsid w:val="00A14978"/>
    <w:rsid w:val="00A16295"/>
    <w:rsid w:val="00A16511"/>
    <w:rsid w:val="00A16831"/>
    <w:rsid w:val="00A1720B"/>
    <w:rsid w:val="00A20D89"/>
    <w:rsid w:val="00A21D62"/>
    <w:rsid w:val="00A21F20"/>
    <w:rsid w:val="00A2271A"/>
    <w:rsid w:val="00A247BB"/>
    <w:rsid w:val="00A25218"/>
    <w:rsid w:val="00A25AEB"/>
    <w:rsid w:val="00A2639D"/>
    <w:rsid w:val="00A2691A"/>
    <w:rsid w:val="00A277C7"/>
    <w:rsid w:val="00A318E6"/>
    <w:rsid w:val="00A32FAA"/>
    <w:rsid w:val="00A333C2"/>
    <w:rsid w:val="00A33659"/>
    <w:rsid w:val="00A339CF"/>
    <w:rsid w:val="00A33B7B"/>
    <w:rsid w:val="00A34BEC"/>
    <w:rsid w:val="00A36563"/>
    <w:rsid w:val="00A3698D"/>
    <w:rsid w:val="00A36FD7"/>
    <w:rsid w:val="00A37EEE"/>
    <w:rsid w:val="00A402A1"/>
    <w:rsid w:val="00A40925"/>
    <w:rsid w:val="00A42183"/>
    <w:rsid w:val="00A42689"/>
    <w:rsid w:val="00A44065"/>
    <w:rsid w:val="00A45487"/>
    <w:rsid w:val="00A459FE"/>
    <w:rsid w:val="00A46802"/>
    <w:rsid w:val="00A46CE1"/>
    <w:rsid w:val="00A478A6"/>
    <w:rsid w:val="00A47D92"/>
    <w:rsid w:val="00A47E91"/>
    <w:rsid w:val="00A511F8"/>
    <w:rsid w:val="00A51978"/>
    <w:rsid w:val="00A54B49"/>
    <w:rsid w:val="00A57152"/>
    <w:rsid w:val="00A57A7A"/>
    <w:rsid w:val="00A57A90"/>
    <w:rsid w:val="00A60EDD"/>
    <w:rsid w:val="00A63D1D"/>
    <w:rsid w:val="00A657EF"/>
    <w:rsid w:val="00A65CFC"/>
    <w:rsid w:val="00A66144"/>
    <w:rsid w:val="00A668EE"/>
    <w:rsid w:val="00A6740A"/>
    <w:rsid w:val="00A67AE3"/>
    <w:rsid w:val="00A700FF"/>
    <w:rsid w:val="00A71486"/>
    <w:rsid w:val="00A7188F"/>
    <w:rsid w:val="00A72FE3"/>
    <w:rsid w:val="00A7309D"/>
    <w:rsid w:val="00A74BF2"/>
    <w:rsid w:val="00A7507E"/>
    <w:rsid w:val="00A77A5C"/>
    <w:rsid w:val="00A83BCC"/>
    <w:rsid w:val="00A855D5"/>
    <w:rsid w:val="00A85819"/>
    <w:rsid w:val="00A85B6E"/>
    <w:rsid w:val="00A86492"/>
    <w:rsid w:val="00A864E9"/>
    <w:rsid w:val="00A869B9"/>
    <w:rsid w:val="00A87EC6"/>
    <w:rsid w:val="00A91822"/>
    <w:rsid w:val="00A91A60"/>
    <w:rsid w:val="00A93995"/>
    <w:rsid w:val="00A93A0D"/>
    <w:rsid w:val="00A94268"/>
    <w:rsid w:val="00A94A9D"/>
    <w:rsid w:val="00A94E08"/>
    <w:rsid w:val="00A95762"/>
    <w:rsid w:val="00A957F6"/>
    <w:rsid w:val="00A96105"/>
    <w:rsid w:val="00A96171"/>
    <w:rsid w:val="00A97EB9"/>
    <w:rsid w:val="00AA0105"/>
    <w:rsid w:val="00AA11DD"/>
    <w:rsid w:val="00AA1C88"/>
    <w:rsid w:val="00AA21DF"/>
    <w:rsid w:val="00AA23A0"/>
    <w:rsid w:val="00AA23A7"/>
    <w:rsid w:val="00AA23DA"/>
    <w:rsid w:val="00AA2577"/>
    <w:rsid w:val="00AA2A0A"/>
    <w:rsid w:val="00AA2C8C"/>
    <w:rsid w:val="00AA2DC8"/>
    <w:rsid w:val="00AA33C4"/>
    <w:rsid w:val="00AA3641"/>
    <w:rsid w:val="00AA4E6B"/>
    <w:rsid w:val="00AA5602"/>
    <w:rsid w:val="00AA58A5"/>
    <w:rsid w:val="00AA58BC"/>
    <w:rsid w:val="00AA58F5"/>
    <w:rsid w:val="00AA6326"/>
    <w:rsid w:val="00AA74C2"/>
    <w:rsid w:val="00AB0112"/>
    <w:rsid w:val="00AB05C7"/>
    <w:rsid w:val="00AB063C"/>
    <w:rsid w:val="00AB08F3"/>
    <w:rsid w:val="00AB0B00"/>
    <w:rsid w:val="00AB0C5B"/>
    <w:rsid w:val="00AB3A6B"/>
    <w:rsid w:val="00AB3D0B"/>
    <w:rsid w:val="00AB475F"/>
    <w:rsid w:val="00AB4882"/>
    <w:rsid w:val="00AB48F0"/>
    <w:rsid w:val="00AB5727"/>
    <w:rsid w:val="00AB58A9"/>
    <w:rsid w:val="00AB69F7"/>
    <w:rsid w:val="00AC1776"/>
    <w:rsid w:val="00AC178A"/>
    <w:rsid w:val="00AC1905"/>
    <w:rsid w:val="00AC310C"/>
    <w:rsid w:val="00AC3A4D"/>
    <w:rsid w:val="00AC3A64"/>
    <w:rsid w:val="00AC5794"/>
    <w:rsid w:val="00AC7C70"/>
    <w:rsid w:val="00AD0F34"/>
    <w:rsid w:val="00AD2A1B"/>
    <w:rsid w:val="00AD2A45"/>
    <w:rsid w:val="00AD2FEA"/>
    <w:rsid w:val="00AD3193"/>
    <w:rsid w:val="00AD4D8C"/>
    <w:rsid w:val="00AD565F"/>
    <w:rsid w:val="00AD5A9A"/>
    <w:rsid w:val="00AD784F"/>
    <w:rsid w:val="00AD7BDB"/>
    <w:rsid w:val="00AE05EB"/>
    <w:rsid w:val="00AE1A72"/>
    <w:rsid w:val="00AE1D4D"/>
    <w:rsid w:val="00AE2096"/>
    <w:rsid w:val="00AE3631"/>
    <w:rsid w:val="00AE36E2"/>
    <w:rsid w:val="00AE6212"/>
    <w:rsid w:val="00AE6772"/>
    <w:rsid w:val="00AE731C"/>
    <w:rsid w:val="00AE79C9"/>
    <w:rsid w:val="00AF0702"/>
    <w:rsid w:val="00AF0800"/>
    <w:rsid w:val="00AF19E5"/>
    <w:rsid w:val="00AF2005"/>
    <w:rsid w:val="00AF2531"/>
    <w:rsid w:val="00AF3346"/>
    <w:rsid w:val="00AF3856"/>
    <w:rsid w:val="00AF4753"/>
    <w:rsid w:val="00AF74E1"/>
    <w:rsid w:val="00AF7D38"/>
    <w:rsid w:val="00B01CA8"/>
    <w:rsid w:val="00B01E5D"/>
    <w:rsid w:val="00B0203A"/>
    <w:rsid w:val="00B020B3"/>
    <w:rsid w:val="00B0388D"/>
    <w:rsid w:val="00B038F7"/>
    <w:rsid w:val="00B03B09"/>
    <w:rsid w:val="00B03B0B"/>
    <w:rsid w:val="00B040F4"/>
    <w:rsid w:val="00B04602"/>
    <w:rsid w:val="00B04E5D"/>
    <w:rsid w:val="00B052BA"/>
    <w:rsid w:val="00B06C9F"/>
    <w:rsid w:val="00B07063"/>
    <w:rsid w:val="00B103C0"/>
    <w:rsid w:val="00B108CC"/>
    <w:rsid w:val="00B1172C"/>
    <w:rsid w:val="00B11C8A"/>
    <w:rsid w:val="00B124DB"/>
    <w:rsid w:val="00B1337E"/>
    <w:rsid w:val="00B1499D"/>
    <w:rsid w:val="00B14A0C"/>
    <w:rsid w:val="00B15060"/>
    <w:rsid w:val="00B15ACC"/>
    <w:rsid w:val="00B16B7C"/>
    <w:rsid w:val="00B16BDC"/>
    <w:rsid w:val="00B16C8D"/>
    <w:rsid w:val="00B17134"/>
    <w:rsid w:val="00B175FB"/>
    <w:rsid w:val="00B20864"/>
    <w:rsid w:val="00B20D27"/>
    <w:rsid w:val="00B20E15"/>
    <w:rsid w:val="00B20E85"/>
    <w:rsid w:val="00B223B5"/>
    <w:rsid w:val="00B2293D"/>
    <w:rsid w:val="00B23048"/>
    <w:rsid w:val="00B233DB"/>
    <w:rsid w:val="00B233EE"/>
    <w:rsid w:val="00B24C79"/>
    <w:rsid w:val="00B24E2A"/>
    <w:rsid w:val="00B25099"/>
    <w:rsid w:val="00B264B6"/>
    <w:rsid w:val="00B27805"/>
    <w:rsid w:val="00B27864"/>
    <w:rsid w:val="00B30DAD"/>
    <w:rsid w:val="00B31314"/>
    <w:rsid w:val="00B31BAC"/>
    <w:rsid w:val="00B323DE"/>
    <w:rsid w:val="00B34316"/>
    <w:rsid w:val="00B35A34"/>
    <w:rsid w:val="00B35D0C"/>
    <w:rsid w:val="00B36B24"/>
    <w:rsid w:val="00B40082"/>
    <w:rsid w:val="00B40445"/>
    <w:rsid w:val="00B408F1"/>
    <w:rsid w:val="00B408F7"/>
    <w:rsid w:val="00B4096A"/>
    <w:rsid w:val="00B42EB4"/>
    <w:rsid w:val="00B4409F"/>
    <w:rsid w:val="00B528C9"/>
    <w:rsid w:val="00B53E1C"/>
    <w:rsid w:val="00B540D2"/>
    <w:rsid w:val="00B541A8"/>
    <w:rsid w:val="00B55BBC"/>
    <w:rsid w:val="00B56265"/>
    <w:rsid w:val="00B571D5"/>
    <w:rsid w:val="00B60AF4"/>
    <w:rsid w:val="00B61731"/>
    <w:rsid w:val="00B628E0"/>
    <w:rsid w:val="00B6305E"/>
    <w:rsid w:val="00B63A4C"/>
    <w:rsid w:val="00B63A82"/>
    <w:rsid w:val="00B650ED"/>
    <w:rsid w:val="00B67398"/>
    <w:rsid w:val="00B67E6D"/>
    <w:rsid w:val="00B70076"/>
    <w:rsid w:val="00B70197"/>
    <w:rsid w:val="00B71130"/>
    <w:rsid w:val="00B7123A"/>
    <w:rsid w:val="00B72289"/>
    <w:rsid w:val="00B722FB"/>
    <w:rsid w:val="00B73E28"/>
    <w:rsid w:val="00B74202"/>
    <w:rsid w:val="00B74771"/>
    <w:rsid w:val="00B75147"/>
    <w:rsid w:val="00B75673"/>
    <w:rsid w:val="00B76A57"/>
    <w:rsid w:val="00B770F0"/>
    <w:rsid w:val="00B7787E"/>
    <w:rsid w:val="00B800EA"/>
    <w:rsid w:val="00B80209"/>
    <w:rsid w:val="00B8252B"/>
    <w:rsid w:val="00B835DD"/>
    <w:rsid w:val="00B83BA7"/>
    <w:rsid w:val="00B8543D"/>
    <w:rsid w:val="00B857D3"/>
    <w:rsid w:val="00B85AAA"/>
    <w:rsid w:val="00B86CAF"/>
    <w:rsid w:val="00B87326"/>
    <w:rsid w:val="00B90840"/>
    <w:rsid w:val="00B90AE7"/>
    <w:rsid w:val="00B91144"/>
    <w:rsid w:val="00B9201E"/>
    <w:rsid w:val="00B922E6"/>
    <w:rsid w:val="00B9261D"/>
    <w:rsid w:val="00B92A4A"/>
    <w:rsid w:val="00B92A7A"/>
    <w:rsid w:val="00B932E3"/>
    <w:rsid w:val="00B93332"/>
    <w:rsid w:val="00B94013"/>
    <w:rsid w:val="00B941C4"/>
    <w:rsid w:val="00B94A34"/>
    <w:rsid w:val="00B956D4"/>
    <w:rsid w:val="00B97D70"/>
    <w:rsid w:val="00BA0BCC"/>
    <w:rsid w:val="00BA11C7"/>
    <w:rsid w:val="00BA1639"/>
    <w:rsid w:val="00BA236B"/>
    <w:rsid w:val="00BA29C8"/>
    <w:rsid w:val="00BA2B02"/>
    <w:rsid w:val="00BA358A"/>
    <w:rsid w:val="00BA437B"/>
    <w:rsid w:val="00BA5738"/>
    <w:rsid w:val="00BA6219"/>
    <w:rsid w:val="00BA6322"/>
    <w:rsid w:val="00BA73B9"/>
    <w:rsid w:val="00BA7F16"/>
    <w:rsid w:val="00BB000B"/>
    <w:rsid w:val="00BB1973"/>
    <w:rsid w:val="00BB1DF4"/>
    <w:rsid w:val="00BB2007"/>
    <w:rsid w:val="00BB2109"/>
    <w:rsid w:val="00BB2B2F"/>
    <w:rsid w:val="00BB2CCB"/>
    <w:rsid w:val="00BB39AF"/>
    <w:rsid w:val="00BB4F00"/>
    <w:rsid w:val="00BB7012"/>
    <w:rsid w:val="00BB74D3"/>
    <w:rsid w:val="00BB77F7"/>
    <w:rsid w:val="00BC1DBC"/>
    <w:rsid w:val="00BC2455"/>
    <w:rsid w:val="00BC24B9"/>
    <w:rsid w:val="00BC287D"/>
    <w:rsid w:val="00BC2DF1"/>
    <w:rsid w:val="00BC489B"/>
    <w:rsid w:val="00BC5231"/>
    <w:rsid w:val="00BC5BDC"/>
    <w:rsid w:val="00BC6723"/>
    <w:rsid w:val="00BC6A3F"/>
    <w:rsid w:val="00BC6AA9"/>
    <w:rsid w:val="00BC7598"/>
    <w:rsid w:val="00BC793F"/>
    <w:rsid w:val="00BC7C37"/>
    <w:rsid w:val="00BD0E6D"/>
    <w:rsid w:val="00BD1243"/>
    <w:rsid w:val="00BD1715"/>
    <w:rsid w:val="00BD23D9"/>
    <w:rsid w:val="00BD250F"/>
    <w:rsid w:val="00BD259F"/>
    <w:rsid w:val="00BD3744"/>
    <w:rsid w:val="00BD3B7A"/>
    <w:rsid w:val="00BD3C3C"/>
    <w:rsid w:val="00BD3CAF"/>
    <w:rsid w:val="00BD4F5C"/>
    <w:rsid w:val="00BD5319"/>
    <w:rsid w:val="00BD5508"/>
    <w:rsid w:val="00BD57A2"/>
    <w:rsid w:val="00BD5E51"/>
    <w:rsid w:val="00BD5E72"/>
    <w:rsid w:val="00BD636E"/>
    <w:rsid w:val="00BD6A99"/>
    <w:rsid w:val="00BD7764"/>
    <w:rsid w:val="00BD79EA"/>
    <w:rsid w:val="00BD7CEE"/>
    <w:rsid w:val="00BD7D0A"/>
    <w:rsid w:val="00BD7F7E"/>
    <w:rsid w:val="00BE015C"/>
    <w:rsid w:val="00BE01C8"/>
    <w:rsid w:val="00BE0EBB"/>
    <w:rsid w:val="00BE1D03"/>
    <w:rsid w:val="00BE1E66"/>
    <w:rsid w:val="00BE2C54"/>
    <w:rsid w:val="00BE33FF"/>
    <w:rsid w:val="00BE411E"/>
    <w:rsid w:val="00BE4C49"/>
    <w:rsid w:val="00BE581C"/>
    <w:rsid w:val="00BF0165"/>
    <w:rsid w:val="00BF0959"/>
    <w:rsid w:val="00BF1E9A"/>
    <w:rsid w:val="00BF256B"/>
    <w:rsid w:val="00BF2B7D"/>
    <w:rsid w:val="00BF3E86"/>
    <w:rsid w:val="00BF5807"/>
    <w:rsid w:val="00C0019F"/>
    <w:rsid w:val="00C00964"/>
    <w:rsid w:val="00C02000"/>
    <w:rsid w:val="00C02F2B"/>
    <w:rsid w:val="00C02F53"/>
    <w:rsid w:val="00C03F0A"/>
    <w:rsid w:val="00C04E68"/>
    <w:rsid w:val="00C058DE"/>
    <w:rsid w:val="00C06002"/>
    <w:rsid w:val="00C06C26"/>
    <w:rsid w:val="00C06F86"/>
    <w:rsid w:val="00C07751"/>
    <w:rsid w:val="00C1003E"/>
    <w:rsid w:val="00C1007A"/>
    <w:rsid w:val="00C102F0"/>
    <w:rsid w:val="00C11D1C"/>
    <w:rsid w:val="00C130D0"/>
    <w:rsid w:val="00C13309"/>
    <w:rsid w:val="00C139D0"/>
    <w:rsid w:val="00C142E4"/>
    <w:rsid w:val="00C14C34"/>
    <w:rsid w:val="00C15479"/>
    <w:rsid w:val="00C15C9D"/>
    <w:rsid w:val="00C162A5"/>
    <w:rsid w:val="00C16B00"/>
    <w:rsid w:val="00C16E17"/>
    <w:rsid w:val="00C17346"/>
    <w:rsid w:val="00C1739F"/>
    <w:rsid w:val="00C175C6"/>
    <w:rsid w:val="00C17C2E"/>
    <w:rsid w:val="00C17F74"/>
    <w:rsid w:val="00C200D3"/>
    <w:rsid w:val="00C2081B"/>
    <w:rsid w:val="00C20981"/>
    <w:rsid w:val="00C20A08"/>
    <w:rsid w:val="00C20A24"/>
    <w:rsid w:val="00C21DF0"/>
    <w:rsid w:val="00C2353D"/>
    <w:rsid w:val="00C25654"/>
    <w:rsid w:val="00C25905"/>
    <w:rsid w:val="00C25BAF"/>
    <w:rsid w:val="00C25E1B"/>
    <w:rsid w:val="00C26B9C"/>
    <w:rsid w:val="00C26D33"/>
    <w:rsid w:val="00C3041F"/>
    <w:rsid w:val="00C30F5D"/>
    <w:rsid w:val="00C31202"/>
    <w:rsid w:val="00C3256B"/>
    <w:rsid w:val="00C34C7C"/>
    <w:rsid w:val="00C355D6"/>
    <w:rsid w:val="00C36EC6"/>
    <w:rsid w:val="00C40496"/>
    <w:rsid w:val="00C420BC"/>
    <w:rsid w:val="00C42B56"/>
    <w:rsid w:val="00C434A1"/>
    <w:rsid w:val="00C47A86"/>
    <w:rsid w:val="00C5040D"/>
    <w:rsid w:val="00C51007"/>
    <w:rsid w:val="00C52538"/>
    <w:rsid w:val="00C52604"/>
    <w:rsid w:val="00C54431"/>
    <w:rsid w:val="00C54A63"/>
    <w:rsid w:val="00C55066"/>
    <w:rsid w:val="00C550A3"/>
    <w:rsid w:val="00C55552"/>
    <w:rsid w:val="00C55754"/>
    <w:rsid w:val="00C56B3B"/>
    <w:rsid w:val="00C578FB"/>
    <w:rsid w:val="00C615CF"/>
    <w:rsid w:val="00C623D4"/>
    <w:rsid w:val="00C637C3"/>
    <w:rsid w:val="00C6705C"/>
    <w:rsid w:val="00C67BA8"/>
    <w:rsid w:val="00C71F75"/>
    <w:rsid w:val="00C725D3"/>
    <w:rsid w:val="00C7337D"/>
    <w:rsid w:val="00C760B9"/>
    <w:rsid w:val="00C7655E"/>
    <w:rsid w:val="00C7719E"/>
    <w:rsid w:val="00C7736D"/>
    <w:rsid w:val="00C77A2A"/>
    <w:rsid w:val="00C77A51"/>
    <w:rsid w:val="00C77AE7"/>
    <w:rsid w:val="00C77E38"/>
    <w:rsid w:val="00C800CC"/>
    <w:rsid w:val="00C80B66"/>
    <w:rsid w:val="00C81334"/>
    <w:rsid w:val="00C81CE1"/>
    <w:rsid w:val="00C82577"/>
    <w:rsid w:val="00C82665"/>
    <w:rsid w:val="00C82712"/>
    <w:rsid w:val="00C82AB8"/>
    <w:rsid w:val="00C8371E"/>
    <w:rsid w:val="00C845B0"/>
    <w:rsid w:val="00C84B24"/>
    <w:rsid w:val="00C852B0"/>
    <w:rsid w:val="00C86178"/>
    <w:rsid w:val="00C87E46"/>
    <w:rsid w:val="00C91A8A"/>
    <w:rsid w:val="00C91B1A"/>
    <w:rsid w:val="00C928E0"/>
    <w:rsid w:val="00C94884"/>
    <w:rsid w:val="00C948BA"/>
    <w:rsid w:val="00C94B12"/>
    <w:rsid w:val="00C95504"/>
    <w:rsid w:val="00C9558D"/>
    <w:rsid w:val="00C96175"/>
    <w:rsid w:val="00C96292"/>
    <w:rsid w:val="00C96F3F"/>
    <w:rsid w:val="00CA075E"/>
    <w:rsid w:val="00CA0792"/>
    <w:rsid w:val="00CA0CCC"/>
    <w:rsid w:val="00CA1219"/>
    <w:rsid w:val="00CA1DA5"/>
    <w:rsid w:val="00CA205A"/>
    <w:rsid w:val="00CA2EF7"/>
    <w:rsid w:val="00CA5648"/>
    <w:rsid w:val="00CA593D"/>
    <w:rsid w:val="00CA5954"/>
    <w:rsid w:val="00CA5DFA"/>
    <w:rsid w:val="00CA6B96"/>
    <w:rsid w:val="00CA760A"/>
    <w:rsid w:val="00CA796C"/>
    <w:rsid w:val="00CB04D7"/>
    <w:rsid w:val="00CB0B7D"/>
    <w:rsid w:val="00CB3324"/>
    <w:rsid w:val="00CB38FE"/>
    <w:rsid w:val="00CB3AB8"/>
    <w:rsid w:val="00CB4B43"/>
    <w:rsid w:val="00CB535D"/>
    <w:rsid w:val="00CB538D"/>
    <w:rsid w:val="00CB64EB"/>
    <w:rsid w:val="00CB6F19"/>
    <w:rsid w:val="00CC1070"/>
    <w:rsid w:val="00CC31CB"/>
    <w:rsid w:val="00CC3662"/>
    <w:rsid w:val="00CC3CF7"/>
    <w:rsid w:val="00CC5E19"/>
    <w:rsid w:val="00CC7A8D"/>
    <w:rsid w:val="00CD0D85"/>
    <w:rsid w:val="00CD21BD"/>
    <w:rsid w:val="00CD22E1"/>
    <w:rsid w:val="00CD2EDA"/>
    <w:rsid w:val="00CD3BD7"/>
    <w:rsid w:val="00CD3C25"/>
    <w:rsid w:val="00CD3C76"/>
    <w:rsid w:val="00CD3D02"/>
    <w:rsid w:val="00CD44C1"/>
    <w:rsid w:val="00CD4785"/>
    <w:rsid w:val="00CD5A6D"/>
    <w:rsid w:val="00CD5D27"/>
    <w:rsid w:val="00CD6571"/>
    <w:rsid w:val="00CE0887"/>
    <w:rsid w:val="00CE0AF8"/>
    <w:rsid w:val="00CE17CD"/>
    <w:rsid w:val="00CE1CB1"/>
    <w:rsid w:val="00CE23B9"/>
    <w:rsid w:val="00CE270B"/>
    <w:rsid w:val="00CE4E5B"/>
    <w:rsid w:val="00CE7131"/>
    <w:rsid w:val="00CF0082"/>
    <w:rsid w:val="00CF0EDA"/>
    <w:rsid w:val="00CF27A3"/>
    <w:rsid w:val="00CF3FAF"/>
    <w:rsid w:val="00CF43D8"/>
    <w:rsid w:val="00CF4AD6"/>
    <w:rsid w:val="00CF5074"/>
    <w:rsid w:val="00CF58E1"/>
    <w:rsid w:val="00CF73ED"/>
    <w:rsid w:val="00CF75B2"/>
    <w:rsid w:val="00CF77BE"/>
    <w:rsid w:val="00D0025B"/>
    <w:rsid w:val="00D012B1"/>
    <w:rsid w:val="00D029D8"/>
    <w:rsid w:val="00D032F2"/>
    <w:rsid w:val="00D037C0"/>
    <w:rsid w:val="00D0394F"/>
    <w:rsid w:val="00D04B2B"/>
    <w:rsid w:val="00D07656"/>
    <w:rsid w:val="00D10659"/>
    <w:rsid w:val="00D1093B"/>
    <w:rsid w:val="00D10A78"/>
    <w:rsid w:val="00D10E9A"/>
    <w:rsid w:val="00D11214"/>
    <w:rsid w:val="00D11CA1"/>
    <w:rsid w:val="00D142CF"/>
    <w:rsid w:val="00D148C2"/>
    <w:rsid w:val="00D153B7"/>
    <w:rsid w:val="00D202B0"/>
    <w:rsid w:val="00D20D1D"/>
    <w:rsid w:val="00D21DC9"/>
    <w:rsid w:val="00D21FEF"/>
    <w:rsid w:val="00D23F59"/>
    <w:rsid w:val="00D24117"/>
    <w:rsid w:val="00D2539E"/>
    <w:rsid w:val="00D2589A"/>
    <w:rsid w:val="00D26D7E"/>
    <w:rsid w:val="00D27228"/>
    <w:rsid w:val="00D27C37"/>
    <w:rsid w:val="00D27D89"/>
    <w:rsid w:val="00D27E80"/>
    <w:rsid w:val="00D30C97"/>
    <w:rsid w:val="00D30EAD"/>
    <w:rsid w:val="00D31107"/>
    <w:rsid w:val="00D329FB"/>
    <w:rsid w:val="00D32B95"/>
    <w:rsid w:val="00D32D36"/>
    <w:rsid w:val="00D33377"/>
    <w:rsid w:val="00D335B7"/>
    <w:rsid w:val="00D33716"/>
    <w:rsid w:val="00D356A2"/>
    <w:rsid w:val="00D357D0"/>
    <w:rsid w:val="00D36270"/>
    <w:rsid w:val="00D3677C"/>
    <w:rsid w:val="00D37053"/>
    <w:rsid w:val="00D37E87"/>
    <w:rsid w:val="00D40A7D"/>
    <w:rsid w:val="00D40D96"/>
    <w:rsid w:val="00D40FAA"/>
    <w:rsid w:val="00D422A8"/>
    <w:rsid w:val="00D427E1"/>
    <w:rsid w:val="00D42C30"/>
    <w:rsid w:val="00D42C9A"/>
    <w:rsid w:val="00D43388"/>
    <w:rsid w:val="00D44FDA"/>
    <w:rsid w:val="00D45215"/>
    <w:rsid w:val="00D461DF"/>
    <w:rsid w:val="00D46846"/>
    <w:rsid w:val="00D46CF9"/>
    <w:rsid w:val="00D477B1"/>
    <w:rsid w:val="00D47D28"/>
    <w:rsid w:val="00D500DD"/>
    <w:rsid w:val="00D50EE1"/>
    <w:rsid w:val="00D52673"/>
    <w:rsid w:val="00D5292D"/>
    <w:rsid w:val="00D52F6D"/>
    <w:rsid w:val="00D53496"/>
    <w:rsid w:val="00D534FE"/>
    <w:rsid w:val="00D544FE"/>
    <w:rsid w:val="00D5468A"/>
    <w:rsid w:val="00D60097"/>
    <w:rsid w:val="00D607B1"/>
    <w:rsid w:val="00D60F2F"/>
    <w:rsid w:val="00D61232"/>
    <w:rsid w:val="00D61B2F"/>
    <w:rsid w:val="00D6296F"/>
    <w:rsid w:val="00D63D08"/>
    <w:rsid w:val="00D64023"/>
    <w:rsid w:val="00D7040E"/>
    <w:rsid w:val="00D72542"/>
    <w:rsid w:val="00D73980"/>
    <w:rsid w:val="00D74A5D"/>
    <w:rsid w:val="00D74A76"/>
    <w:rsid w:val="00D75557"/>
    <w:rsid w:val="00D759F3"/>
    <w:rsid w:val="00D76867"/>
    <w:rsid w:val="00D76972"/>
    <w:rsid w:val="00D776EC"/>
    <w:rsid w:val="00D802F7"/>
    <w:rsid w:val="00D8049B"/>
    <w:rsid w:val="00D810E6"/>
    <w:rsid w:val="00D81FCC"/>
    <w:rsid w:val="00D84734"/>
    <w:rsid w:val="00D861B7"/>
    <w:rsid w:val="00D87B58"/>
    <w:rsid w:val="00D90B17"/>
    <w:rsid w:val="00D90B33"/>
    <w:rsid w:val="00D9150D"/>
    <w:rsid w:val="00D92260"/>
    <w:rsid w:val="00D9237C"/>
    <w:rsid w:val="00D928B4"/>
    <w:rsid w:val="00D954D0"/>
    <w:rsid w:val="00D95522"/>
    <w:rsid w:val="00D957A4"/>
    <w:rsid w:val="00D9650F"/>
    <w:rsid w:val="00D97614"/>
    <w:rsid w:val="00D97AC9"/>
    <w:rsid w:val="00D97DF0"/>
    <w:rsid w:val="00DA048A"/>
    <w:rsid w:val="00DA0F1E"/>
    <w:rsid w:val="00DA171C"/>
    <w:rsid w:val="00DA1969"/>
    <w:rsid w:val="00DA1A72"/>
    <w:rsid w:val="00DA3F4F"/>
    <w:rsid w:val="00DA43EB"/>
    <w:rsid w:val="00DA51AE"/>
    <w:rsid w:val="00DA616D"/>
    <w:rsid w:val="00DA61CB"/>
    <w:rsid w:val="00DA6EC8"/>
    <w:rsid w:val="00DA739F"/>
    <w:rsid w:val="00DA747C"/>
    <w:rsid w:val="00DA7869"/>
    <w:rsid w:val="00DA7A54"/>
    <w:rsid w:val="00DA7C12"/>
    <w:rsid w:val="00DB0540"/>
    <w:rsid w:val="00DB07A8"/>
    <w:rsid w:val="00DB082E"/>
    <w:rsid w:val="00DB091B"/>
    <w:rsid w:val="00DB2044"/>
    <w:rsid w:val="00DB3610"/>
    <w:rsid w:val="00DB391C"/>
    <w:rsid w:val="00DB4451"/>
    <w:rsid w:val="00DB478C"/>
    <w:rsid w:val="00DB5480"/>
    <w:rsid w:val="00DB57A2"/>
    <w:rsid w:val="00DB707E"/>
    <w:rsid w:val="00DB7388"/>
    <w:rsid w:val="00DB7B71"/>
    <w:rsid w:val="00DC1BBF"/>
    <w:rsid w:val="00DC1C66"/>
    <w:rsid w:val="00DC201E"/>
    <w:rsid w:val="00DC22C9"/>
    <w:rsid w:val="00DC2A3E"/>
    <w:rsid w:val="00DC30EA"/>
    <w:rsid w:val="00DC4318"/>
    <w:rsid w:val="00DC4583"/>
    <w:rsid w:val="00DC4BCF"/>
    <w:rsid w:val="00DC4C73"/>
    <w:rsid w:val="00DC52D5"/>
    <w:rsid w:val="00DC5C87"/>
    <w:rsid w:val="00DC5CC9"/>
    <w:rsid w:val="00DC7131"/>
    <w:rsid w:val="00DD0028"/>
    <w:rsid w:val="00DD0B8B"/>
    <w:rsid w:val="00DD0ED4"/>
    <w:rsid w:val="00DD15FA"/>
    <w:rsid w:val="00DD1A23"/>
    <w:rsid w:val="00DD2537"/>
    <w:rsid w:val="00DD3C80"/>
    <w:rsid w:val="00DD4019"/>
    <w:rsid w:val="00DD47FF"/>
    <w:rsid w:val="00DD4F44"/>
    <w:rsid w:val="00DD5A1E"/>
    <w:rsid w:val="00DD6FDE"/>
    <w:rsid w:val="00DD7AB2"/>
    <w:rsid w:val="00DE0938"/>
    <w:rsid w:val="00DE0B09"/>
    <w:rsid w:val="00DE11B9"/>
    <w:rsid w:val="00DE1F41"/>
    <w:rsid w:val="00DE1FAC"/>
    <w:rsid w:val="00DE2F8D"/>
    <w:rsid w:val="00DE3BAB"/>
    <w:rsid w:val="00DE3EF9"/>
    <w:rsid w:val="00DE559B"/>
    <w:rsid w:val="00DE6678"/>
    <w:rsid w:val="00DE7567"/>
    <w:rsid w:val="00DF0761"/>
    <w:rsid w:val="00DF114C"/>
    <w:rsid w:val="00DF15CE"/>
    <w:rsid w:val="00DF18BD"/>
    <w:rsid w:val="00DF1F50"/>
    <w:rsid w:val="00DF2A41"/>
    <w:rsid w:val="00DF500E"/>
    <w:rsid w:val="00DF53C8"/>
    <w:rsid w:val="00DF6BA6"/>
    <w:rsid w:val="00DF6E60"/>
    <w:rsid w:val="00DF7310"/>
    <w:rsid w:val="00DF7539"/>
    <w:rsid w:val="00E004F8"/>
    <w:rsid w:val="00E010EE"/>
    <w:rsid w:val="00E03DE8"/>
    <w:rsid w:val="00E04286"/>
    <w:rsid w:val="00E04F92"/>
    <w:rsid w:val="00E059A8"/>
    <w:rsid w:val="00E06021"/>
    <w:rsid w:val="00E07915"/>
    <w:rsid w:val="00E106F4"/>
    <w:rsid w:val="00E124F2"/>
    <w:rsid w:val="00E131C3"/>
    <w:rsid w:val="00E13A1A"/>
    <w:rsid w:val="00E1423E"/>
    <w:rsid w:val="00E14DB1"/>
    <w:rsid w:val="00E15593"/>
    <w:rsid w:val="00E1650D"/>
    <w:rsid w:val="00E173EF"/>
    <w:rsid w:val="00E176BB"/>
    <w:rsid w:val="00E207AD"/>
    <w:rsid w:val="00E21019"/>
    <w:rsid w:val="00E254B6"/>
    <w:rsid w:val="00E25D6A"/>
    <w:rsid w:val="00E2770D"/>
    <w:rsid w:val="00E27E2C"/>
    <w:rsid w:val="00E30455"/>
    <w:rsid w:val="00E3085C"/>
    <w:rsid w:val="00E327AB"/>
    <w:rsid w:val="00E328E7"/>
    <w:rsid w:val="00E3407B"/>
    <w:rsid w:val="00E3417A"/>
    <w:rsid w:val="00E34404"/>
    <w:rsid w:val="00E36306"/>
    <w:rsid w:val="00E403B4"/>
    <w:rsid w:val="00E40CA1"/>
    <w:rsid w:val="00E41D31"/>
    <w:rsid w:val="00E41D72"/>
    <w:rsid w:val="00E421FC"/>
    <w:rsid w:val="00E4291F"/>
    <w:rsid w:val="00E42E08"/>
    <w:rsid w:val="00E432F7"/>
    <w:rsid w:val="00E437BF"/>
    <w:rsid w:val="00E451EE"/>
    <w:rsid w:val="00E45E11"/>
    <w:rsid w:val="00E467D0"/>
    <w:rsid w:val="00E503AB"/>
    <w:rsid w:val="00E532D9"/>
    <w:rsid w:val="00E53945"/>
    <w:rsid w:val="00E5437A"/>
    <w:rsid w:val="00E54678"/>
    <w:rsid w:val="00E547A4"/>
    <w:rsid w:val="00E54A67"/>
    <w:rsid w:val="00E54F7C"/>
    <w:rsid w:val="00E55461"/>
    <w:rsid w:val="00E5688B"/>
    <w:rsid w:val="00E56ABA"/>
    <w:rsid w:val="00E57280"/>
    <w:rsid w:val="00E61659"/>
    <w:rsid w:val="00E62C18"/>
    <w:rsid w:val="00E62C78"/>
    <w:rsid w:val="00E63145"/>
    <w:rsid w:val="00E63E4A"/>
    <w:rsid w:val="00E6424E"/>
    <w:rsid w:val="00E642EA"/>
    <w:rsid w:val="00E6471B"/>
    <w:rsid w:val="00E653AF"/>
    <w:rsid w:val="00E65DB8"/>
    <w:rsid w:val="00E6604C"/>
    <w:rsid w:val="00E668DE"/>
    <w:rsid w:val="00E67650"/>
    <w:rsid w:val="00E67906"/>
    <w:rsid w:val="00E71305"/>
    <w:rsid w:val="00E713B6"/>
    <w:rsid w:val="00E71C33"/>
    <w:rsid w:val="00E72BA5"/>
    <w:rsid w:val="00E72F17"/>
    <w:rsid w:val="00E733F1"/>
    <w:rsid w:val="00E7357C"/>
    <w:rsid w:val="00E735B2"/>
    <w:rsid w:val="00E747E5"/>
    <w:rsid w:val="00E74AA1"/>
    <w:rsid w:val="00E754BB"/>
    <w:rsid w:val="00E7567C"/>
    <w:rsid w:val="00E75E16"/>
    <w:rsid w:val="00E81E98"/>
    <w:rsid w:val="00E8224A"/>
    <w:rsid w:val="00E8262B"/>
    <w:rsid w:val="00E82693"/>
    <w:rsid w:val="00E835CF"/>
    <w:rsid w:val="00E838F6"/>
    <w:rsid w:val="00E841DB"/>
    <w:rsid w:val="00E848D5"/>
    <w:rsid w:val="00E84C3C"/>
    <w:rsid w:val="00E84E48"/>
    <w:rsid w:val="00E85349"/>
    <w:rsid w:val="00E85938"/>
    <w:rsid w:val="00E86001"/>
    <w:rsid w:val="00E87324"/>
    <w:rsid w:val="00E8798C"/>
    <w:rsid w:val="00E9103F"/>
    <w:rsid w:val="00E9117B"/>
    <w:rsid w:val="00E91356"/>
    <w:rsid w:val="00E918AD"/>
    <w:rsid w:val="00E92440"/>
    <w:rsid w:val="00E92E01"/>
    <w:rsid w:val="00E93AF8"/>
    <w:rsid w:val="00E9406B"/>
    <w:rsid w:val="00E94262"/>
    <w:rsid w:val="00E949E8"/>
    <w:rsid w:val="00E94DBA"/>
    <w:rsid w:val="00E95CE1"/>
    <w:rsid w:val="00E967C8"/>
    <w:rsid w:val="00E96E71"/>
    <w:rsid w:val="00E9704C"/>
    <w:rsid w:val="00EA07A2"/>
    <w:rsid w:val="00EA07E6"/>
    <w:rsid w:val="00EA1734"/>
    <w:rsid w:val="00EA275F"/>
    <w:rsid w:val="00EA2AB3"/>
    <w:rsid w:val="00EA2D43"/>
    <w:rsid w:val="00EA34F1"/>
    <w:rsid w:val="00EA4082"/>
    <w:rsid w:val="00EA5233"/>
    <w:rsid w:val="00EA5920"/>
    <w:rsid w:val="00EA6D2A"/>
    <w:rsid w:val="00EB0416"/>
    <w:rsid w:val="00EB096A"/>
    <w:rsid w:val="00EB0B55"/>
    <w:rsid w:val="00EB1065"/>
    <w:rsid w:val="00EB1245"/>
    <w:rsid w:val="00EB1528"/>
    <w:rsid w:val="00EB18CC"/>
    <w:rsid w:val="00EB21D7"/>
    <w:rsid w:val="00EB2680"/>
    <w:rsid w:val="00EB308A"/>
    <w:rsid w:val="00EB32E4"/>
    <w:rsid w:val="00EB3937"/>
    <w:rsid w:val="00EB5235"/>
    <w:rsid w:val="00EB5776"/>
    <w:rsid w:val="00EB61D4"/>
    <w:rsid w:val="00EB6430"/>
    <w:rsid w:val="00EB652D"/>
    <w:rsid w:val="00EB6607"/>
    <w:rsid w:val="00EB6931"/>
    <w:rsid w:val="00EB7184"/>
    <w:rsid w:val="00EC03C8"/>
    <w:rsid w:val="00EC0E98"/>
    <w:rsid w:val="00EC116C"/>
    <w:rsid w:val="00EC1431"/>
    <w:rsid w:val="00EC1B3F"/>
    <w:rsid w:val="00EC1DA4"/>
    <w:rsid w:val="00EC20CC"/>
    <w:rsid w:val="00EC28A7"/>
    <w:rsid w:val="00EC306F"/>
    <w:rsid w:val="00EC31DF"/>
    <w:rsid w:val="00EC394A"/>
    <w:rsid w:val="00EC3CE4"/>
    <w:rsid w:val="00EC4555"/>
    <w:rsid w:val="00EC468B"/>
    <w:rsid w:val="00EC72A0"/>
    <w:rsid w:val="00ED0703"/>
    <w:rsid w:val="00ED0902"/>
    <w:rsid w:val="00ED1D9B"/>
    <w:rsid w:val="00ED2005"/>
    <w:rsid w:val="00ED42DC"/>
    <w:rsid w:val="00ED44AF"/>
    <w:rsid w:val="00ED4B9D"/>
    <w:rsid w:val="00ED6459"/>
    <w:rsid w:val="00EE0DB6"/>
    <w:rsid w:val="00EE1626"/>
    <w:rsid w:val="00EE18DA"/>
    <w:rsid w:val="00EE1DF4"/>
    <w:rsid w:val="00EE3230"/>
    <w:rsid w:val="00EE3537"/>
    <w:rsid w:val="00EE4246"/>
    <w:rsid w:val="00EE4D6C"/>
    <w:rsid w:val="00EE5B42"/>
    <w:rsid w:val="00EE68A1"/>
    <w:rsid w:val="00EE734D"/>
    <w:rsid w:val="00EE75D5"/>
    <w:rsid w:val="00EE7A54"/>
    <w:rsid w:val="00EE7DF5"/>
    <w:rsid w:val="00EF10D6"/>
    <w:rsid w:val="00EF1809"/>
    <w:rsid w:val="00EF1E5E"/>
    <w:rsid w:val="00EF2777"/>
    <w:rsid w:val="00EF2DAB"/>
    <w:rsid w:val="00EF3A12"/>
    <w:rsid w:val="00EF3E6F"/>
    <w:rsid w:val="00EF58D8"/>
    <w:rsid w:val="00EF5C79"/>
    <w:rsid w:val="00EF6CA8"/>
    <w:rsid w:val="00EF7D3D"/>
    <w:rsid w:val="00F003FC"/>
    <w:rsid w:val="00F0196D"/>
    <w:rsid w:val="00F03A97"/>
    <w:rsid w:val="00F03E03"/>
    <w:rsid w:val="00F04AFB"/>
    <w:rsid w:val="00F0515E"/>
    <w:rsid w:val="00F051F3"/>
    <w:rsid w:val="00F05388"/>
    <w:rsid w:val="00F05C6F"/>
    <w:rsid w:val="00F06C30"/>
    <w:rsid w:val="00F06DE4"/>
    <w:rsid w:val="00F10D21"/>
    <w:rsid w:val="00F127A8"/>
    <w:rsid w:val="00F13B93"/>
    <w:rsid w:val="00F15423"/>
    <w:rsid w:val="00F15955"/>
    <w:rsid w:val="00F1638E"/>
    <w:rsid w:val="00F16CD6"/>
    <w:rsid w:val="00F17037"/>
    <w:rsid w:val="00F17242"/>
    <w:rsid w:val="00F17AB1"/>
    <w:rsid w:val="00F20857"/>
    <w:rsid w:val="00F20FA2"/>
    <w:rsid w:val="00F21843"/>
    <w:rsid w:val="00F2268C"/>
    <w:rsid w:val="00F229F2"/>
    <w:rsid w:val="00F249E9"/>
    <w:rsid w:val="00F24A09"/>
    <w:rsid w:val="00F26A08"/>
    <w:rsid w:val="00F27E13"/>
    <w:rsid w:val="00F27E79"/>
    <w:rsid w:val="00F30380"/>
    <w:rsid w:val="00F30E69"/>
    <w:rsid w:val="00F31A51"/>
    <w:rsid w:val="00F31EDA"/>
    <w:rsid w:val="00F32E24"/>
    <w:rsid w:val="00F33172"/>
    <w:rsid w:val="00F331AC"/>
    <w:rsid w:val="00F3378B"/>
    <w:rsid w:val="00F34103"/>
    <w:rsid w:val="00F349A7"/>
    <w:rsid w:val="00F36A2A"/>
    <w:rsid w:val="00F36C49"/>
    <w:rsid w:val="00F36F5B"/>
    <w:rsid w:val="00F414C4"/>
    <w:rsid w:val="00F41733"/>
    <w:rsid w:val="00F420B5"/>
    <w:rsid w:val="00F42119"/>
    <w:rsid w:val="00F428CC"/>
    <w:rsid w:val="00F43A94"/>
    <w:rsid w:val="00F44684"/>
    <w:rsid w:val="00F447DF"/>
    <w:rsid w:val="00F44A4F"/>
    <w:rsid w:val="00F4501E"/>
    <w:rsid w:val="00F50D28"/>
    <w:rsid w:val="00F51148"/>
    <w:rsid w:val="00F51C26"/>
    <w:rsid w:val="00F51DD5"/>
    <w:rsid w:val="00F54207"/>
    <w:rsid w:val="00F54885"/>
    <w:rsid w:val="00F54970"/>
    <w:rsid w:val="00F54A2D"/>
    <w:rsid w:val="00F54E74"/>
    <w:rsid w:val="00F55385"/>
    <w:rsid w:val="00F56480"/>
    <w:rsid w:val="00F568E1"/>
    <w:rsid w:val="00F5769D"/>
    <w:rsid w:val="00F578B0"/>
    <w:rsid w:val="00F57C26"/>
    <w:rsid w:val="00F60749"/>
    <w:rsid w:val="00F61919"/>
    <w:rsid w:val="00F61D1C"/>
    <w:rsid w:val="00F641E5"/>
    <w:rsid w:val="00F64692"/>
    <w:rsid w:val="00F64A3B"/>
    <w:rsid w:val="00F64AA8"/>
    <w:rsid w:val="00F65ADC"/>
    <w:rsid w:val="00F65C08"/>
    <w:rsid w:val="00F663B1"/>
    <w:rsid w:val="00F66B56"/>
    <w:rsid w:val="00F67913"/>
    <w:rsid w:val="00F70D63"/>
    <w:rsid w:val="00F71281"/>
    <w:rsid w:val="00F7132A"/>
    <w:rsid w:val="00F7257D"/>
    <w:rsid w:val="00F7269D"/>
    <w:rsid w:val="00F72DDE"/>
    <w:rsid w:val="00F72DF4"/>
    <w:rsid w:val="00F73071"/>
    <w:rsid w:val="00F7343D"/>
    <w:rsid w:val="00F765AE"/>
    <w:rsid w:val="00F76753"/>
    <w:rsid w:val="00F76B83"/>
    <w:rsid w:val="00F76B99"/>
    <w:rsid w:val="00F77130"/>
    <w:rsid w:val="00F77473"/>
    <w:rsid w:val="00F7757C"/>
    <w:rsid w:val="00F77800"/>
    <w:rsid w:val="00F80945"/>
    <w:rsid w:val="00F80D74"/>
    <w:rsid w:val="00F80E08"/>
    <w:rsid w:val="00F81286"/>
    <w:rsid w:val="00F8196A"/>
    <w:rsid w:val="00F82D3E"/>
    <w:rsid w:val="00F82D8B"/>
    <w:rsid w:val="00F84606"/>
    <w:rsid w:val="00F84AC8"/>
    <w:rsid w:val="00F853AC"/>
    <w:rsid w:val="00F8683A"/>
    <w:rsid w:val="00F86DAD"/>
    <w:rsid w:val="00F87FE2"/>
    <w:rsid w:val="00F91298"/>
    <w:rsid w:val="00F91F0B"/>
    <w:rsid w:val="00F92B67"/>
    <w:rsid w:val="00F92FEC"/>
    <w:rsid w:val="00F93366"/>
    <w:rsid w:val="00F9361E"/>
    <w:rsid w:val="00F93AF8"/>
    <w:rsid w:val="00F93E9F"/>
    <w:rsid w:val="00F944AD"/>
    <w:rsid w:val="00F95194"/>
    <w:rsid w:val="00F95215"/>
    <w:rsid w:val="00F95CE9"/>
    <w:rsid w:val="00F96011"/>
    <w:rsid w:val="00F96EA5"/>
    <w:rsid w:val="00F97245"/>
    <w:rsid w:val="00F97EA6"/>
    <w:rsid w:val="00FA2385"/>
    <w:rsid w:val="00FA2A62"/>
    <w:rsid w:val="00FA2ABC"/>
    <w:rsid w:val="00FA3AB5"/>
    <w:rsid w:val="00FA4759"/>
    <w:rsid w:val="00FA4A24"/>
    <w:rsid w:val="00FA4B99"/>
    <w:rsid w:val="00FA4EF5"/>
    <w:rsid w:val="00FA515B"/>
    <w:rsid w:val="00FB19FB"/>
    <w:rsid w:val="00FB1C4E"/>
    <w:rsid w:val="00FB249D"/>
    <w:rsid w:val="00FB2979"/>
    <w:rsid w:val="00FB2F76"/>
    <w:rsid w:val="00FB41E3"/>
    <w:rsid w:val="00FB4358"/>
    <w:rsid w:val="00FB4651"/>
    <w:rsid w:val="00FB468D"/>
    <w:rsid w:val="00FB46A2"/>
    <w:rsid w:val="00FB4D43"/>
    <w:rsid w:val="00FB58CE"/>
    <w:rsid w:val="00FB5A8E"/>
    <w:rsid w:val="00FB752F"/>
    <w:rsid w:val="00FC0484"/>
    <w:rsid w:val="00FC0E9A"/>
    <w:rsid w:val="00FC117B"/>
    <w:rsid w:val="00FC2BF9"/>
    <w:rsid w:val="00FC4149"/>
    <w:rsid w:val="00FC48A8"/>
    <w:rsid w:val="00FC5C6B"/>
    <w:rsid w:val="00FC64FC"/>
    <w:rsid w:val="00FC6F3B"/>
    <w:rsid w:val="00FC715C"/>
    <w:rsid w:val="00FC77DE"/>
    <w:rsid w:val="00FD02D9"/>
    <w:rsid w:val="00FD0DD7"/>
    <w:rsid w:val="00FD1E5D"/>
    <w:rsid w:val="00FD1F1E"/>
    <w:rsid w:val="00FD22D5"/>
    <w:rsid w:val="00FD2466"/>
    <w:rsid w:val="00FD3136"/>
    <w:rsid w:val="00FD485C"/>
    <w:rsid w:val="00FD48D8"/>
    <w:rsid w:val="00FD58E7"/>
    <w:rsid w:val="00FD60BC"/>
    <w:rsid w:val="00FD7A99"/>
    <w:rsid w:val="00FD7B2E"/>
    <w:rsid w:val="00FE02CE"/>
    <w:rsid w:val="00FE1CCF"/>
    <w:rsid w:val="00FE20D5"/>
    <w:rsid w:val="00FE2AD1"/>
    <w:rsid w:val="00FE2D46"/>
    <w:rsid w:val="00FE2EF6"/>
    <w:rsid w:val="00FE36D4"/>
    <w:rsid w:val="00FE4826"/>
    <w:rsid w:val="00FE6838"/>
    <w:rsid w:val="00FF0EDB"/>
    <w:rsid w:val="00FF16B5"/>
    <w:rsid w:val="00FF17A3"/>
    <w:rsid w:val="00FF201A"/>
    <w:rsid w:val="00FF244B"/>
    <w:rsid w:val="00FF3684"/>
    <w:rsid w:val="00FF3E27"/>
    <w:rsid w:val="00FF4630"/>
    <w:rsid w:val="00FF50C3"/>
    <w:rsid w:val="00FF5B10"/>
    <w:rsid w:val="00FF5BD7"/>
    <w:rsid w:val="00FF5CDA"/>
    <w:rsid w:val="00FF5DBE"/>
    <w:rsid w:val="00FF71B7"/>
    <w:rsid w:val="00FF753B"/>
    <w:rsid w:val="00FF77E3"/>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2C0192"/>
  <w15:docId w15:val="{C85789B1-7979-4D47-9AF9-77A3095A9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57A7A"/>
    <w:rPr>
      <w:lang w:eastAsia="en-US"/>
    </w:rPr>
  </w:style>
  <w:style w:type="paragraph" w:styleId="Heading1">
    <w:name w:val="heading 1"/>
    <w:basedOn w:val="Normal"/>
    <w:next w:val="BodyText"/>
    <w:link w:val="Heading1Char"/>
    <w:qFormat/>
    <w:rsid w:val="00A57A7A"/>
    <w:pPr>
      <w:keepNext/>
      <w:tabs>
        <w:tab w:val="left" w:pos="284"/>
      </w:tabs>
      <w:spacing w:after="720"/>
      <w:outlineLvl w:val="0"/>
    </w:pPr>
    <w:rPr>
      <w:rFonts w:ascii="Arial" w:hAnsi="Arial"/>
      <w:caps/>
      <w:color w:val="1D3278"/>
      <w:kern w:val="28"/>
      <w:sz w:val="40"/>
      <w:szCs w:val="36"/>
    </w:rPr>
  </w:style>
  <w:style w:type="paragraph" w:styleId="Heading2">
    <w:name w:val="heading 2"/>
    <w:basedOn w:val="Normal"/>
    <w:next w:val="BodyText"/>
    <w:link w:val="Heading2Char"/>
    <w:qFormat/>
    <w:rsid w:val="00FD22D5"/>
    <w:pPr>
      <w:keepNext/>
      <w:widowControl w:val="0"/>
      <w:numPr>
        <w:numId w:val="7"/>
      </w:numPr>
      <w:pBdr>
        <w:bottom w:val="single" w:sz="4" w:space="4" w:color="00ABE6"/>
      </w:pBdr>
      <w:spacing w:before="240" w:after="100"/>
      <w:outlineLvl w:val="1"/>
    </w:pPr>
    <w:rPr>
      <w:rFonts w:ascii="Arial Bold" w:hAnsi="Arial Bold"/>
      <w:b/>
      <w:color w:val="00ABE6"/>
      <w:kern w:val="28"/>
      <w:sz w:val="28"/>
      <w:szCs w:val="36"/>
    </w:rPr>
  </w:style>
  <w:style w:type="paragraph" w:styleId="Heading3">
    <w:name w:val="heading 3"/>
    <w:basedOn w:val="Heading2"/>
    <w:next w:val="BodyText"/>
    <w:link w:val="Heading3Char"/>
    <w:qFormat/>
    <w:rsid w:val="003755B9"/>
    <w:pPr>
      <w:numPr>
        <w:numId w:val="0"/>
      </w:numPr>
      <w:pBdr>
        <w:bottom w:val="none" w:sz="0" w:space="0" w:color="auto"/>
      </w:pBdr>
      <w:spacing w:before="320" w:after="120" w:line="240" w:lineRule="atLeast"/>
      <w:outlineLvl w:val="2"/>
    </w:pPr>
    <w:rPr>
      <w:color w:val="auto"/>
      <w:sz w:val="23"/>
    </w:rPr>
  </w:style>
  <w:style w:type="paragraph" w:styleId="Heading4">
    <w:name w:val="heading 4"/>
    <w:basedOn w:val="Heading3"/>
    <w:next w:val="Normal"/>
    <w:link w:val="Heading4Char"/>
    <w:qFormat/>
    <w:rsid w:val="00FD22D5"/>
    <w:pPr>
      <w:spacing w:line="320" w:lineRule="exact"/>
      <w:outlineLvl w:val="3"/>
    </w:pPr>
    <w:rPr>
      <w:sz w:val="25"/>
    </w:rPr>
  </w:style>
  <w:style w:type="paragraph" w:styleId="Heading5">
    <w:name w:val="heading 5"/>
    <w:basedOn w:val="Heading4"/>
    <w:next w:val="BodyText"/>
    <w:link w:val="Heading5Char"/>
    <w:qFormat/>
    <w:rsid w:val="00A57A7A"/>
    <w:pPr>
      <w:spacing w:after="60"/>
      <w:outlineLvl w:val="4"/>
    </w:pPr>
    <w:rPr>
      <w:b w:val="0"/>
      <w:i/>
      <w:sz w:val="24"/>
    </w:rPr>
  </w:style>
  <w:style w:type="paragraph" w:styleId="Heading6">
    <w:name w:val="heading 6"/>
    <w:basedOn w:val="Heading1"/>
    <w:next w:val="Normal"/>
    <w:link w:val="Heading6Char"/>
    <w:qFormat/>
    <w:rsid w:val="00A57A7A"/>
    <w:pPr>
      <w:spacing w:before="120"/>
      <w:outlineLvl w:val="5"/>
    </w:pPr>
    <w:rPr>
      <w:rFonts w:ascii="Times New Roman" w:hAnsi="Times New Roman"/>
      <w:b/>
      <w:i/>
      <w:caps w:val="0"/>
      <w:kern w:val="0"/>
      <w:sz w:val="24"/>
    </w:rPr>
  </w:style>
  <w:style w:type="paragraph" w:styleId="Heading7">
    <w:name w:val="heading 7"/>
    <w:basedOn w:val="Heading5"/>
    <w:next w:val="Normal"/>
    <w:link w:val="Heading7Char"/>
    <w:qFormat/>
    <w:rsid w:val="00A57A7A"/>
    <w:pPr>
      <w:spacing w:before="120"/>
      <w:ind w:left="425"/>
      <w:jc w:val="both"/>
      <w:outlineLvl w:val="6"/>
    </w:pPr>
    <w:rPr>
      <w:i w:val="0"/>
      <w:sz w:val="23"/>
    </w:rPr>
  </w:style>
  <w:style w:type="paragraph" w:styleId="Heading8">
    <w:name w:val="heading 8"/>
    <w:basedOn w:val="Heading7"/>
    <w:next w:val="Normal"/>
    <w:link w:val="Heading8Char"/>
    <w:qFormat/>
    <w:rsid w:val="00A57A7A"/>
    <w:pPr>
      <w:outlineLvl w:val="7"/>
    </w:pPr>
    <w:rPr>
      <w:i/>
    </w:rPr>
  </w:style>
  <w:style w:type="paragraph" w:styleId="Heading9">
    <w:name w:val="heading 9"/>
    <w:basedOn w:val="Heading8"/>
    <w:next w:val="Normal"/>
    <w:link w:val="Heading9Char"/>
    <w:qFormat/>
    <w:rsid w:val="00A57A7A"/>
    <w:pPr>
      <w:ind w:left="851"/>
      <w:outlineLvl w:val="8"/>
    </w:pPr>
    <w:rPr>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A57A7A"/>
    <w:rPr>
      <w:rFonts w:ascii="Tahoma" w:hAnsi="Tahoma" w:cs="Tahoma"/>
      <w:sz w:val="16"/>
      <w:szCs w:val="16"/>
    </w:rPr>
  </w:style>
  <w:style w:type="character" w:customStyle="1" w:styleId="BalloonTextChar">
    <w:name w:val="Balloon Text Char"/>
    <w:link w:val="BalloonText"/>
    <w:rsid w:val="00A57A7A"/>
    <w:rPr>
      <w:rFonts w:ascii="Tahoma" w:hAnsi="Tahoma" w:cs="Tahoma"/>
      <w:sz w:val="16"/>
      <w:szCs w:val="16"/>
      <w:lang w:eastAsia="en-US"/>
    </w:rPr>
  </w:style>
  <w:style w:type="character" w:customStyle="1" w:styleId="Heading3Char">
    <w:name w:val="Heading 3 Char"/>
    <w:link w:val="Heading3"/>
    <w:rsid w:val="003755B9"/>
    <w:rPr>
      <w:rFonts w:ascii="Arial Bold" w:hAnsi="Arial Bold"/>
      <w:b/>
      <w:kern w:val="28"/>
      <w:sz w:val="23"/>
      <w:szCs w:val="36"/>
      <w:lang w:eastAsia="en-US"/>
    </w:rPr>
  </w:style>
  <w:style w:type="paragraph" w:styleId="BodyText">
    <w:name w:val="Body Text"/>
    <w:link w:val="BodyTextChar"/>
    <w:autoRedefine/>
    <w:rsid w:val="00221C9B"/>
    <w:pPr>
      <w:spacing w:before="160" w:after="100" w:line="240" w:lineRule="atLeast"/>
    </w:pPr>
    <w:rPr>
      <w:rFonts w:ascii="Arial" w:hAnsi="Arial" w:cs="Arial"/>
      <w:sz w:val="23"/>
      <w:szCs w:val="23"/>
      <w:lang w:eastAsia="en-US"/>
    </w:rPr>
  </w:style>
  <w:style w:type="character" w:customStyle="1" w:styleId="BodyTextChar">
    <w:name w:val="Body Text Char"/>
    <w:link w:val="BodyText"/>
    <w:rsid w:val="00221C9B"/>
    <w:rPr>
      <w:rFonts w:ascii="Arial" w:hAnsi="Arial" w:cs="Arial"/>
      <w:sz w:val="23"/>
      <w:szCs w:val="23"/>
      <w:lang w:eastAsia="en-US"/>
    </w:rPr>
  </w:style>
  <w:style w:type="paragraph" w:customStyle="1" w:styleId="BodyText-Box">
    <w:name w:val="Body Text - Box"/>
    <w:basedOn w:val="BodyText"/>
    <w:autoRedefine/>
    <w:rsid w:val="00A57A7A"/>
    <w:pPr>
      <w:tabs>
        <w:tab w:val="left" w:pos="567"/>
      </w:tabs>
      <w:spacing w:before="120" w:after="120" w:line="240" w:lineRule="auto"/>
      <w:ind w:right="-143"/>
    </w:pPr>
    <w:rPr>
      <w:sz w:val="21"/>
      <w:szCs w:val="21"/>
      <w:lang w:eastAsia="en-AU"/>
    </w:rPr>
  </w:style>
  <w:style w:type="paragraph" w:customStyle="1" w:styleId="BodyTextBox">
    <w:name w:val="Body Text Box"/>
    <w:basedOn w:val="Normal"/>
    <w:link w:val="BodyTextBoxChar"/>
    <w:autoRedefine/>
    <w:rsid w:val="00A57A7A"/>
    <w:pPr>
      <w:spacing w:before="80" w:after="80"/>
    </w:pPr>
    <w:rPr>
      <w:rFonts w:ascii="Arial" w:hAnsi="Arial" w:cs="Arial"/>
      <w:color w:val="0579B9"/>
      <w:sz w:val="23"/>
      <w:szCs w:val="19"/>
    </w:rPr>
  </w:style>
  <w:style w:type="character" w:customStyle="1" w:styleId="BodyTextBoxChar">
    <w:name w:val="Body Text Box Char"/>
    <w:link w:val="BodyTextBox"/>
    <w:rsid w:val="00A57A7A"/>
    <w:rPr>
      <w:rFonts w:ascii="Arial" w:hAnsi="Arial" w:cs="Arial"/>
      <w:color w:val="0579B9"/>
      <w:sz w:val="23"/>
      <w:szCs w:val="19"/>
      <w:lang w:eastAsia="en-US"/>
    </w:rPr>
  </w:style>
  <w:style w:type="paragraph" w:customStyle="1" w:styleId="ObjectHeading">
    <w:name w:val="Object Heading"/>
    <w:basedOn w:val="Heading3"/>
    <w:next w:val="Normal"/>
    <w:rsid w:val="00A57A7A"/>
    <w:pPr>
      <w:tabs>
        <w:tab w:val="left" w:pos="1418"/>
      </w:tabs>
      <w:ind w:left="1418" w:hanging="1418"/>
    </w:pPr>
    <w:rPr>
      <w:kern w:val="0"/>
    </w:rPr>
  </w:style>
  <w:style w:type="paragraph" w:customStyle="1" w:styleId="BoxHeading">
    <w:name w:val="Box Heading"/>
    <w:basedOn w:val="ObjectHeading"/>
    <w:autoRedefine/>
    <w:rsid w:val="00A57A7A"/>
    <w:pPr>
      <w:tabs>
        <w:tab w:val="clear" w:pos="1418"/>
      </w:tabs>
      <w:spacing w:before="80" w:after="60" w:line="276" w:lineRule="auto"/>
      <w:ind w:left="0" w:firstLine="0"/>
    </w:pPr>
    <w:rPr>
      <w:rFonts w:cs="Arial"/>
      <w:szCs w:val="20"/>
      <w:lang w:val="en-US"/>
    </w:rPr>
  </w:style>
  <w:style w:type="paragraph" w:customStyle="1" w:styleId="Bullet1">
    <w:name w:val="Bullet 1"/>
    <w:basedOn w:val="BodyText"/>
    <w:link w:val="Bullet1Char"/>
    <w:autoRedefine/>
    <w:rsid w:val="00257C24"/>
    <w:pPr>
      <w:numPr>
        <w:numId w:val="49"/>
      </w:numPr>
      <w:spacing w:before="120" w:after="80"/>
      <w:ind w:left="357" w:hanging="357"/>
    </w:pPr>
    <w:rPr>
      <w:szCs w:val="20"/>
    </w:rPr>
  </w:style>
  <w:style w:type="character" w:customStyle="1" w:styleId="Bullet1Char">
    <w:name w:val="Bullet 1 Char"/>
    <w:link w:val="Bullet1"/>
    <w:rsid w:val="00257C24"/>
    <w:rPr>
      <w:rFonts w:ascii="Arial" w:hAnsi="Arial" w:cs="Arial"/>
      <w:sz w:val="23"/>
      <w:lang w:eastAsia="en-US"/>
    </w:rPr>
  </w:style>
  <w:style w:type="paragraph" w:customStyle="1" w:styleId="Bullet1inabox">
    <w:name w:val="Bullet 1 in a box"/>
    <w:basedOn w:val="Bullet1"/>
    <w:autoRedefine/>
    <w:rsid w:val="00A57A7A"/>
    <w:pPr>
      <w:spacing w:before="100" w:after="60" w:line="240" w:lineRule="exact"/>
    </w:pPr>
    <w:rPr>
      <w:color w:val="0579B9"/>
      <w14:textFill>
        <w14:solidFill>
          <w14:srgbClr w14:val="0579B9">
            <w14:lumMod w14:val="75000"/>
          </w14:srgbClr>
        </w14:solidFill>
      </w14:textFill>
    </w:rPr>
  </w:style>
  <w:style w:type="paragraph" w:customStyle="1" w:styleId="Bullet1Paragraph">
    <w:name w:val="Bullet 1 Paragraph"/>
    <w:basedOn w:val="Normal"/>
    <w:rsid w:val="00A57A7A"/>
    <w:pPr>
      <w:ind w:left="425"/>
    </w:pPr>
  </w:style>
  <w:style w:type="paragraph" w:customStyle="1" w:styleId="Bullet2">
    <w:name w:val="Bullet 2"/>
    <w:basedOn w:val="Bullet1"/>
    <w:rsid w:val="0035092E"/>
    <w:pPr>
      <w:numPr>
        <w:numId w:val="2"/>
      </w:numPr>
      <w:tabs>
        <w:tab w:val="left" w:pos="851"/>
      </w:tabs>
      <w:spacing w:before="80" w:after="40"/>
      <w:ind w:left="714" w:hanging="357"/>
    </w:pPr>
  </w:style>
  <w:style w:type="paragraph" w:customStyle="1" w:styleId="Bullet2innumberedlist">
    <w:name w:val="Bullet 2 in numbered list"/>
    <w:basedOn w:val="Bullet2"/>
    <w:rsid w:val="00A57A7A"/>
    <w:pPr>
      <w:numPr>
        <w:numId w:val="0"/>
      </w:numPr>
      <w:tabs>
        <w:tab w:val="num" w:pos="851"/>
      </w:tabs>
      <w:spacing w:after="0"/>
      <w:ind w:left="851" w:hanging="426"/>
    </w:pPr>
  </w:style>
  <w:style w:type="paragraph" w:customStyle="1" w:styleId="Bullet2Paragraph">
    <w:name w:val="Bullet 2 Paragraph"/>
    <w:basedOn w:val="Bullet1Paragraph"/>
    <w:rsid w:val="00A57A7A"/>
    <w:pPr>
      <w:ind w:left="851"/>
    </w:pPr>
  </w:style>
  <w:style w:type="paragraph" w:customStyle="1" w:styleId="Bullet3">
    <w:name w:val="Bullet 3"/>
    <w:basedOn w:val="Bullet2"/>
    <w:rsid w:val="00D461DF"/>
    <w:pPr>
      <w:numPr>
        <w:numId w:val="3"/>
      </w:numPr>
      <w:tabs>
        <w:tab w:val="clear" w:pos="851"/>
      </w:tabs>
      <w:ind w:left="1094" w:hanging="357"/>
    </w:pPr>
  </w:style>
  <w:style w:type="paragraph" w:customStyle="1" w:styleId="Bullet3Paragraph">
    <w:name w:val="Bullet 3 Paragraph"/>
    <w:basedOn w:val="Bullet2Paragraph"/>
    <w:rsid w:val="00A57A7A"/>
    <w:pPr>
      <w:ind w:left="1276"/>
    </w:pPr>
  </w:style>
  <w:style w:type="character" w:customStyle="1" w:styleId="Heading8Char">
    <w:name w:val="Heading 8 Char"/>
    <w:link w:val="Heading8"/>
    <w:rsid w:val="00A57A7A"/>
    <w:rPr>
      <w:rFonts w:ascii="Arial Bold" w:hAnsi="Arial Bold"/>
      <w:i/>
      <w:kern w:val="28"/>
      <w:sz w:val="23"/>
      <w:szCs w:val="36"/>
      <w:lang w:eastAsia="en-US"/>
    </w:rPr>
  </w:style>
  <w:style w:type="paragraph" w:customStyle="1" w:styleId="Bullet4">
    <w:name w:val="Bullet 4"/>
    <w:basedOn w:val="Bullet3"/>
    <w:rsid w:val="00A57A7A"/>
    <w:pPr>
      <w:numPr>
        <w:numId w:val="4"/>
      </w:numPr>
    </w:pPr>
  </w:style>
  <w:style w:type="paragraph" w:customStyle="1" w:styleId="Bullet4Paragraph">
    <w:name w:val="Bullet 4 Paragraph"/>
    <w:basedOn w:val="Bullet3Paragraph"/>
    <w:rsid w:val="00A57A7A"/>
    <w:pPr>
      <w:ind w:left="1701"/>
    </w:pPr>
  </w:style>
  <w:style w:type="paragraph" w:customStyle="1" w:styleId="ChapterHeadingStyle">
    <w:name w:val="Chapter Heading Style"/>
    <w:basedOn w:val="Normal"/>
    <w:rsid w:val="00A57A7A"/>
    <w:pPr>
      <w:keepNext/>
      <w:keepLines/>
      <w:pBdr>
        <w:bottom w:val="threeDEmboss" w:sz="24" w:space="1" w:color="000000"/>
      </w:pBdr>
      <w:tabs>
        <w:tab w:val="left" w:pos="1134"/>
        <w:tab w:val="left" w:pos="2268"/>
      </w:tabs>
      <w:spacing w:after="120"/>
      <w:ind w:left="2268" w:hanging="2268"/>
      <w:outlineLvl w:val="0"/>
    </w:pPr>
    <w:rPr>
      <w:rFonts w:ascii="Tahoma" w:hAnsi="Tahoma"/>
      <w:b/>
      <w:caps/>
      <w:color w:val="000000"/>
      <w:kern w:val="28"/>
      <w:sz w:val="32"/>
    </w:rPr>
  </w:style>
  <w:style w:type="paragraph" w:customStyle="1" w:styleId="Chart9X">
    <w:name w:val="Chart 9.X"/>
    <w:basedOn w:val="Normal"/>
    <w:next w:val="Normal"/>
    <w:rsid w:val="006D5570"/>
    <w:pPr>
      <w:keepLines/>
      <w:widowControl w:val="0"/>
      <w:numPr>
        <w:numId w:val="11"/>
      </w:numPr>
      <w:tabs>
        <w:tab w:val="left" w:pos="1304"/>
      </w:tabs>
      <w:spacing w:before="360" w:after="120"/>
    </w:pPr>
    <w:rPr>
      <w:rFonts w:ascii="Arial" w:hAnsi="Arial"/>
      <w:bCs/>
      <w:i/>
      <w:color w:val="4F4F4F"/>
      <w:kern w:val="28"/>
      <w:sz w:val="22"/>
      <w:szCs w:val="22"/>
    </w:rPr>
  </w:style>
  <w:style w:type="paragraph" w:customStyle="1" w:styleId="ChartHeading">
    <w:name w:val="Chart Heading"/>
    <w:basedOn w:val="Normal"/>
    <w:autoRedefine/>
    <w:rsid w:val="00A57A7A"/>
    <w:pPr>
      <w:keepNext/>
      <w:widowControl w:val="0"/>
      <w:spacing w:before="240" w:after="120"/>
    </w:pPr>
    <w:rPr>
      <w:rFonts w:ascii="Arial" w:hAnsi="Arial"/>
      <w:b/>
      <w:sz w:val="24"/>
    </w:rPr>
  </w:style>
  <w:style w:type="character" w:styleId="CommentReference">
    <w:name w:val="annotation reference"/>
    <w:uiPriority w:val="99"/>
    <w:unhideWhenUsed/>
    <w:rsid w:val="00A57A7A"/>
    <w:rPr>
      <w:sz w:val="16"/>
      <w:szCs w:val="16"/>
    </w:rPr>
  </w:style>
  <w:style w:type="paragraph" w:styleId="CommentText">
    <w:name w:val="annotation text"/>
    <w:basedOn w:val="Normal"/>
    <w:link w:val="CommentTextChar"/>
    <w:uiPriority w:val="99"/>
    <w:unhideWhenUsed/>
    <w:rsid w:val="00A57A7A"/>
  </w:style>
  <w:style w:type="character" w:customStyle="1" w:styleId="CommentTextChar">
    <w:name w:val="Comment Text Char"/>
    <w:link w:val="CommentText"/>
    <w:uiPriority w:val="99"/>
    <w:rsid w:val="00A57A7A"/>
    <w:rPr>
      <w:lang w:eastAsia="en-US"/>
    </w:rPr>
  </w:style>
  <w:style w:type="paragraph" w:styleId="CommentSubject">
    <w:name w:val="annotation subject"/>
    <w:basedOn w:val="CommentText"/>
    <w:next w:val="CommentText"/>
    <w:link w:val="CommentSubjectChar"/>
    <w:unhideWhenUsed/>
    <w:rsid w:val="00A57A7A"/>
    <w:rPr>
      <w:b/>
      <w:bCs/>
    </w:rPr>
  </w:style>
  <w:style w:type="character" w:customStyle="1" w:styleId="CommentSubjectChar">
    <w:name w:val="Comment Subject Char"/>
    <w:link w:val="CommentSubject"/>
    <w:rsid w:val="00A57A7A"/>
    <w:rPr>
      <w:b/>
      <w:bCs/>
      <w:lang w:eastAsia="en-US"/>
    </w:rPr>
  </w:style>
  <w:style w:type="character" w:styleId="EndnoteReference">
    <w:name w:val="endnote reference"/>
    <w:rsid w:val="00A57A7A"/>
    <w:rPr>
      <w:i/>
      <w:sz w:val="16"/>
      <w:vertAlign w:val="superscript"/>
    </w:rPr>
  </w:style>
  <w:style w:type="paragraph" w:styleId="Footer">
    <w:name w:val="footer"/>
    <w:basedOn w:val="Normal"/>
    <w:link w:val="FooterChar"/>
    <w:uiPriority w:val="99"/>
    <w:rsid w:val="00A57A7A"/>
    <w:pPr>
      <w:pBdr>
        <w:top w:val="single" w:sz="4" w:space="1" w:color="auto"/>
      </w:pBdr>
      <w:tabs>
        <w:tab w:val="right" w:pos="7655"/>
      </w:tabs>
    </w:pPr>
    <w:rPr>
      <w:rFonts w:ascii="Arial" w:hAnsi="Arial"/>
      <w:sz w:val="18"/>
    </w:rPr>
  </w:style>
  <w:style w:type="character" w:customStyle="1" w:styleId="FooterChar">
    <w:name w:val="Footer Char"/>
    <w:link w:val="Footer"/>
    <w:uiPriority w:val="99"/>
    <w:rsid w:val="00A57A7A"/>
    <w:rPr>
      <w:rFonts w:ascii="Arial" w:hAnsi="Arial"/>
      <w:sz w:val="18"/>
      <w:lang w:eastAsia="en-US"/>
    </w:rPr>
  </w:style>
  <w:style w:type="character" w:styleId="FootnoteReference">
    <w:name w:val="footnote reference"/>
    <w:rsid w:val="00A57A7A"/>
    <w:rPr>
      <w:vertAlign w:val="superscript"/>
    </w:rPr>
  </w:style>
  <w:style w:type="paragraph" w:styleId="FootnoteText">
    <w:name w:val="footnote text"/>
    <w:basedOn w:val="Normal"/>
    <w:link w:val="FootnoteTextChar"/>
    <w:rsid w:val="00A57A7A"/>
    <w:pPr>
      <w:spacing w:before="80" w:after="80"/>
      <w:ind w:left="709" w:hanging="142"/>
    </w:pPr>
    <w:rPr>
      <w:i/>
      <w:sz w:val="16"/>
    </w:rPr>
  </w:style>
  <w:style w:type="character" w:customStyle="1" w:styleId="FootnoteTextChar">
    <w:name w:val="Footnote Text Char"/>
    <w:link w:val="FootnoteText"/>
    <w:rsid w:val="00A57A7A"/>
    <w:rPr>
      <w:i/>
      <w:sz w:val="16"/>
      <w:lang w:eastAsia="en-US"/>
    </w:rPr>
  </w:style>
  <w:style w:type="paragraph" w:styleId="Header">
    <w:name w:val="header"/>
    <w:basedOn w:val="Normal"/>
    <w:link w:val="HeaderChar"/>
    <w:uiPriority w:val="99"/>
    <w:rsid w:val="00A57A7A"/>
    <w:pPr>
      <w:tabs>
        <w:tab w:val="center" w:pos="4153"/>
        <w:tab w:val="right" w:pos="8306"/>
      </w:tabs>
    </w:pPr>
  </w:style>
  <w:style w:type="character" w:customStyle="1" w:styleId="HeaderChar">
    <w:name w:val="Header Char"/>
    <w:link w:val="Header"/>
    <w:uiPriority w:val="99"/>
    <w:rsid w:val="00A57A7A"/>
    <w:rPr>
      <w:lang w:eastAsia="en-US"/>
    </w:rPr>
  </w:style>
  <w:style w:type="paragraph" w:customStyle="1" w:styleId="HeaderHeading">
    <w:name w:val="Header Heading"/>
    <w:basedOn w:val="Normal"/>
    <w:rsid w:val="00A57A7A"/>
    <w:pPr>
      <w:pageBreakBefore/>
      <w:widowControl w:val="0"/>
      <w:pBdr>
        <w:bottom w:val="single" w:sz="8" w:space="6" w:color="auto"/>
      </w:pBdr>
      <w:tabs>
        <w:tab w:val="right" w:pos="4196"/>
        <w:tab w:val="right" w:pos="5046"/>
        <w:tab w:val="right" w:pos="5897"/>
        <w:tab w:val="right" w:pos="6747"/>
        <w:tab w:val="right" w:pos="7598"/>
      </w:tabs>
      <w:autoSpaceDE w:val="0"/>
      <w:autoSpaceDN w:val="0"/>
    </w:pPr>
    <w:rPr>
      <w:rFonts w:ascii="Lucida Sans" w:hAnsi="Lucida Sans" w:cs="Arial"/>
      <w:lang w:eastAsia="en-AU"/>
    </w:rPr>
  </w:style>
  <w:style w:type="paragraph" w:customStyle="1" w:styleId="Heading1BP2">
    <w:name w:val="Heading 1 BP2"/>
    <w:rsid w:val="00A57A7A"/>
    <w:pPr>
      <w:keepNext/>
      <w:tabs>
        <w:tab w:val="left" w:pos="284"/>
      </w:tabs>
      <w:spacing w:before="400" w:after="240"/>
    </w:pPr>
    <w:rPr>
      <w:rFonts w:ascii="Lucida Sans" w:hAnsi="Lucida Sans"/>
      <w:kern w:val="28"/>
      <w:sz w:val="36"/>
      <w:szCs w:val="36"/>
      <w:lang w:eastAsia="en-US"/>
    </w:rPr>
  </w:style>
  <w:style w:type="character" w:customStyle="1" w:styleId="Heading4Char">
    <w:name w:val="Heading 4 Char"/>
    <w:link w:val="Heading4"/>
    <w:rsid w:val="00FD22D5"/>
    <w:rPr>
      <w:rFonts w:ascii="Arial Bold" w:hAnsi="Arial Bold"/>
      <w:b/>
      <w:kern w:val="28"/>
      <w:sz w:val="25"/>
      <w:szCs w:val="36"/>
      <w:lang w:eastAsia="en-US"/>
    </w:rPr>
  </w:style>
  <w:style w:type="character" w:customStyle="1" w:styleId="Heading5Char">
    <w:name w:val="Heading 5 Char"/>
    <w:link w:val="Heading5"/>
    <w:rsid w:val="00A57A7A"/>
    <w:rPr>
      <w:rFonts w:ascii="Arial Bold" w:hAnsi="Arial Bold"/>
      <w:i/>
      <w:kern w:val="28"/>
      <w:sz w:val="24"/>
      <w:szCs w:val="36"/>
      <w:lang w:eastAsia="en-US"/>
    </w:rPr>
  </w:style>
  <w:style w:type="character" w:customStyle="1" w:styleId="Heading6Char">
    <w:name w:val="Heading 6 Char"/>
    <w:link w:val="Heading6"/>
    <w:rsid w:val="00A57A7A"/>
    <w:rPr>
      <w:b/>
      <w:i/>
      <w:color w:val="1D3278"/>
      <w:sz w:val="24"/>
      <w:szCs w:val="36"/>
      <w:lang w:eastAsia="en-US"/>
    </w:rPr>
  </w:style>
  <w:style w:type="character" w:customStyle="1" w:styleId="Heading7Char">
    <w:name w:val="Heading 7 Char"/>
    <w:link w:val="Heading7"/>
    <w:rsid w:val="00A57A7A"/>
    <w:rPr>
      <w:rFonts w:ascii="Arial Bold" w:hAnsi="Arial Bold"/>
      <w:kern w:val="28"/>
      <w:sz w:val="23"/>
      <w:szCs w:val="36"/>
      <w:lang w:eastAsia="en-US"/>
    </w:rPr>
  </w:style>
  <w:style w:type="character" w:customStyle="1" w:styleId="Heading9Char">
    <w:name w:val="Heading 9 Char"/>
    <w:link w:val="Heading9"/>
    <w:rsid w:val="00A57A7A"/>
    <w:rPr>
      <w:rFonts w:ascii="Arial Bold" w:hAnsi="Arial Bold"/>
      <w:kern w:val="28"/>
      <w:sz w:val="23"/>
      <w:szCs w:val="36"/>
      <w:lang w:eastAsia="en-US"/>
    </w:rPr>
  </w:style>
  <w:style w:type="character" w:styleId="Hyperlink">
    <w:name w:val="Hyperlink"/>
    <w:uiPriority w:val="99"/>
    <w:rsid w:val="00A57A7A"/>
    <w:rPr>
      <w:color w:val="0563C1"/>
      <w:u w:val="single"/>
    </w:rPr>
  </w:style>
  <w:style w:type="paragraph" w:customStyle="1" w:styleId="ListBullet1">
    <w:name w:val="List Bullet1"/>
    <w:basedOn w:val="Normal"/>
    <w:autoRedefine/>
    <w:rsid w:val="00A57A7A"/>
    <w:pPr>
      <w:numPr>
        <w:numId w:val="5"/>
      </w:numPr>
      <w:spacing w:line="360" w:lineRule="auto"/>
    </w:pPr>
    <w:rPr>
      <w:rFonts w:ascii="Arial" w:hAnsi="Arial"/>
      <w:sz w:val="28"/>
    </w:rPr>
  </w:style>
  <w:style w:type="paragraph" w:styleId="ListParagraph">
    <w:name w:val="List Paragraph"/>
    <w:basedOn w:val="Normal"/>
    <w:uiPriority w:val="1"/>
    <w:qFormat/>
    <w:rsid w:val="00A57A7A"/>
    <w:pPr>
      <w:spacing w:after="200" w:line="276" w:lineRule="auto"/>
      <w:ind w:left="720"/>
      <w:contextualSpacing/>
    </w:pPr>
    <w:rPr>
      <w:rFonts w:ascii="Arial" w:eastAsia="Calibri" w:hAnsi="Arial"/>
      <w:szCs w:val="22"/>
    </w:rPr>
  </w:style>
  <w:style w:type="paragraph" w:styleId="NoSpacing">
    <w:name w:val="No Spacing"/>
    <w:basedOn w:val="Normal"/>
    <w:link w:val="NoSpacingChar"/>
    <w:qFormat/>
    <w:rsid w:val="00A57A7A"/>
  </w:style>
  <w:style w:type="character" w:customStyle="1" w:styleId="NoSpacingChar">
    <w:name w:val="No Spacing Char"/>
    <w:link w:val="NoSpacing"/>
    <w:rsid w:val="00A57A7A"/>
    <w:rPr>
      <w:lang w:eastAsia="en-US"/>
    </w:rPr>
  </w:style>
  <w:style w:type="paragraph" w:customStyle="1" w:styleId="Object">
    <w:name w:val="Object"/>
    <w:basedOn w:val="Normal"/>
    <w:next w:val="Normal"/>
    <w:rsid w:val="00A57A7A"/>
    <w:pPr>
      <w:jc w:val="center"/>
    </w:pPr>
  </w:style>
  <w:style w:type="paragraph" w:customStyle="1" w:styleId="ObjectFootnote">
    <w:name w:val="Object Footnote"/>
    <w:basedOn w:val="Object"/>
    <w:next w:val="Normal"/>
    <w:rsid w:val="00A57A7A"/>
    <w:pPr>
      <w:spacing w:after="60"/>
    </w:pPr>
    <w:rPr>
      <w:i/>
      <w:sz w:val="14"/>
    </w:rPr>
  </w:style>
  <w:style w:type="paragraph" w:customStyle="1" w:styleId="ObjectFootnotelettered">
    <w:name w:val="Object Footnote lettered"/>
    <w:basedOn w:val="ObjectFootnote"/>
    <w:rsid w:val="00A57A7A"/>
    <w:pPr>
      <w:tabs>
        <w:tab w:val="left" w:pos="709"/>
      </w:tabs>
      <w:ind w:left="426"/>
      <w:jc w:val="left"/>
    </w:pPr>
  </w:style>
  <w:style w:type="paragraph" w:customStyle="1" w:styleId="ObjectFootnoteleft">
    <w:name w:val="Object Footnote left"/>
    <w:basedOn w:val="ObjectFootnotelettered"/>
    <w:rsid w:val="00A57A7A"/>
    <w:pPr>
      <w:ind w:left="709" w:hanging="283"/>
    </w:pPr>
  </w:style>
  <w:style w:type="character" w:styleId="PageNumber">
    <w:name w:val="page number"/>
    <w:rsid w:val="00A57A7A"/>
  </w:style>
  <w:style w:type="paragraph" w:styleId="Quote">
    <w:name w:val="Quote"/>
    <w:basedOn w:val="Normal"/>
    <w:next w:val="Normal"/>
    <w:link w:val="QuoteChar"/>
    <w:uiPriority w:val="29"/>
    <w:qFormat/>
    <w:rsid w:val="00A57A7A"/>
    <w:pPr>
      <w:spacing w:before="200" w:after="160"/>
      <w:ind w:left="864" w:right="864"/>
      <w:jc w:val="center"/>
    </w:pPr>
    <w:rPr>
      <w:i/>
      <w:iCs/>
      <w:color w:val="404040"/>
    </w:rPr>
  </w:style>
  <w:style w:type="character" w:customStyle="1" w:styleId="QuoteChar">
    <w:name w:val="Quote Char"/>
    <w:link w:val="Quote"/>
    <w:uiPriority w:val="29"/>
    <w:rsid w:val="00A57A7A"/>
    <w:rPr>
      <w:i/>
      <w:iCs/>
      <w:color w:val="404040"/>
      <w:lang w:eastAsia="en-US"/>
    </w:rPr>
  </w:style>
  <w:style w:type="paragraph" w:customStyle="1" w:styleId="Style211HeadingBold">
    <w:name w:val="Style 2.1.1 Heading + Bold"/>
    <w:basedOn w:val="Normal"/>
    <w:rsid w:val="00A57A7A"/>
    <w:rPr>
      <w:b/>
      <w:bCs/>
      <w:i/>
      <w:iCs/>
    </w:rPr>
  </w:style>
  <w:style w:type="paragraph" w:customStyle="1" w:styleId="StyleBoxHeadingLeft0Firstline0">
    <w:name w:val="Style Box Heading + Left:  0&quot; First line:  0&quot;"/>
    <w:basedOn w:val="BoxHeading"/>
    <w:autoRedefine/>
    <w:rsid w:val="00A57A7A"/>
    <w:pPr>
      <w:keepLines/>
      <w:widowControl/>
      <w:tabs>
        <w:tab w:val="left" w:pos="567"/>
        <w:tab w:val="num" w:pos="1276"/>
      </w:tabs>
      <w:spacing w:before="120" w:after="120"/>
      <w:outlineLvl w:val="9"/>
    </w:pPr>
    <w:rPr>
      <w:bCs/>
      <w:color w:val="000000"/>
      <w:lang w:val="en-AU" w:eastAsia="en-AU"/>
    </w:rPr>
  </w:style>
  <w:style w:type="paragraph" w:customStyle="1" w:styleId="StyleName">
    <w:name w:val="Style Name"/>
    <w:basedOn w:val="Normal"/>
    <w:rsid w:val="00A57A7A"/>
    <w:pPr>
      <w:ind w:left="851" w:hanging="851"/>
      <w:jc w:val="center"/>
    </w:pPr>
    <w:rPr>
      <w:rFonts w:ascii="Arial" w:hAnsi="Arial"/>
      <w:b/>
      <w:i/>
      <w:color w:val="000000"/>
      <w:sz w:val="24"/>
      <w:lang w:val="en-GB" w:eastAsia="en-AU"/>
    </w:rPr>
  </w:style>
  <w:style w:type="paragraph" w:customStyle="1" w:styleId="Table9X">
    <w:name w:val="Table 9.X"/>
    <w:basedOn w:val="Normal"/>
    <w:next w:val="Normal"/>
    <w:rsid w:val="00D954D0"/>
    <w:pPr>
      <w:widowControl w:val="0"/>
      <w:numPr>
        <w:numId w:val="9"/>
      </w:numPr>
      <w:tabs>
        <w:tab w:val="left" w:pos="1304"/>
      </w:tabs>
      <w:spacing w:before="360" w:after="120"/>
      <w:ind w:left="357" w:hanging="357"/>
    </w:pPr>
    <w:rPr>
      <w:rFonts w:ascii="Arial" w:hAnsi="Arial"/>
      <w:bCs/>
      <w:i/>
      <w:color w:val="4F4F4F"/>
      <w:kern w:val="28"/>
      <w:sz w:val="22"/>
      <w:szCs w:val="22"/>
    </w:rPr>
  </w:style>
  <w:style w:type="paragraph" w:customStyle="1" w:styleId="TableFootnote">
    <w:name w:val="Table Footnote"/>
    <w:basedOn w:val="Normal"/>
    <w:rsid w:val="00A57A7A"/>
    <w:pPr>
      <w:spacing w:before="60" w:after="60"/>
      <w:ind w:left="284"/>
    </w:pPr>
    <w:rPr>
      <w:rFonts w:ascii="Arial" w:hAnsi="Arial"/>
      <w:i/>
      <w:sz w:val="14"/>
    </w:rPr>
  </w:style>
  <w:style w:type="table" w:styleId="TableGrid">
    <w:name w:val="Table Grid"/>
    <w:basedOn w:val="TableNormal"/>
    <w:rsid w:val="00A57A7A"/>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autoRedefine/>
    <w:rsid w:val="00A57A7A"/>
    <w:pPr>
      <w:keepNext/>
      <w:keepLines/>
      <w:numPr>
        <w:numId w:val="6"/>
      </w:numPr>
      <w:spacing w:before="120" w:after="120"/>
    </w:pPr>
    <w:rPr>
      <w:rFonts w:ascii="Arial" w:hAnsi="Arial"/>
      <w:b/>
      <w:sz w:val="24"/>
    </w:rPr>
  </w:style>
  <w:style w:type="paragraph" w:customStyle="1" w:styleId="TableHeadingCont">
    <w:name w:val="Table Heading Cont'"/>
    <w:basedOn w:val="TableHeading"/>
    <w:rsid w:val="00A57A7A"/>
    <w:pPr>
      <w:tabs>
        <w:tab w:val="clear" w:pos="1440"/>
        <w:tab w:val="left" w:pos="1418"/>
      </w:tabs>
    </w:pPr>
  </w:style>
  <w:style w:type="character" w:customStyle="1" w:styleId="UnresolvedMention1">
    <w:name w:val="Unresolved Mention1"/>
    <w:uiPriority w:val="99"/>
    <w:semiHidden/>
    <w:unhideWhenUsed/>
    <w:rsid w:val="00A57A7A"/>
    <w:rPr>
      <w:color w:val="808080"/>
      <w:shd w:val="clear" w:color="auto" w:fill="E6E6E6"/>
    </w:rPr>
  </w:style>
  <w:style w:type="paragraph" w:customStyle="1" w:styleId="Table5X">
    <w:name w:val="Table 5.X"/>
    <w:basedOn w:val="Normal"/>
    <w:next w:val="Normal"/>
    <w:rsid w:val="005C0B66"/>
    <w:pPr>
      <w:widowControl w:val="0"/>
      <w:tabs>
        <w:tab w:val="left" w:pos="1304"/>
      </w:tabs>
      <w:spacing w:before="360" w:after="120"/>
      <w:ind w:left="360" w:hanging="360"/>
    </w:pPr>
    <w:rPr>
      <w:rFonts w:ascii="Arial" w:hAnsi="Arial"/>
      <w:bCs/>
      <w:i/>
      <w:color w:val="4F4F4F"/>
      <w:kern w:val="28"/>
      <w:sz w:val="22"/>
      <w:szCs w:val="22"/>
    </w:rPr>
  </w:style>
  <w:style w:type="paragraph" w:styleId="Revision">
    <w:name w:val="Revision"/>
    <w:hidden/>
    <w:uiPriority w:val="99"/>
    <w:semiHidden/>
    <w:rsid w:val="001519BF"/>
    <w:rPr>
      <w:lang w:val="en-US" w:eastAsia="en-US"/>
    </w:rPr>
  </w:style>
  <w:style w:type="character" w:customStyle="1" w:styleId="Heading2Char">
    <w:name w:val="Heading 2 Char"/>
    <w:link w:val="Heading2"/>
    <w:rsid w:val="00FD22D5"/>
    <w:rPr>
      <w:rFonts w:ascii="Arial Bold" w:hAnsi="Arial Bold"/>
      <w:b/>
      <w:color w:val="00ABE6"/>
      <w:kern w:val="28"/>
      <w:sz w:val="28"/>
      <w:szCs w:val="36"/>
      <w:lang w:eastAsia="en-US"/>
    </w:rPr>
  </w:style>
  <w:style w:type="character" w:customStyle="1" w:styleId="Heading1Char">
    <w:name w:val="Heading 1 Char"/>
    <w:link w:val="Heading1"/>
    <w:rsid w:val="00A57A7A"/>
    <w:rPr>
      <w:rFonts w:ascii="Arial" w:hAnsi="Arial"/>
      <w:caps/>
      <w:color w:val="1D3278"/>
      <w:kern w:val="28"/>
      <w:sz w:val="40"/>
      <w:szCs w:val="36"/>
      <w:lang w:eastAsia="en-US"/>
    </w:rPr>
  </w:style>
  <w:style w:type="paragraph" w:customStyle="1" w:styleId="StyleTable9XLeft0cmFirstline0cm">
    <w:name w:val="Style Table 9.X + Left:  0 cm First line:  0 cm"/>
    <w:basedOn w:val="Table9X"/>
    <w:rsid w:val="00D26D7E"/>
    <w:pPr>
      <w:numPr>
        <w:numId w:val="8"/>
      </w:numPr>
      <w:tabs>
        <w:tab w:val="left" w:pos="1134"/>
      </w:tabs>
      <w:ind w:left="1134" w:hanging="1134"/>
    </w:pPr>
    <w:rPr>
      <w:bCs w:val="0"/>
      <w:iCs/>
      <w:szCs w:val="20"/>
    </w:rPr>
  </w:style>
  <w:style w:type="paragraph" w:customStyle="1" w:styleId="StyleChart9XLeft0cmHanging063cm">
    <w:name w:val="Style Chart 9.X + Left:  0 cm Hanging:  0.63 cm"/>
    <w:basedOn w:val="Chart9X"/>
    <w:rsid w:val="00D954D0"/>
    <w:pPr>
      <w:numPr>
        <w:numId w:val="10"/>
      </w:numPr>
    </w:pPr>
    <w:rPr>
      <w:bCs w:val="0"/>
      <w:iCs/>
      <w:szCs w:val="20"/>
    </w:rPr>
  </w:style>
  <w:style w:type="paragraph" w:customStyle="1" w:styleId="StyleChart9XLeft0cmFirstline0cm">
    <w:name w:val="Style Chart 9.X + Left:  0 cm First line:  0 cm"/>
    <w:basedOn w:val="Chart9X"/>
    <w:rsid w:val="002D1FDE"/>
    <w:pPr>
      <w:tabs>
        <w:tab w:val="left" w:pos="1134"/>
      </w:tabs>
      <w:ind w:left="1134" w:hanging="1134"/>
    </w:pPr>
    <w:rPr>
      <w:bCs w:val="0"/>
      <w:iCs/>
      <w:szCs w:val="20"/>
    </w:rPr>
  </w:style>
  <w:style w:type="paragraph" w:customStyle="1" w:styleId="StyleArial9ptBoldCustomColorRGB37169225Firstline">
    <w:name w:val="Style Arial 9 pt Bold Custom Color(RGB(37169225)) First line:..."/>
    <w:basedOn w:val="Normal"/>
    <w:rsid w:val="00027FAD"/>
    <w:pPr>
      <w:ind w:firstLineChars="100" w:firstLine="181"/>
    </w:pPr>
    <w:rPr>
      <w:rFonts w:ascii="Arial Bold" w:hAnsi="Arial Bold"/>
      <w:b/>
      <w:bCs/>
      <w:color w:val="00ABE6"/>
      <w:sz w:val="18"/>
    </w:rPr>
  </w:style>
  <w:style w:type="paragraph" w:customStyle="1" w:styleId="StyleArial9ptBoldCustomColorRGB37169225Right">
    <w:name w:val="Style Arial 9 pt Bold Custom Color(RGB(37169225)) Right"/>
    <w:basedOn w:val="Normal"/>
    <w:rsid w:val="00027FAD"/>
    <w:pPr>
      <w:jc w:val="right"/>
    </w:pPr>
    <w:rPr>
      <w:rFonts w:ascii="Arial Bold" w:hAnsi="Arial Bold"/>
      <w:b/>
      <w:bCs/>
      <w:color w:val="00ABE6"/>
      <w:sz w:val="18"/>
    </w:rPr>
  </w:style>
  <w:style w:type="character" w:customStyle="1" w:styleId="StyleArial9ptBoldCustomColorRGB37169225">
    <w:name w:val="Style Arial 9 pt Bold Custom Color(RGB(37169225))"/>
    <w:basedOn w:val="DefaultParagraphFont"/>
    <w:rsid w:val="00027FAD"/>
    <w:rPr>
      <w:rFonts w:ascii="Arial Bold" w:hAnsi="Arial Bold"/>
      <w:b/>
      <w:bCs/>
      <w:color w:val="00ABE6"/>
      <w:sz w:val="18"/>
    </w:rPr>
  </w:style>
  <w:style w:type="paragraph" w:customStyle="1" w:styleId="Table6x">
    <w:name w:val="Table 6.x"/>
    <w:basedOn w:val="Normal"/>
    <w:qFormat/>
    <w:rsid w:val="007817A5"/>
    <w:pPr>
      <w:widowControl w:val="0"/>
      <w:tabs>
        <w:tab w:val="left" w:pos="1134"/>
      </w:tabs>
      <w:spacing w:before="360" w:after="120"/>
    </w:pPr>
    <w:rPr>
      <w:rFonts w:ascii="Arial" w:hAnsi="Arial"/>
      <w:bCs/>
      <w:i/>
      <w:color w:val="57514D"/>
      <w:kern w:val="28"/>
      <w:szCs w:val="22"/>
      <w:lang w:val="en-US"/>
    </w:rPr>
  </w:style>
  <w:style w:type="character" w:customStyle="1" w:styleId="StyleArial9ptBoldCustomColorRGB0171230">
    <w:name w:val="Style Arial 9 pt Bold Custom Color(RGB(0171230))"/>
    <w:basedOn w:val="DefaultParagraphFont"/>
    <w:rsid w:val="003E7D44"/>
    <w:rPr>
      <w:rFonts w:ascii="Arial" w:hAnsi="Arial"/>
      <w:b/>
      <w:bCs/>
      <w:color w:val="00ABE6"/>
      <w:sz w:val="18"/>
    </w:rPr>
  </w:style>
  <w:style w:type="paragraph" w:styleId="TOCHeading">
    <w:name w:val="TOC Heading"/>
    <w:basedOn w:val="Heading1"/>
    <w:next w:val="Normal"/>
    <w:uiPriority w:val="39"/>
    <w:unhideWhenUsed/>
    <w:qFormat/>
    <w:rsid w:val="006D5570"/>
    <w:pPr>
      <w:keepLines/>
      <w:tabs>
        <w:tab w:val="clear" w:pos="284"/>
      </w:tabs>
      <w:spacing w:before="240" w:after="0" w:line="259" w:lineRule="auto"/>
      <w:outlineLvl w:val="9"/>
    </w:pPr>
    <w:rPr>
      <w:rFonts w:asciiTheme="majorHAnsi" w:eastAsiaTheme="majorEastAsia" w:hAnsiTheme="majorHAnsi" w:cstheme="majorBidi"/>
      <w:caps w:val="0"/>
      <w:color w:val="365F91" w:themeColor="accent1" w:themeShade="BF"/>
      <w:kern w:val="0"/>
      <w:sz w:val="32"/>
      <w:szCs w:val="32"/>
      <w:lang w:val="en-US"/>
    </w:rPr>
  </w:style>
  <w:style w:type="paragraph" w:styleId="TOC1">
    <w:name w:val="toc 1"/>
    <w:basedOn w:val="Normal"/>
    <w:next w:val="Normal"/>
    <w:autoRedefine/>
    <w:uiPriority w:val="39"/>
    <w:unhideWhenUsed/>
    <w:rsid w:val="006D5570"/>
    <w:pPr>
      <w:spacing w:after="100"/>
    </w:pPr>
  </w:style>
  <w:style w:type="paragraph" w:styleId="TOC2">
    <w:name w:val="toc 2"/>
    <w:basedOn w:val="Normal"/>
    <w:next w:val="Normal"/>
    <w:autoRedefine/>
    <w:uiPriority w:val="39"/>
    <w:unhideWhenUsed/>
    <w:rsid w:val="006D5570"/>
    <w:pPr>
      <w:spacing w:after="100"/>
      <w:ind w:left="200"/>
    </w:pPr>
  </w:style>
  <w:style w:type="paragraph" w:styleId="TOC3">
    <w:name w:val="toc 3"/>
    <w:basedOn w:val="Normal"/>
    <w:next w:val="Normal"/>
    <w:autoRedefine/>
    <w:uiPriority w:val="39"/>
    <w:unhideWhenUsed/>
    <w:rsid w:val="006D5570"/>
    <w:pPr>
      <w:spacing w:after="100"/>
      <w:ind w:left="400"/>
    </w:pPr>
  </w:style>
  <w:style w:type="paragraph" w:styleId="NormalWeb">
    <w:name w:val="Normal (Web)"/>
    <w:basedOn w:val="Normal"/>
    <w:uiPriority w:val="99"/>
    <w:semiHidden/>
    <w:unhideWhenUsed/>
    <w:rsid w:val="00112005"/>
    <w:pPr>
      <w:spacing w:before="100" w:beforeAutospacing="1" w:after="100" w:afterAutospacing="1"/>
    </w:pPr>
    <w:rPr>
      <w:sz w:val="24"/>
      <w:szCs w:val="24"/>
      <w:lang w:eastAsia="en-AU"/>
    </w:rPr>
  </w:style>
  <w:style w:type="character" w:styleId="Strong">
    <w:name w:val="Strong"/>
    <w:basedOn w:val="DefaultParagraphFont"/>
    <w:uiPriority w:val="22"/>
    <w:qFormat/>
    <w:rsid w:val="00006B69"/>
    <w:rPr>
      <w:b/>
      <w:bCs/>
    </w:rPr>
  </w:style>
  <w:style w:type="paragraph" w:customStyle="1" w:styleId="51Heading2">
    <w:name w:val="5.1 Heading 2"/>
    <w:basedOn w:val="Normal"/>
    <w:qFormat/>
    <w:rsid w:val="00D52673"/>
    <w:pPr>
      <w:numPr>
        <w:numId w:val="42"/>
      </w:numPr>
      <w:pBdr>
        <w:bottom w:val="single" w:sz="4" w:space="4" w:color="00ABE6"/>
      </w:pBdr>
      <w:spacing w:before="240" w:after="100"/>
      <w:ind w:left="357" w:hanging="357"/>
    </w:pPr>
    <w:rPr>
      <w:rFonts w:ascii="Arial" w:hAnsi="Arial"/>
      <w:b/>
      <w:color w:val="00ABE6"/>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9606">
      <w:bodyDiv w:val="1"/>
      <w:marLeft w:val="0"/>
      <w:marRight w:val="0"/>
      <w:marTop w:val="0"/>
      <w:marBottom w:val="0"/>
      <w:divBdr>
        <w:top w:val="none" w:sz="0" w:space="0" w:color="auto"/>
        <w:left w:val="none" w:sz="0" w:space="0" w:color="auto"/>
        <w:bottom w:val="none" w:sz="0" w:space="0" w:color="auto"/>
        <w:right w:val="none" w:sz="0" w:space="0" w:color="auto"/>
      </w:divBdr>
      <w:divsChild>
        <w:div w:id="1757901535">
          <w:marLeft w:val="1166"/>
          <w:marRight w:val="0"/>
          <w:marTop w:val="0"/>
          <w:marBottom w:val="0"/>
          <w:divBdr>
            <w:top w:val="none" w:sz="0" w:space="0" w:color="auto"/>
            <w:left w:val="none" w:sz="0" w:space="0" w:color="auto"/>
            <w:bottom w:val="none" w:sz="0" w:space="0" w:color="auto"/>
            <w:right w:val="none" w:sz="0" w:space="0" w:color="auto"/>
          </w:divBdr>
        </w:div>
      </w:divsChild>
    </w:div>
    <w:div w:id="23675720">
      <w:bodyDiv w:val="1"/>
      <w:marLeft w:val="0"/>
      <w:marRight w:val="0"/>
      <w:marTop w:val="0"/>
      <w:marBottom w:val="0"/>
      <w:divBdr>
        <w:top w:val="none" w:sz="0" w:space="0" w:color="auto"/>
        <w:left w:val="none" w:sz="0" w:space="0" w:color="auto"/>
        <w:bottom w:val="none" w:sz="0" w:space="0" w:color="auto"/>
        <w:right w:val="none" w:sz="0" w:space="0" w:color="auto"/>
      </w:divBdr>
    </w:div>
    <w:div w:id="45220706">
      <w:bodyDiv w:val="1"/>
      <w:marLeft w:val="0"/>
      <w:marRight w:val="0"/>
      <w:marTop w:val="0"/>
      <w:marBottom w:val="0"/>
      <w:divBdr>
        <w:top w:val="none" w:sz="0" w:space="0" w:color="auto"/>
        <w:left w:val="none" w:sz="0" w:space="0" w:color="auto"/>
        <w:bottom w:val="none" w:sz="0" w:space="0" w:color="auto"/>
        <w:right w:val="none" w:sz="0" w:space="0" w:color="auto"/>
      </w:divBdr>
      <w:divsChild>
        <w:div w:id="114910719">
          <w:marLeft w:val="360"/>
          <w:marRight w:val="0"/>
          <w:marTop w:val="0"/>
          <w:marBottom w:val="0"/>
          <w:divBdr>
            <w:top w:val="none" w:sz="0" w:space="0" w:color="auto"/>
            <w:left w:val="none" w:sz="0" w:space="0" w:color="auto"/>
            <w:bottom w:val="none" w:sz="0" w:space="0" w:color="auto"/>
            <w:right w:val="none" w:sz="0" w:space="0" w:color="auto"/>
          </w:divBdr>
        </w:div>
      </w:divsChild>
    </w:div>
    <w:div w:id="92827177">
      <w:bodyDiv w:val="1"/>
      <w:marLeft w:val="0"/>
      <w:marRight w:val="0"/>
      <w:marTop w:val="0"/>
      <w:marBottom w:val="0"/>
      <w:divBdr>
        <w:top w:val="none" w:sz="0" w:space="0" w:color="auto"/>
        <w:left w:val="none" w:sz="0" w:space="0" w:color="auto"/>
        <w:bottom w:val="none" w:sz="0" w:space="0" w:color="auto"/>
        <w:right w:val="none" w:sz="0" w:space="0" w:color="auto"/>
      </w:divBdr>
    </w:div>
    <w:div w:id="99379610">
      <w:bodyDiv w:val="1"/>
      <w:marLeft w:val="0"/>
      <w:marRight w:val="0"/>
      <w:marTop w:val="0"/>
      <w:marBottom w:val="0"/>
      <w:divBdr>
        <w:top w:val="none" w:sz="0" w:space="0" w:color="auto"/>
        <w:left w:val="none" w:sz="0" w:space="0" w:color="auto"/>
        <w:bottom w:val="none" w:sz="0" w:space="0" w:color="auto"/>
        <w:right w:val="none" w:sz="0" w:space="0" w:color="auto"/>
      </w:divBdr>
    </w:div>
    <w:div w:id="128743895">
      <w:bodyDiv w:val="1"/>
      <w:marLeft w:val="0"/>
      <w:marRight w:val="0"/>
      <w:marTop w:val="0"/>
      <w:marBottom w:val="0"/>
      <w:divBdr>
        <w:top w:val="none" w:sz="0" w:space="0" w:color="auto"/>
        <w:left w:val="none" w:sz="0" w:space="0" w:color="auto"/>
        <w:bottom w:val="none" w:sz="0" w:space="0" w:color="auto"/>
        <w:right w:val="none" w:sz="0" w:space="0" w:color="auto"/>
      </w:divBdr>
    </w:div>
    <w:div w:id="154498452">
      <w:bodyDiv w:val="1"/>
      <w:marLeft w:val="0"/>
      <w:marRight w:val="0"/>
      <w:marTop w:val="0"/>
      <w:marBottom w:val="0"/>
      <w:divBdr>
        <w:top w:val="none" w:sz="0" w:space="0" w:color="auto"/>
        <w:left w:val="none" w:sz="0" w:space="0" w:color="auto"/>
        <w:bottom w:val="none" w:sz="0" w:space="0" w:color="auto"/>
        <w:right w:val="none" w:sz="0" w:space="0" w:color="auto"/>
      </w:divBdr>
    </w:div>
    <w:div w:id="157893423">
      <w:bodyDiv w:val="1"/>
      <w:marLeft w:val="0"/>
      <w:marRight w:val="0"/>
      <w:marTop w:val="0"/>
      <w:marBottom w:val="0"/>
      <w:divBdr>
        <w:top w:val="none" w:sz="0" w:space="0" w:color="auto"/>
        <w:left w:val="none" w:sz="0" w:space="0" w:color="auto"/>
        <w:bottom w:val="none" w:sz="0" w:space="0" w:color="auto"/>
        <w:right w:val="none" w:sz="0" w:space="0" w:color="auto"/>
      </w:divBdr>
    </w:div>
    <w:div w:id="173693112">
      <w:bodyDiv w:val="1"/>
      <w:marLeft w:val="0"/>
      <w:marRight w:val="0"/>
      <w:marTop w:val="0"/>
      <w:marBottom w:val="0"/>
      <w:divBdr>
        <w:top w:val="none" w:sz="0" w:space="0" w:color="auto"/>
        <w:left w:val="none" w:sz="0" w:space="0" w:color="auto"/>
        <w:bottom w:val="none" w:sz="0" w:space="0" w:color="auto"/>
        <w:right w:val="none" w:sz="0" w:space="0" w:color="auto"/>
      </w:divBdr>
      <w:divsChild>
        <w:div w:id="116796389">
          <w:marLeft w:val="360"/>
          <w:marRight w:val="0"/>
          <w:marTop w:val="0"/>
          <w:marBottom w:val="0"/>
          <w:divBdr>
            <w:top w:val="none" w:sz="0" w:space="0" w:color="auto"/>
            <w:left w:val="none" w:sz="0" w:space="0" w:color="auto"/>
            <w:bottom w:val="none" w:sz="0" w:space="0" w:color="auto"/>
            <w:right w:val="none" w:sz="0" w:space="0" w:color="auto"/>
          </w:divBdr>
        </w:div>
      </w:divsChild>
    </w:div>
    <w:div w:id="382606197">
      <w:bodyDiv w:val="1"/>
      <w:marLeft w:val="0"/>
      <w:marRight w:val="0"/>
      <w:marTop w:val="0"/>
      <w:marBottom w:val="0"/>
      <w:divBdr>
        <w:top w:val="none" w:sz="0" w:space="0" w:color="auto"/>
        <w:left w:val="none" w:sz="0" w:space="0" w:color="auto"/>
        <w:bottom w:val="none" w:sz="0" w:space="0" w:color="auto"/>
        <w:right w:val="none" w:sz="0" w:space="0" w:color="auto"/>
      </w:divBdr>
    </w:div>
    <w:div w:id="480735987">
      <w:bodyDiv w:val="1"/>
      <w:marLeft w:val="0"/>
      <w:marRight w:val="0"/>
      <w:marTop w:val="0"/>
      <w:marBottom w:val="0"/>
      <w:divBdr>
        <w:top w:val="none" w:sz="0" w:space="0" w:color="auto"/>
        <w:left w:val="none" w:sz="0" w:space="0" w:color="auto"/>
        <w:bottom w:val="none" w:sz="0" w:space="0" w:color="auto"/>
        <w:right w:val="none" w:sz="0" w:space="0" w:color="auto"/>
      </w:divBdr>
    </w:div>
    <w:div w:id="556010930">
      <w:bodyDiv w:val="1"/>
      <w:marLeft w:val="0"/>
      <w:marRight w:val="0"/>
      <w:marTop w:val="0"/>
      <w:marBottom w:val="0"/>
      <w:divBdr>
        <w:top w:val="none" w:sz="0" w:space="0" w:color="auto"/>
        <w:left w:val="none" w:sz="0" w:space="0" w:color="auto"/>
        <w:bottom w:val="none" w:sz="0" w:space="0" w:color="auto"/>
        <w:right w:val="none" w:sz="0" w:space="0" w:color="auto"/>
      </w:divBdr>
    </w:div>
    <w:div w:id="562570801">
      <w:bodyDiv w:val="1"/>
      <w:marLeft w:val="0"/>
      <w:marRight w:val="0"/>
      <w:marTop w:val="0"/>
      <w:marBottom w:val="0"/>
      <w:divBdr>
        <w:top w:val="none" w:sz="0" w:space="0" w:color="auto"/>
        <w:left w:val="none" w:sz="0" w:space="0" w:color="auto"/>
        <w:bottom w:val="none" w:sz="0" w:space="0" w:color="auto"/>
        <w:right w:val="none" w:sz="0" w:space="0" w:color="auto"/>
      </w:divBdr>
      <w:divsChild>
        <w:div w:id="1851985772">
          <w:marLeft w:val="1166"/>
          <w:marRight w:val="0"/>
          <w:marTop w:val="0"/>
          <w:marBottom w:val="0"/>
          <w:divBdr>
            <w:top w:val="none" w:sz="0" w:space="0" w:color="auto"/>
            <w:left w:val="none" w:sz="0" w:space="0" w:color="auto"/>
            <w:bottom w:val="none" w:sz="0" w:space="0" w:color="auto"/>
            <w:right w:val="none" w:sz="0" w:space="0" w:color="auto"/>
          </w:divBdr>
        </w:div>
        <w:div w:id="1979140407">
          <w:marLeft w:val="1166"/>
          <w:marRight w:val="0"/>
          <w:marTop w:val="0"/>
          <w:marBottom w:val="0"/>
          <w:divBdr>
            <w:top w:val="none" w:sz="0" w:space="0" w:color="auto"/>
            <w:left w:val="none" w:sz="0" w:space="0" w:color="auto"/>
            <w:bottom w:val="none" w:sz="0" w:space="0" w:color="auto"/>
            <w:right w:val="none" w:sz="0" w:space="0" w:color="auto"/>
          </w:divBdr>
        </w:div>
      </w:divsChild>
    </w:div>
    <w:div w:id="576481169">
      <w:bodyDiv w:val="1"/>
      <w:marLeft w:val="0"/>
      <w:marRight w:val="0"/>
      <w:marTop w:val="0"/>
      <w:marBottom w:val="0"/>
      <w:divBdr>
        <w:top w:val="none" w:sz="0" w:space="0" w:color="auto"/>
        <w:left w:val="none" w:sz="0" w:space="0" w:color="auto"/>
        <w:bottom w:val="none" w:sz="0" w:space="0" w:color="auto"/>
        <w:right w:val="none" w:sz="0" w:space="0" w:color="auto"/>
      </w:divBdr>
    </w:div>
    <w:div w:id="639308330">
      <w:bodyDiv w:val="1"/>
      <w:marLeft w:val="0"/>
      <w:marRight w:val="0"/>
      <w:marTop w:val="0"/>
      <w:marBottom w:val="0"/>
      <w:divBdr>
        <w:top w:val="none" w:sz="0" w:space="0" w:color="auto"/>
        <w:left w:val="none" w:sz="0" w:space="0" w:color="auto"/>
        <w:bottom w:val="none" w:sz="0" w:space="0" w:color="auto"/>
        <w:right w:val="none" w:sz="0" w:space="0" w:color="auto"/>
      </w:divBdr>
    </w:div>
    <w:div w:id="692802605">
      <w:bodyDiv w:val="1"/>
      <w:marLeft w:val="0"/>
      <w:marRight w:val="0"/>
      <w:marTop w:val="0"/>
      <w:marBottom w:val="0"/>
      <w:divBdr>
        <w:top w:val="none" w:sz="0" w:space="0" w:color="auto"/>
        <w:left w:val="none" w:sz="0" w:space="0" w:color="auto"/>
        <w:bottom w:val="none" w:sz="0" w:space="0" w:color="auto"/>
        <w:right w:val="none" w:sz="0" w:space="0" w:color="auto"/>
      </w:divBdr>
      <w:divsChild>
        <w:div w:id="1896045115">
          <w:marLeft w:val="0"/>
          <w:marRight w:val="0"/>
          <w:marTop w:val="0"/>
          <w:marBottom w:val="0"/>
          <w:divBdr>
            <w:top w:val="none" w:sz="0" w:space="0" w:color="auto"/>
            <w:left w:val="none" w:sz="0" w:space="0" w:color="auto"/>
            <w:bottom w:val="none" w:sz="0" w:space="0" w:color="auto"/>
            <w:right w:val="none" w:sz="0" w:space="0" w:color="auto"/>
          </w:divBdr>
          <w:divsChild>
            <w:div w:id="839537629">
              <w:marLeft w:val="0"/>
              <w:marRight w:val="0"/>
              <w:marTop w:val="0"/>
              <w:marBottom w:val="0"/>
              <w:divBdr>
                <w:top w:val="none" w:sz="0" w:space="0" w:color="auto"/>
                <w:left w:val="none" w:sz="0" w:space="0" w:color="auto"/>
                <w:bottom w:val="none" w:sz="0" w:space="0" w:color="auto"/>
                <w:right w:val="none" w:sz="0" w:space="0" w:color="auto"/>
              </w:divBdr>
              <w:divsChild>
                <w:div w:id="1225989510">
                  <w:marLeft w:val="-150"/>
                  <w:marRight w:val="-150"/>
                  <w:marTop w:val="0"/>
                  <w:marBottom w:val="0"/>
                  <w:divBdr>
                    <w:top w:val="none" w:sz="0" w:space="0" w:color="auto"/>
                    <w:left w:val="none" w:sz="0" w:space="0" w:color="auto"/>
                    <w:bottom w:val="none" w:sz="0" w:space="0" w:color="auto"/>
                    <w:right w:val="none" w:sz="0" w:space="0" w:color="auto"/>
                  </w:divBdr>
                  <w:divsChild>
                    <w:div w:id="1175454982">
                      <w:marLeft w:val="0"/>
                      <w:marRight w:val="0"/>
                      <w:marTop w:val="0"/>
                      <w:marBottom w:val="0"/>
                      <w:divBdr>
                        <w:top w:val="none" w:sz="0" w:space="0" w:color="auto"/>
                        <w:left w:val="none" w:sz="0" w:space="0" w:color="auto"/>
                        <w:bottom w:val="none" w:sz="0" w:space="0" w:color="auto"/>
                        <w:right w:val="none" w:sz="0" w:space="0" w:color="auto"/>
                      </w:divBdr>
                      <w:divsChild>
                        <w:div w:id="1023245359">
                          <w:marLeft w:val="0"/>
                          <w:marRight w:val="0"/>
                          <w:marTop w:val="0"/>
                          <w:marBottom w:val="0"/>
                          <w:divBdr>
                            <w:top w:val="none" w:sz="0" w:space="0" w:color="auto"/>
                            <w:left w:val="none" w:sz="0" w:space="0" w:color="auto"/>
                            <w:bottom w:val="none" w:sz="0" w:space="0" w:color="auto"/>
                            <w:right w:val="none" w:sz="0" w:space="0" w:color="auto"/>
                          </w:divBdr>
                          <w:divsChild>
                            <w:div w:id="1625841579">
                              <w:marLeft w:val="-150"/>
                              <w:marRight w:val="-150"/>
                              <w:marTop w:val="0"/>
                              <w:marBottom w:val="0"/>
                              <w:divBdr>
                                <w:top w:val="none" w:sz="0" w:space="0" w:color="auto"/>
                                <w:left w:val="none" w:sz="0" w:space="0" w:color="auto"/>
                                <w:bottom w:val="none" w:sz="0" w:space="0" w:color="auto"/>
                                <w:right w:val="none" w:sz="0" w:space="0" w:color="auto"/>
                              </w:divBdr>
                              <w:divsChild>
                                <w:div w:id="1829007497">
                                  <w:marLeft w:val="0"/>
                                  <w:marRight w:val="0"/>
                                  <w:marTop w:val="0"/>
                                  <w:marBottom w:val="0"/>
                                  <w:divBdr>
                                    <w:top w:val="none" w:sz="0" w:space="0" w:color="auto"/>
                                    <w:left w:val="none" w:sz="0" w:space="0" w:color="auto"/>
                                    <w:bottom w:val="none" w:sz="0" w:space="0" w:color="auto"/>
                                    <w:right w:val="none" w:sz="0" w:space="0" w:color="auto"/>
                                  </w:divBdr>
                                  <w:divsChild>
                                    <w:div w:id="857735971">
                                      <w:marLeft w:val="-150"/>
                                      <w:marRight w:val="-150"/>
                                      <w:marTop w:val="0"/>
                                      <w:marBottom w:val="0"/>
                                      <w:divBdr>
                                        <w:top w:val="none" w:sz="0" w:space="0" w:color="auto"/>
                                        <w:left w:val="none" w:sz="0" w:space="0" w:color="auto"/>
                                        <w:bottom w:val="none" w:sz="0" w:space="0" w:color="auto"/>
                                        <w:right w:val="none" w:sz="0" w:space="0" w:color="auto"/>
                                      </w:divBdr>
                                      <w:divsChild>
                                        <w:div w:id="1129277532">
                                          <w:marLeft w:val="0"/>
                                          <w:marRight w:val="0"/>
                                          <w:marTop w:val="0"/>
                                          <w:marBottom w:val="0"/>
                                          <w:divBdr>
                                            <w:top w:val="none" w:sz="0" w:space="0" w:color="auto"/>
                                            <w:left w:val="none" w:sz="0" w:space="0" w:color="auto"/>
                                            <w:bottom w:val="none" w:sz="0" w:space="0" w:color="auto"/>
                                            <w:right w:val="none" w:sz="0" w:space="0" w:color="auto"/>
                                          </w:divBdr>
                                          <w:divsChild>
                                            <w:div w:id="134173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852412">
      <w:bodyDiv w:val="1"/>
      <w:marLeft w:val="0"/>
      <w:marRight w:val="0"/>
      <w:marTop w:val="0"/>
      <w:marBottom w:val="0"/>
      <w:divBdr>
        <w:top w:val="none" w:sz="0" w:space="0" w:color="auto"/>
        <w:left w:val="none" w:sz="0" w:space="0" w:color="auto"/>
        <w:bottom w:val="none" w:sz="0" w:space="0" w:color="auto"/>
        <w:right w:val="none" w:sz="0" w:space="0" w:color="auto"/>
      </w:divBdr>
    </w:div>
    <w:div w:id="760682142">
      <w:bodyDiv w:val="1"/>
      <w:marLeft w:val="0"/>
      <w:marRight w:val="0"/>
      <w:marTop w:val="0"/>
      <w:marBottom w:val="0"/>
      <w:divBdr>
        <w:top w:val="none" w:sz="0" w:space="0" w:color="auto"/>
        <w:left w:val="none" w:sz="0" w:space="0" w:color="auto"/>
        <w:bottom w:val="none" w:sz="0" w:space="0" w:color="auto"/>
        <w:right w:val="none" w:sz="0" w:space="0" w:color="auto"/>
      </w:divBdr>
    </w:div>
    <w:div w:id="837506181">
      <w:bodyDiv w:val="1"/>
      <w:marLeft w:val="0"/>
      <w:marRight w:val="0"/>
      <w:marTop w:val="0"/>
      <w:marBottom w:val="0"/>
      <w:divBdr>
        <w:top w:val="none" w:sz="0" w:space="0" w:color="auto"/>
        <w:left w:val="none" w:sz="0" w:space="0" w:color="auto"/>
        <w:bottom w:val="none" w:sz="0" w:space="0" w:color="auto"/>
        <w:right w:val="none" w:sz="0" w:space="0" w:color="auto"/>
      </w:divBdr>
    </w:div>
    <w:div w:id="886839778">
      <w:bodyDiv w:val="1"/>
      <w:marLeft w:val="0"/>
      <w:marRight w:val="0"/>
      <w:marTop w:val="0"/>
      <w:marBottom w:val="0"/>
      <w:divBdr>
        <w:top w:val="none" w:sz="0" w:space="0" w:color="auto"/>
        <w:left w:val="none" w:sz="0" w:space="0" w:color="auto"/>
        <w:bottom w:val="none" w:sz="0" w:space="0" w:color="auto"/>
        <w:right w:val="none" w:sz="0" w:space="0" w:color="auto"/>
      </w:divBdr>
    </w:div>
    <w:div w:id="894195683">
      <w:bodyDiv w:val="1"/>
      <w:marLeft w:val="0"/>
      <w:marRight w:val="0"/>
      <w:marTop w:val="0"/>
      <w:marBottom w:val="0"/>
      <w:divBdr>
        <w:top w:val="none" w:sz="0" w:space="0" w:color="auto"/>
        <w:left w:val="none" w:sz="0" w:space="0" w:color="auto"/>
        <w:bottom w:val="none" w:sz="0" w:space="0" w:color="auto"/>
        <w:right w:val="none" w:sz="0" w:space="0" w:color="auto"/>
      </w:divBdr>
      <w:divsChild>
        <w:div w:id="745036000">
          <w:marLeft w:val="1166"/>
          <w:marRight w:val="0"/>
          <w:marTop w:val="0"/>
          <w:marBottom w:val="0"/>
          <w:divBdr>
            <w:top w:val="none" w:sz="0" w:space="0" w:color="auto"/>
            <w:left w:val="none" w:sz="0" w:space="0" w:color="auto"/>
            <w:bottom w:val="none" w:sz="0" w:space="0" w:color="auto"/>
            <w:right w:val="none" w:sz="0" w:space="0" w:color="auto"/>
          </w:divBdr>
        </w:div>
      </w:divsChild>
    </w:div>
    <w:div w:id="923303228">
      <w:bodyDiv w:val="1"/>
      <w:marLeft w:val="0"/>
      <w:marRight w:val="0"/>
      <w:marTop w:val="0"/>
      <w:marBottom w:val="0"/>
      <w:divBdr>
        <w:top w:val="none" w:sz="0" w:space="0" w:color="auto"/>
        <w:left w:val="none" w:sz="0" w:space="0" w:color="auto"/>
        <w:bottom w:val="none" w:sz="0" w:space="0" w:color="auto"/>
        <w:right w:val="none" w:sz="0" w:space="0" w:color="auto"/>
      </w:divBdr>
    </w:div>
    <w:div w:id="973682916">
      <w:bodyDiv w:val="1"/>
      <w:marLeft w:val="0"/>
      <w:marRight w:val="0"/>
      <w:marTop w:val="0"/>
      <w:marBottom w:val="0"/>
      <w:divBdr>
        <w:top w:val="none" w:sz="0" w:space="0" w:color="auto"/>
        <w:left w:val="none" w:sz="0" w:space="0" w:color="auto"/>
        <w:bottom w:val="none" w:sz="0" w:space="0" w:color="auto"/>
        <w:right w:val="none" w:sz="0" w:space="0" w:color="auto"/>
      </w:divBdr>
    </w:div>
    <w:div w:id="1019618717">
      <w:bodyDiv w:val="1"/>
      <w:marLeft w:val="0"/>
      <w:marRight w:val="0"/>
      <w:marTop w:val="0"/>
      <w:marBottom w:val="0"/>
      <w:divBdr>
        <w:top w:val="none" w:sz="0" w:space="0" w:color="auto"/>
        <w:left w:val="none" w:sz="0" w:space="0" w:color="auto"/>
        <w:bottom w:val="none" w:sz="0" w:space="0" w:color="auto"/>
        <w:right w:val="none" w:sz="0" w:space="0" w:color="auto"/>
      </w:divBdr>
    </w:div>
    <w:div w:id="1034160321">
      <w:bodyDiv w:val="1"/>
      <w:marLeft w:val="0"/>
      <w:marRight w:val="0"/>
      <w:marTop w:val="0"/>
      <w:marBottom w:val="0"/>
      <w:divBdr>
        <w:top w:val="none" w:sz="0" w:space="0" w:color="auto"/>
        <w:left w:val="none" w:sz="0" w:space="0" w:color="auto"/>
        <w:bottom w:val="none" w:sz="0" w:space="0" w:color="auto"/>
        <w:right w:val="none" w:sz="0" w:space="0" w:color="auto"/>
      </w:divBdr>
    </w:div>
    <w:div w:id="1039889561">
      <w:bodyDiv w:val="1"/>
      <w:marLeft w:val="0"/>
      <w:marRight w:val="0"/>
      <w:marTop w:val="0"/>
      <w:marBottom w:val="0"/>
      <w:divBdr>
        <w:top w:val="none" w:sz="0" w:space="0" w:color="auto"/>
        <w:left w:val="none" w:sz="0" w:space="0" w:color="auto"/>
        <w:bottom w:val="none" w:sz="0" w:space="0" w:color="auto"/>
        <w:right w:val="none" w:sz="0" w:space="0" w:color="auto"/>
      </w:divBdr>
    </w:div>
    <w:div w:id="1084377902">
      <w:bodyDiv w:val="1"/>
      <w:marLeft w:val="0"/>
      <w:marRight w:val="0"/>
      <w:marTop w:val="0"/>
      <w:marBottom w:val="0"/>
      <w:divBdr>
        <w:top w:val="none" w:sz="0" w:space="0" w:color="auto"/>
        <w:left w:val="none" w:sz="0" w:space="0" w:color="auto"/>
        <w:bottom w:val="none" w:sz="0" w:space="0" w:color="auto"/>
        <w:right w:val="none" w:sz="0" w:space="0" w:color="auto"/>
      </w:divBdr>
    </w:div>
    <w:div w:id="1087576832">
      <w:bodyDiv w:val="1"/>
      <w:marLeft w:val="0"/>
      <w:marRight w:val="0"/>
      <w:marTop w:val="0"/>
      <w:marBottom w:val="0"/>
      <w:divBdr>
        <w:top w:val="none" w:sz="0" w:space="0" w:color="auto"/>
        <w:left w:val="none" w:sz="0" w:space="0" w:color="auto"/>
        <w:bottom w:val="none" w:sz="0" w:space="0" w:color="auto"/>
        <w:right w:val="none" w:sz="0" w:space="0" w:color="auto"/>
      </w:divBdr>
    </w:div>
    <w:div w:id="1162545344">
      <w:bodyDiv w:val="1"/>
      <w:marLeft w:val="0"/>
      <w:marRight w:val="0"/>
      <w:marTop w:val="0"/>
      <w:marBottom w:val="0"/>
      <w:divBdr>
        <w:top w:val="none" w:sz="0" w:space="0" w:color="auto"/>
        <w:left w:val="none" w:sz="0" w:space="0" w:color="auto"/>
        <w:bottom w:val="none" w:sz="0" w:space="0" w:color="auto"/>
        <w:right w:val="none" w:sz="0" w:space="0" w:color="auto"/>
      </w:divBdr>
    </w:div>
    <w:div w:id="1278752594">
      <w:bodyDiv w:val="1"/>
      <w:marLeft w:val="0"/>
      <w:marRight w:val="0"/>
      <w:marTop w:val="0"/>
      <w:marBottom w:val="0"/>
      <w:divBdr>
        <w:top w:val="none" w:sz="0" w:space="0" w:color="auto"/>
        <w:left w:val="none" w:sz="0" w:space="0" w:color="auto"/>
        <w:bottom w:val="none" w:sz="0" w:space="0" w:color="auto"/>
        <w:right w:val="none" w:sz="0" w:space="0" w:color="auto"/>
      </w:divBdr>
    </w:div>
    <w:div w:id="1348017868">
      <w:bodyDiv w:val="1"/>
      <w:marLeft w:val="0"/>
      <w:marRight w:val="0"/>
      <w:marTop w:val="0"/>
      <w:marBottom w:val="0"/>
      <w:divBdr>
        <w:top w:val="none" w:sz="0" w:space="0" w:color="auto"/>
        <w:left w:val="none" w:sz="0" w:space="0" w:color="auto"/>
        <w:bottom w:val="none" w:sz="0" w:space="0" w:color="auto"/>
        <w:right w:val="none" w:sz="0" w:space="0" w:color="auto"/>
      </w:divBdr>
    </w:div>
    <w:div w:id="1385525222">
      <w:bodyDiv w:val="1"/>
      <w:marLeft w:val="0"/>
      <w:marRight w:val="0"/>
      <w:marTop w:val="0"/>
      <w:marBottom w:val="0"/>
      <w:divBdr>
        <w:top w:val="none" w:sz="0" w:space="0" w:color="auto"/>
        <w:left w:val="none" w:sz="0" w:space="0" w:color="auto"/>
        <w:bottom w:val="none" w:sz="0" w:space="0" w:color="auto"/>
        <w:right w:val="none" w:sz="0" w:space="0" w:color="auto"/>
      </w:divBdr>
    </w:div>
    <w:div w:id="1392849947">
      <w:bodyDiv w:val="1"/>
      <w:marLeft w:val="0"/>
      <w:marRight w:val="0"/>
      <w:marTop w:val="0"/>
      <w:marBottom w:val="0"/>
      <w:divBdr>
        <w:top w:val="none" w:sz="0" w:space="0" w:color="auto"/>
        <w:left w:val="none" w:sz="0" w:space="0" w:color="auto"/>
        <w:bottom w:val="none" w:sz="0" w:space="0" w:color="auto"/>
        <w:right w:val="none" w:sz="0" w:space="0" w:color="auto"/>
      </w:divBdr>
    </w:div>
    <w:div w:id="1401753892">
      <w:bodyDiv w:val="1"/>
      <w:marLeft w:val="0"/>
      <w:marRight w:val="0"/>
      <w:marTop w:val="0"/>
      <w:marBottom w:val="0"/>
      <w:divBdr>
        <w:top w:val="none" w:sz="0" w:space="0" w:color="auto"/>
        <w:left w:val="none" w:sz="0" w:space="0" w:color="auto"/>
        <w:bottom w:val="none" w:sz="0" w:space="0" w:color="auto"/>
        <w:right w:val="none" w:sz="0" w:space="0" w:color="auto"/>
      </w:divBdr>
    </w:div>
    <w:div w:id="1405838815">
      <w:bodyDiv w:val="1"/>
      <w:marLeft w:val="0"/>
      <w:marRight w:val="0"/>
      <w:marTop w:val="0"/>
      <w:marBottom w:val="0"/>
      <w:divBdr>
        <w:top w:val="none" w:sz="0" w:space="0" w:color="auto"/>
        <w:left w:val="none" w:sz="0" w:space="0" w:color="auto"/>
        <w:bottom w:val="none" w:sz="0" w:space="0" w:color="auto"/>
        <w:right w:val="none" w:sz="0" w:space="0" w:color="auto"/>
      </w:divBdr>
    </w:div>
    <w:div w:id="1432436792">
      <w:bodyDiv w:val="1"/>
      <w:marLeft w:val="0"/>
      <w:marRight w:val="0"/>
      <w:marTop w:val="0"/>
      <w:marBottom w:val="0"/>
      <w:divBdr>
        <w:top w:val="none" w:sz="0" w:space="0" w:color="auto"/>
        <w:left w:val="none" w:sz="0" w:space="0" w:color="auto"/>
        <w:bottom w:val="none" w:sz="0" w:space="0" w:color="auto"/>
        <w:right w:val="none" w:sz="0" w:space="0" w:color="auto"/>
      </w:divBdr>
      <w:divsChild>
        <w:div w:id="1926763353">
          <w:marLeft w:val="360"/>
          <w:marRight w:val="0"/>
          <w:marTop w:val="0"/>
          <w:marBottom w:val="0"/>
          <w:divBdr>
            <w:top w:val="none" w:sz="0" w:space="0" w:color="auto"/>
            <w:left w:val="none" w:sz="0" w:space="0" w:color="auto"/>
            <w:bottom w:val="none" w:sz="0" w:space="0" w:color="auto"/>
            <w:right w:val="none" w:sz="0" w:space="0" w:color="auto"/>
          </w:divBdr>
        </w:div>
      </w:divsChild>
    </w:div>
    <w:div w:id="1471484791">
      <w:bodyDiv w:val="1"/>
      <w:marLeft w:val="0"/>
      <w:marRight w:val="0"/>
      <w:marTop w:val="0"/>
      <w:marBottom w:val="0"/>
      <w:divBdr>
        <w:top w:val="none" w:sz="0" w:space="0" w:color="auto"/>
        <w:left w:val="none" w:sz="0" w:space="0" w:color="auto"/>
        <w:bottom w:val="none" w:sz="0" w:space="0" w:color="auto"/>
        <w:right w:val="none" w:sz="0" w:space="0" w:color="auto"/>
      </w:divBdr>
    </w:div>
    <w:div w:id="1513299256">
      <w:bodyDiv w:val="1"/>
      <w:marLeft w:val="0"/>
      <w:marRight w:val="0"/>
      <w:marTop w:val="0"/>
      <w:marBottom w:val="0"/>
      <w:divBdr>
        <w:top w:val="none" w:sz="0" w:space="0" w:color="auto"/>
        <w:left w:val="none" w:sz="0" w:space="0" w:color="auto"/>
        <w:bottom w:val="none" w:sz="0" w:space="0" w:color="auto"/>
        <w:right w:val="none" w:sz="0" w:space="0" w:color="auto"/>
      </w:divBdr>
    </w:div>
    <w:div w:id="1540511117">
      <w:bodyDiv w:val="1"/>
      <w:marLeft w:val="0"/>
      <w:marRight w:val="0"/>
      <w:marTop w:val="0"/>
      <w:marBottom w:val="0"/>
      <w:divBdr>
        <w:top w:val="none" w:sz="0" w:space="0" w:color="auto"/>
        <w:left w:val="none" w:sz="0" w:space="0" w:color="auto"/>
        <w:bottom w:val="none" w:sz="0" w:space="0" w:color="auto"/>
        <w:right w:val="none" w:sz="0" w:space="0" w:color="auto"/>
      </w:divBdr>
    </w:div>
    <w:div w:id="1543052775">
      <w:bodyDiv w:val="1"/>
      <w:marLeft w:val="0"/>
      <w:marRight w:val="0"/>
      <w:marTop w:val="0"/>
      <w:marBottom w:val="0"/>
      <w:divBdr>
        <w:top w:val="none" w:sz="0" w:space="0" w:color="auto"/>
        <w:left w:val="none" w:sz="0" w:space="0" w:color="auto"/>
        <w:bottom w:val="none" w:sz="0" w:space="0" w:color="auto"/>
        <w:right w:val="none" w:sz="0" w:space="0" w:color="auto"/>
      </w:divBdr>
    </w:div>
    <w:div w:id="1558665123">
      <w:bodyDiv w:val="1"/>
      <w:marLeft w:val="0"/>
      <w:marRight w:val="0"/>
      <w:marTop w:val="0"/>
      <w:marBottom w:val="0"/>
      <w:divBdr>
        <w:top w:val="none" w:sz="0" w:space="0" w:color="auto"/>
        <w:left w:val="none" w:sz="0" w:space="0" w:color="auto"/>
        <w:bottom w:val="none" w:sz="0" w:space="0" w:color="auto"/>
        <w:right w:val="none" w:sz="0" w:space="0" w:color="auto"/>
      </w:divBdr>
    </w:div>
    <w:div w:id="1572814189">
      <w:bodyDiv w:val="1"/>
      <w:marLeft w:val="0"/>
      <w:marRight w:val="0"/>
      <w:marTop w:val="0"/>
      <w:marBottom w:val="0"/>
      <w:divBdr>
        <w:top w:val="none" w:sz="0" w:space="0" w:color="auto"/>
        <w:left w:val="none" w:sz="0" w:space="0" w:color="auto"/>
        <w:bottom w:val="none" w:sz="0" w:space="0" w:color="auto"/>
        <w:right w:val="none" w:sz="0" w:space="0" w:color="auto"/>
      </w:divBdr>
    </w:div>
    <w:div w:id="1588267772">
      <w:bodyDiv w:val="1"/>
      <w:marLeft w:val="0"/>
      <w:marRight w:val="0"/>
      <w:marTop w:val="0"/>
      <w:marBottom w:val="0"/>
      <w:divBdr>
        <w:top w:val="none" w:sz="0" w:space="0" w:color="auto"/>
        <w:left w:val="none" w:sz="0" w:space="0" w:color="auto"/>
        <w:bottom w:val="none" w:sz="0" w:space="0" w:color="auto"/>
        <w:right w:val="none" w:sz="0" w:space="0" w:color="auto"/>
      </w:divBdr>
    </w:div>
    <w:div w:id="1619332189">
      <w:bodyDiv w:val="1"/>
      <w:marLeft w:val="0"/>
      <w:marRight w:val="0"/>
      <w:marTop w:val="0"/>
      <w:marBottom w:val="0"/>
      <w:divBdr>
        <w:top w:val="none" w:sz="0" w:space="0" w:color="auto"/>
        <w:left w:val="none" w:sz="0" w:space="0" w:color="auto"/>
        <w:bottom w:val="none" w:sz="0" w:space="0" w:color="auto"/>
        <w:right w:val="none" w:sz="0" w:space="0" w:color="auto"/>
      </w:divBdr>
    </w:div>
    <w:div w:id="1623338676">
      <w:bodyDiv w:val="1"/>
      <w:marLeft w:val="0"/>
      <w:marRight w:val="0"/>
      <w:marTop w:val="0"/>
      <w:marBottom w:val="0"/>
      <w:divBdr>
        <w:top w:val="none" w:sz="0" w:space="0" w:color="auto"/>
        <w:left w:val="none" w:sz="0" w:space="0" w:color="auto"/>
        <w:bottom w:val="none" w:sz="0" w:space="0" w:color="auto"/>
        <w:right w:val="none" w:sz="0" w:space="0" w:color="auto"/>
      </w:divBdr>
    </w:div>
    <w:div w:id="1684476230">
      <w:bodyDiv w:val="1"/>
      <w:marLeft w:val="0"/>
      <w:marRight w:val="0"/>
      <w:marTop w:val="0"/>
      <w:marBottom w:val="0"/>
      <w:divBdr>
        <w:top w:val="none" w:sz="0" w:space="0" w:color="auto"/>
        <w:left w:val="none" w:sz="0" w:space="0" w:color="auto"/>
        <w:bottom w:val="none" w:sz="0" w:space="0" w:color="auto"/>
        <w:right w:val="none" w:sz="0" w:space="0" w:color="auto"/>
      </w:divBdr>
      <w:divsChild>
        <w:div w:id="931740906">
          <w:marLeft w:val="1166"/>
          <w:marRight w:val="0"/>
          <w:marTop w:val="0"/>
          <w:marBottom w:val="0"/>
          <w:divBdr>
            <w:top w:val="none" w:sz="0" w:space="0" w:color="auto"/>
            <w:left w:val="none" w:sz="0" w:space="0" w:color="auto"/>
            <w:bottom w:val="none" w:sz="0" w:space="0" w:color="auto"/>
            <w:right w:val="none" w:sz="0" w:space="0" w:color="auto"/>
          </w:divBdr>
        </w:div>
      </w:divsChild>
    </w:div>
    <w:div w:id="1759670938">
      <w:bodyDiv w:val="1"/>
      <w:marLeft w:val="0"/>
      <w:marRight w:val="0"/>
      <w:marTop w:val="0"/>
      <w:marBottom w:val="0"/>
      <w:divBdr>
        <w:top w:val="none" w:sz="0" w:space="0" w:color="auto"/>
        <w:left w:val="none" w:sz="0" w:space="0" w:color="auto"/>
        <w:bottom w:val="none" w:sz="0" w:space="0" w:color="auto"/>
        <w:right w:val="none" w:sz="0" w:space="0" w:color="auto"/>
      </w:divBdr>
    </w:div>
    <w:div w:id="1792284151">
      <w:bodyDiv w:val="1"/>
      <w:marLeft w:val="0"/>
      <w:marRight w:val="0"/>
      <w:marTop w:val="0"/>
      <w:marBottom w:val="0"/>
      <w:divBdr>
        <w:top w:val="none" w:sz="0" w:space="0" w:color="auto"/>
        <w:left w:val="none" w:sz="0" w:space="0" w:color="auto"/>
        <w:bottom w:val="none" w:sz="0" w:space="0" w:color="auto"/>
        <w:right w:val="none" w:sz="0" w:space="0" w:color="auto"/>
      </w:divBdr>
    </w:div>
    <w:div w:id="1832795570">
      <w:bodyDiv w:val="1"/>
      <w:marLeft w:val="0"/>
      <w:marRight w:val="0"/>
      <w:marTop w:val="0"/>
      <w:marBottom w:val="0"/>
      <w:divBdr>
        <w:top w:val="none" w:sz="0" w:space="0" w:color="auto"/>
        <w:left w:val="none" w:sz="0" w:space="0" w:color="auto"/>
        <w:bottom w:val="none" w:sz="0" w:space="0" w:color="auto"/>
        <w:right w:val="none" w:sz="0" w:space="0" w:color="auto"/>
      </w:divBdr>
    </w:div>
    <w:div w:id="1895504377">
      <w:bodyDiv w:val="1"/>
      <w:marLeft w:val="0"/>
      <w:marRight w:val="0"/>
      <w:marTop w:val="0"/>
      <w:marBottom w:val="0"/>
      <w:divBdr>
        <w:top w:val="none" w:sz="0" w:space="0" w:color="auto"/>
        <w:left w:val="none" w:sz="0" w:space="0" w:color="auto"/>
        <w:bottom w:val="none" w:sz="0" w:space="0" w:color="auto"/>
        <w:right w:val="none" w:sz="0" w:space="0" w:color="auto"/>
      </w:divBdr>
    </w:div>
    <w:div w:id="1942254149">
      <w:bodyDiv w:val="1"/>
      <w:marLeft w:val="0"/>
      <w:marRight w:val="0"/>
      <w:marTop w:val="0"/>
      <w:marBottom w:val="0"/>
      <w:divBdr>
        <w:top w:val="none" w:sz="0" w:space="0" w:color="auto"/>
        <w:left w:val="none" w:sz="0" w:space="0" w:color="auto"/>
        <w:bottom w:val="none" w:sz="0" w:space="0" w:color="auto"/>
        <w:right w:val="none" w:sz="0" w:space="0" w:color="auto"/>
      </w:divBdr>
    </w:div>
    <w:div w:id="1963685420">
      <w:bodyDiv w:val="1"/>
      <w:marLeft w:val="0"/>
      <w:marRight w:val="0"/>
      <w:marTop w:val="0"/>
      <w:marBottom w:val="0"/>
      <w:divBdr>
        <w:top w:val="none" w:sz="0" w:space="0" w:color="auto"/>
        <w:left w:val="none" w:sz="0" w:space="0" w:color="auto"/>
        <w:bottom w:val="none" w:sz="0" w:space="0" w:color="auto"/>
        <w:right w:val="none" w:sz="0" w:space="0" w:color="auto"/>
      </w:divBdr>
    </w:div>
    <w:div w:id="2020423320">
      <w:bodyDiv w:val="1"/>
      <w:marLeft w:val="0"/>
      <w:marRight w:val="0"/>
      <w:marTop w:val="0"/>
      <w:marBottom w:val="0"/>
      <w:divBdr>
        <w:top w:val="none" w:sz="0" w:space="0" w:color="auto"/>
        <w:left w:val="none" w:sz="0" w:space="0" w:color="auto"/>
        <w:bottom w:val="none" w:sz="0" w:space="0" w:color="auto"/>
        <w:right w:val="none" w:sz="0" w:space="0" w:color="auto"/>
      </w:divBdr>
    </w:div>
    <w:div w:id="2041009645">
      <w:bodyDiv w:val="1"/>
      <w:marLeft w:val="0"/>
      <w:marRight w:val="0"/>
      <w:marTop w:val="0"/>
      <w:marBottom w:val="0"/>
      <w:divBdr>
        <w:top w:val="none" w:sz="0" w:space="0" w:color="auto"/>
        <w:left w:val="none" w:sz="0" w:space="0" w:color="auto"/>
        <w:bottom w:val="none" w:sz="0" w:space="0" w:color="auto"/>
        <w:right w:val="none" w:sz="0" w:space="0" w:color="auto"/>
      </w:divBdr>
    </w:div>
    <w:div w:id="2103648509">
      <w:bodyDiv w:val="1"/>
      <w:marLeft w:val="0"/>
      <w:marRight w:val="0"/>
      <w:marTop w:val="0"/>
      <w:marBottom w:val="0"/>
      <w:divBdr>
        <w:top w:val="none" w:sz="0" w:space="0" w:color="auto"/>
        <w:left w:val="none" w:sz="0" w:space="0" w:color="auto"/>
        <w:bottom w:val="none" w:sz="0" w:space="0" w:color="auto"/>
        <w:right w:val="none" w:sz="0" w:space="0" w:color="auto"/>
      </w:divBdr>
    </w:div>
    <w:div w:id="2129658202">
      <w:bodyDiv w:val="1"/>
      <w:marLeft w:val="60"/>
      <w:marRight w:val="60"/>
      <w:marTop w:val="60"/>
      <w:marBottom w:val="15"/>
      <w:divBdr>
        <w:top w:val="none" w:sz="0" w:space="0" w:color="auto"/>
        <w:left w:val="none" w:sz="0" w:space="0" w:color="auto"/>
        <w:bottom w:val="none" w:sz="0" w:space="0" w:color="auto"/>
        <w:right w:val="none" w:sz="0" w:space="0" w:color="auto"/>
      </w:divBdr>
    </w:div>
    <w:div w:id="213995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4.xml"/><Relationship Id="rId21" Type="http://schemas.openxmlformats.org/officeDocument/2006/relationships/header" Target="header2.xml"/><Relationship Id="rId34" Type="http://schemas.openxmlformats.org/officeDocument/2006/relationships/header" Target="header11.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7.xml"/><Relationship Id="rId63" Type="http://schemas.openxmlformats.org/officeDocument/2006/relationships/header" Target="header33.xml"/><Relationship Id="rId68" Type="http://schemas.openxmlformats.org/officeDocument/2006/relationships/footer" Target="footer13.xml"/><Relationship Id="rId76" Type="http://schemas.openxmlformats.org/officeDocument/2006/relationships/footer" Target="footer15.xml"/><Relationship Id="rId84" Type="http://schemas.openxmlformats.org/officeDocument/2006/relationships/footer" Target="footer17.xml"/><Relationship Id="rId89" Type="http://schemas.openxmlformats.org/officeDocument/2006/relationships/header" Target="header52.xml"/><Relationship Id="rId97" Type="http://schemas.openxmlformats.org/officeDocument/2006/relationships/fontTable" Target="fontTable.xml"/><Relationship Id="rId7" Type="http://schemas.openxmlformats.org/officeDocument/2006/relationships/customXml" Target="../customXml/item7.xml"/><Relationship Id="rId71" Type="http://schemas.openxmlformats.org/officeDocument/2006/relationships/header" Target="header39.xml"/><Relationship Id="rId92"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header" Target="header7.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footer" Target="footer4.xml"/><Relationship Id="rId37" Type="http://schemas.openxmlformats.org/officeDocument/2006/relationships/header" Target="header13.xml"/><Relationship Id="rId40" Type="http://schemas.openxmlformats.org/officeDocument/2006/relationships/footer" Target="footer6.xml"/><Relationship Id="rId45" Type="http://schemas.openxmlformats.org/officeDocument/2006/relationships/header" Target="header19.xml"/><Relationship Id="rId53" Type="http://schemas.openxmlformats.org/officeDocument/2006/relationships/header" Target="header25.xml"/><Relationship Id="rId58" Type="http://schemas.openxmlformats.org/officeDocument/2006/relationships/header" Target="header29.xml"/><Relationship Id="rId66" Type="http://schemas.openxmlformats.org/officeDocument/2006/relationships/header" Target="header35.xml"/><Relationship Id="rId74" Type="http://schemas.openxmlformats.org/officeDocument/2006/relationships/header" Target="header41.xml"/><Relationship Id="rId79" Type="http://schemas.openxmlformats.org/officeDocument/2006/relationships/header" Target="header45.xml"/><Relationship Id="rId87" Type="http://schemas.openxmlformats.org/officeDocument/2006/relationships/header" Target="header51.xml"/><Relationship Id="rId5" Type="http://schemas.openxmlformats.org/officeDocument/2006/relationships/customXml" Target="../customXml/item5.xml"/><Relationship Id="rId61" Type="http://schemas.openxmlformats.org/officeDocument/2006/relationships/header" Target="header31.xml"/><Relationship Id="rId82" Type="http://schemas.openxmlformats.org/officeDocument/2006/relationships/header" Target="header47.xml"/><Relationship Id="rId90" Type="http://schemas.openxmlformats.org/officeDocument/2006/relationships/header" Target="header53.xml"/><Relationship Id="rId95" Type="http://schemas.openxmlformats.org/officeDocument/2006/relationships/header" Target="header57.xml"/><Relationship Id="rId19" Type="http://schemas.openxmlformats.org/officeDocument/2006/relationships/chart" Target="charts/chart2.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eader" Target="header12.xml"/><Relationship Id="rId43" Type="http://schemas.openxmlformats.org/officeDocument/2006/relationships/header" Target="header18.xml"/><Relationship Id="rId48" Type="http://schemas.openxmlformats.org/officeDocument/2006/relationships/footer" Target="footer8.xml"/><Relationship Id="rId56" Type="http://schemas.openxmlformats.org/officeDocument/2006/relationships/footer" Target="footer10.xml"/><Relationship Id="rId64" Type="http://schemas.openxmlformats.org/officeDocument/2006/relationships/footer" Target="footer12.xml"/><Relationship Id="rId69" Type="http://schemas.openxmlformats.org/officeDocument/2006/relationships/header" Target="header37.xml"/><Relationship Id="rId77" Type="http://schemas.openxmlformats.org/officeDocument/2006/relationships/header" Target="header43.xml"/><Relationship Id="rId8" Type="http://schemas.openxmlformats.org/officeDocument/2006/relationships/numbering" Target="numbering.xml"/><Relationship Id="rId51" Type="http://schemas.openxmlformats.org/officeDocument/2006/relationships/header" Target="header24.xml"/><Relationship Id="rId72" Type="http://schemas.openxmlformats.org/officeDocument/2006/relationships/footer" Target="footer14.xml"/><Relationship Id="rId80" Type="http://schemas.openxmlformats.org/officeDocument/2006/relationships/footer" Target="footer16.xml"/><Relationship Id="rId85" Type="http://schemas.openxmlformats.org/officeDocument/2006/relationships/header" Target="header49.xml"/><Relationship Id="rId93" Type="http://schemas.openxmlformats.org/officeDocument/2006/relationships/header" Target="header55.xml"/><Relationship Id="rId98"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cid:image002.png@01D3FD70.8583FAE0" TargetMode="External"/><Relationship Id="rId25" Type="http://schemas.openxmlformats.org/officeDocument/2006/relationships/footer" Target="footer3.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header" Target="header20.xml"/><Relationship Id="rId59" Type="http://schemas.openxmlformats.org/officeDocument/2006/relationships/header" Target="header30.xml"/><Relationship Id="rId67" Type="http://schemas.openxmlformats.org/officeDocument/2006/relationships/header" Target="header36.xml"/><Relationship Id="rId20" Type="http://schemas.openxmlformats.org/officeDocument/2006/relationships/header" Target="header1.xml"/><Relationship Id="rId41" Type="http://schemas.openxmlformats.org/officeDocument/2006/relationships/header" Target="header16.xml"/><Relationship Id="rId54" Type="http://schemas.openxmlformats.org/officeDocument/2006/relationships/header" Target="header26.xml"/><Relationship Id="rId62" Type="http://schemas.openxmlformats.org/officeDocument/2006/relationships/header" Target="header32.xml"/><Relationship Id="rId70" Type="http://schemas.openxmlformats.org/officeDocument/2006/relationships/header" Target="header38.xml"/><Relationship Id="rId75" Type="http://schemas.openxmlformats.org/officeDocument/2006/relationships/header" Target="header42.xml"/><Relationship Id="rId83" Type="http://schemas.openxmlformats.org/officeDocument/2006/relationships/header" Target="header48.xml"/><Relationship Id="rId88" Type="http://schemas.openxmlformats.org/officeDocument/2006/relationships/footer" Target="footer18.xml"/><Relationship Id="rId91" Type="http://schemas.openxmlformats.org/officeDocument/2006/relationships/header" Target="header54.xml"/><Relationship Id="rId96"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cid:image001.png@01D3FD70.8583FAE0" TargetMode="External"/><Relationship Id="rId23" Type="http://schemas.openxmlformats.org/officeDocument/2006/relationships/footer" Target="footer2.xml"/><Relationship Id="rId28" Type="http://schemas.openxmlformats.org/officeDocument/2006/relationships/header" Target="header6.xml"/><Relationship Id="rId36" Type="http://schemas.openxmlformats.org/officeDocument/2006/relationships/footer" Target="footer5.xml"/><Relationship Id="rId49" Type="http://schemas.openxmlformats.org/officeDocument/2006/relationships/header" Target="header22.xml"/><Relationship Id="rId57" Type="http://schemas.openxmlformats.org/officeDocument/2006/relationships/header" Target="header28.xml"/><Relationship Id="rId10" Type="http://schemas.openxmlformats.org/officeDocument/2006/relationships/settings" Target="settings.xml"/><Relationship Id="rId31" Type="http://schemas.openxmlformats.org/officeDocument/2006/relationships/header" Target="header9.xml"/><Relationship Id="rId44" Type="http://schemas.openxmlformats.org/officeDocument/2006/relationships/footer" Target="footer7.xml"/><Relationship Id="rId52" Type="http://schemas.openxmlformats.org/officeDocument/2006/relationships/footer" Target="footer9.xml"/><Relationship Id="rId60" Type="http://schemas.openxmlformats.org/officeDocument/2006/relationships/footer" Target="footer11.xml"/><Relationship Id="rId65" Type="http://schemas.openxmlformats.org/officeDocument/2006/relationships/header" Target="header34.xml"/><Relationship Id="rId73" Type="http://schemas.openxmlformats.org/officeDocument/2006/relationships/header" Target="header40.xml"/><Relationship Id="rId78" Type="http://schemas.openxmlformats.org/officeDocument/2006/relationships/header" Target="header44.xml"/><Relationship Id="rId81" Type="http://schemas.openxmlformats.org/officeDocument/2006/relationships/header" Target="header46.xml"/><Relationship Id="rId86" Type="http://schemas.openxmlformats.org/officeDocument/2006/relationships/header" Target="header50.xml"/><Relationship Id="rId94" Type="http://schemas.openxmlformats.org/officeDocument/2006/relationships/header" Target="header56.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chart" Target="charts/chart1.xml"/><Relationship Id="rId39" Type="http://schemas.openxmlformats.org/officeDocument/2006/relationships/header" Target="header15.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ALEYARN\ObjectiveHome\TALEYARN-sfobjprod.govnet.nsw.gov.au-8008\Objects\2019-20BP3ClusterOutcomeDonut~20190606Vx.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ALEYARN\ObjectiveHome\TALEYARN-sfobjprod.govnet.nsw.gov.au-8008\Objects\2019-20BP3ClusterOutcomeDonut~20190606Vx.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460317460317469E-2"/>
          <c:y val="8.5178571428571437E-2"/>
          <c:w val="0.81956349206349211"/>
          <c:h val="0.81956349206349211"/>
        </c:manualLayout>
      </c:layout>
      <c:doughnutChart>
        <c:varyColors val="1"/>
        <c:ser>
          <c:idx val="0"/>
          <c:order val="0"/>
          <c:dPt>
            <c:idx val="0"/>
            <c:bubble3D val="0"/>
            <c:spPr>
              <a:solidFill>
                <a:srgbClr val="002664"/>
              </a:solidFill>
            </c:spPr>
            <c:extLst>
              <c:ext xmlns:c16="http://schemas.microsoft.com/office/drawing/2014/chart" uri="{C3380CC4-5D6E-409C-BE32-E72D297353CC}">
                <c16:uniqueId val="{00000001-0395-4847-835E-E758D87AF5E4}"/>
              </c:ext>
            </c:extLst>
          </c:dPt>
          <c:dPt>
            <c:idx val="1"/>
            <c:bubble3D val="0"/>
            <c:spPr>
              <a:solidFill>
                <a:srgbClr val="00ABE6"/>
              </a:solidFill>
            </c:spPr>
            <c:extLst>
              <c:ext xmlns:c16="http://schemas.microsoft.com/office/drawing/2014/chart" uri="{C3380CC4-5D6E-409C-BE32-E72D297353CC}">
                <c16:uniqueId val="{00000003-0395-4847-835E-E758D87AF5E4}"/>
              </c:ext>
            </c:extLst>
          </c:dPt>
          <c:dPt>
            <c:idx val="2"/>
            <c:bubble3D val="0"/>
            <c:spPr>
              <a:solidFill>
                <a:srgbClr val="78B143"/>
              </a:solidFill>
            </c:spPr>
            <c:extLst>
              <c:ext xmlns:c16="http://schemas.microsoft.com/office/drawing/2014/chart" uri="{C3380CC4-5D6E-409C-BE32-E72D297353CC}">
                <c16:uniqueId val="{00000005-0395-4847-835E-E758D87AF5E4}"/>
              </c:ext>
            </c:extLst>
          </c:dPt>
          <c:dPt>
            <c:idx val="3"/>
            <c:bubble3D val="0"/>
            <c:spPr>
              <a:solidFill>
                <a:srgbClr val="0A7CB9"/>
              </a:solidFill>
            </c:spPr>
            <c:extLst>
              <c:ext xmlns:c16="http://schemas.microsoft.com/office/drawing/2014/chart" uri="{C3380CC4-5D6E-409C-BE32-E72D297353CC}">
                <c16:uniqueId val="{00000007-0395-4847-835E-E758D87AF5E4}"/>
              </c:ext>
            </c:extLst>
          </c:dPt>
          <c:dLbls>
            <c:dLbl>
              <c:idx val="0"/>
              <c:layout>
                <c:manualLayout>
                  <c:x val="0.27837040563215432"/>
                  <c:y val="-2.0913330742324286E-2"/>
                </c:manualLayout>
              </c:layout>
              <c:tx>
                <c:rich>
                  <a:bodyPr/>
                  <a:lstStyle/>
                  <a:p>
                    <a:fld id="{0F71E3CF-50C3-40E0-ADD5-C3325CA11558}" type="CATEGORYNAME">
                      <a:rPr lang="en-US"/>
                      <a:pPr/>
                      <a:t>[CATEGORY NAME]</a:t>
                    </a:fld>
                    <a:endParaRPr lang="en-AU"/>
                  </a:p>
                </c:rich>
              </c:tx>
              <c:showLegendKey val="0"/>
              <c:showVal val="0"/>
              <c:showCatName val="1"/>
              <c:showSerName val="0"/>
              <c:showPercent val="0"/>
              <c:showBubbleSize val="0"/>
              <c:extLst>
                <c:ext xmlns:c15="http://schemas.microsoft.com/office/drawing/2012/chart" uri="{CE6537A1-D6FC-4f65-9D91-7224C49458BB}">
                  <c15:layout>
                    <c:manualLayout>
                      <c:w val="0.29299619642160762"/>
                      <c:h val="0.12178390983287991"/>
                    </c:manualLayout>
                  </c15:layout>
                  <c15:dlblFieldTable/>
                  <c15:showDataLabelsRange val="0"/>
                </c:ext>
                <c:ext xmlns:c16="http://schemas.microsoft.com/office/drawing/2014/chart" uri="{C3380CC4-5D6E-409C-BE32-E72D297353CC}">
                  <c16:uniqueId val="{00000001-0395-4847-835E-E758D87AF5E4}"/>
                </c:ext>
              </c:extLst>
            </c:dLbl>
            <c:dLbl>
              <c:idx val="1"/>
              <c:layout>
                <c:manualLayout>
                  <c:x val="-0.1829035983809921"/>
                  <c:y val="2.6428329725313855E-2"/>
                </c:manualLayout>
              </c:layout>
              <c:showLegendKey val="0"/>
              <c:showVal val="0"/>
              <c:showCatName val="1"/>
              <c:showSerName val="0"/>
              <c:showPercent val="0"/>
              <c:showBubbleSize val="0"/>
              <c:extLst>
                <c:ext xmlns:c15="http://schemas.microsoft.com/office/drawing/2012/chart" uri="{CE6537A1-D6FC-4f65-9D91-7224C49458BB}">
                  <c15:layout>
                    <c:manualLayout>
                      <c:w val="0.23714616697808244"/>
                      <c:h val="0.14444455240316101"/>
                    </c:manualLayout>
                  </c15:layout>
                </c:ext>
                <c:ext xmlns:c16="http://schemas.microsoft.com/office/drawing/2014/chart" uri="{C3380CC4-5D6E-409C-BE32-E72D297353CC}">
                  <c16:uniqueId val="{00000003-0395-4847-835E-E758D87AF5E4}"/>
                </c:ext>
              </c:extLst>
            </c:dLbl>
            <c:dLbl>
              <c:idx val="2"/>
              <c:layout>
                <c:manualLayout>
                  <c:x val="-0.17062131323845042"/>
                  <c:y val="-9.7588372879964094E-2"/>
                </c:manualLayout>
              </c:layout>
              <c:showLegendKey val="0"/>
              <c:showVal val="0"/>
              <c:showCatName val="1"/>
              <c:showSerName val="0"/>
              <c:showPercent val="0"/>
              <c:showBubbleSize val="0"/>
              <c:extLst>
                <c:ext xmlns:c15="http://schemas.microsoft.com/office/drawing/2012/chart" uri="{CE6537A1-D6FC-4f65-9D91-7224C49458BB}">
                  <c15:layout>
                    <c:manualLayout>
                      <c:w val="0.29760172664584805"/>
                      <c:h val="0.15678425648133856"/>
                    </c:manualLayout>
                  </c15:layout>
                </c:ext>
                <c:ext xmlns:c16="http://schemas.microsoft.com/office/drawing/2014/chart" uri="{C3380CC4-5D6E-409C-BE32-E72D297353CC}">
                  <c16:uniqueId val="{00000005-0395-4847-835E-E758D87AF5E4}"/>
                </c:ext>
              </c:extLst>
            </c:dLbl>
            <c:dLbl>
              <c:idx val="3"/>
              <c:layout>
                <c:manualLayout>
                  <c:x val="0.1782838049831971"/>
                  <c:y val="-6.8672755538282171E-2"/>
                </c:manualLayout>
              </c:layout>
              <c:showLegendKey val="0"/>
              <c:showVal val="0"/>
              <c:showCatName val="1"/>
              <c:showSerName val="0"/>
              <c:showPercent val="0"/>
              <c:showBubbleSize val="0"/>
              <c:extLst>
                <c:ext xmlns:c15="http://schemas.microsoft.com/office/drawing/2012/chart" uri="{CE6537A1-D6FC-4f65-9D91-7224C49458BB}">
                  <c15:layout>
                    <c:manualLayout>
                      <c:w val="0.30790051409246921"/>
                      <c:h val="0.17735036921881073"/>
                    </c:manualLayout>
                  </c15:layout>
                </c:ext>
                <c:ext xmlns:c16="http://schemas.microsoft.com/office/drawing/2014/chart" uri="{C3380CC4-5D6E-409C-BE32-E72D297353CC}">
                  <c16:uniqueId val="{00000007-0395-4847-835E-E758D87AF5E4}"/>
                </c:ext>
              </c:extLst>
            </c:dLbl>
            <c:spPr>
              <a:noFill/>
              <a:ln>
                <a:noFill/>
              </a:ln>
            </c:spPr>
            <c:txPr>
              <a:bodyPr rot="0"/>
              <a:lstStyle/>
              <a:p>
                <a:pPr>
                  <a:defRPr/>
                </a:pPr>
                <a:endParaRPr lang="en-US"/>
              </a:p>
            </c:txPr>
            <c:showLegendKey val="0"/>
            <c:showVal val="0"/>
            <c:showCatName val="1"/>
            <c:showSerName val="0"/>
            <c:showPercent val="0"/>
            <c:showBubbleSize val="0"/>
            <c:showLeaderLines val="0"/>
            <c:extLst>
              <c:ext xmlns:c15="http://schemas.microsoft.com/office/drawing/2012/chart" uri="{CE6537A1-D6FC-4f65-9D91-7224C49458BB}"/>
            </c:extLst>
          </c:dLbls>
          <c:cat>
            <c:strRef>
              <c:f>'Donut PC'!$D$34:$D$46</c:f>
              <c:strCache>
                <c:ptCount val="4"/>
                <c:pt idx="0">
                  <c:v>Effective and coordinated government $805.3m (44%)</c:v>
                </c:pt>
                <c:pt idx="1">
                  <c:v>Accountable and responsible government $295m (16%)</c:v>
                </c:pt>
                <c:pt idx="2">
                  <c:v>Empowering Aboriginal communities $47.5m (3%)</c:v>
                </c:pt>
                <c:pt idx="3">
                  <c:v>Excellence in arts, culture and heritage $698.3m (38%)</c:v>
                </c:pt>
              </c:strCache>
            </c:strRef>
          </c:cat>
          <c:val>
            <c:numRef>
              <c:f>'Donut PC'!$E$34:$E$46</c:f>
              <c:numCache>
                <c:formatCode>_-* #,##0.0_-;\-* #,##0.0_-;_-* "-"??_-;_-@_-</c:formatCode>
                <c:ptCount val="4"/>
                <c:pt idx="0">
                  <c:v>805.32670409999957</c:v>
                </c:pt>
                <c:pt idx="1">
                  <c:v>295.03510510000046</c:v>
                </c:pt>
                <c:pt idx="2">
                  <c:v>47.521370119999979</c:v>
                </c:pt>
                <c:pt idx="3">
                  <c:v>698.32778035000001</c:v>
                </c:pt>
              </c:numCache>
            </c:numRef>
          </c:val>
          <c:extLst>
            <c:ext xmlns:c16="http://schemas.microsoft.com/office/drawing/2014/chart" uri="{C3380CC4-5D6E-409C-BE32-E72D297353CC}">
              <c16:uniqueId val="{00000008-0395-4847-835E-E758D87AF5E4}"/>
            </c:ext>
          </c:extLst>
        </c:ser>
        <c:dLbls>
          <c:showLegendKey val="0"/>
          <c:showVal val="0"/>
          <c:showCatName val="0"/>
          <c:showSerName val="0"/>
          <c:showPercent val="1"/>
          <c:showBubbleSize val="0"/>
          <c:showLeaderLines val="0"/>
        </c:dLbls>
        <c:firstSliceAng val="100"/>
        <c:holeSize val="60"/>
      </c:doughnutChart>
    </c:plotArea>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460317460317469E-2"/>
          <c:y val="8.5178571428571437E-2"/>
          <c:w val="0.81956349206349211"/>
          <c:h val="0.81956349206349211"/>
        </c:manualLayout>
      </c:layout>
      <c:doughnutChart>
        <c:varyColors val="1"/>
        <c:ser>
          <c:idx val="0"/>
          <c:order val="0"/>
          <c:dPt>
            <c:idx val="0"/>
            <c:bubble3D val="0"/>
            <c:spPr>
              <a:solidFill>
                <a:srgbClr val="002664"/>
              </a:solidFill>
            </c:spPr>
            <c:extLst>
              <c:ext xmlns:c16="http://schemas.microsoft.com/office/drawing/2014/chart" uri="{C3380CC4-5D6E-409C-BE32-E72D297353CC}">
                <c16:uniqueId val="{00000001-88DD-4672-9519-6A659D103C0A}"/>
              </c:ext>
            </c:extLst>
          </c:dPt>
          <c:dPt>
            <c:idx val="1"/>
            <c:bubble3D val="0"/>
            <c:spPr>
              <a:solidFill>
                <a:srgbClr val="0A7CB9"/>
              </a:solidFill>
            </c:spPr>
            <c:extLst>
              <c:ext xmlns:c16="http://schemas.microsoft.com/office/drawing/2014/chart" uri="{C3380CC4-5D6E-409C-BE32-E72D297353CC}">
                <c16:uniqueId val="{00000003-88DD-4672-9519-6A659D103C0A}"/>
              </c:ext>
            </c:extLst>
          </c:dPt>
          <c:dPt>
            <c:idx val="2"/>
            <c:bubble3D val="0"/>
            <c:spPr>
              <a:solidFill>
                <a:srgbClr val="4F4F4F"/>
              </a:solidFill>
            </c:spPr>
            <c:extLst>
              <c:ext xmlns:c16="http://schemas.microsoft.com/office/drawing/2014/chart" uri="{C3380CC4-5D6E-409C-BE32-E72D297353CC}">
                <c16:uniqueId val="{00000005-88DD-4672-9519-6A659D103C0A}"/>
              </c:ext>
            </c:extLst>
          </c:dPt>
          <c:dLbls>
            <c:dLbl>
              <c:idx val="0"/>
              <c:layout>
                <c:manualLayout>
                  <c:x val="0.25092161587641881"/>
                  <c:y val="7.7342463581184517E-2"/>
                </c:manualLayout>
              </c:layout>
              <c:showLegendKey val="0"/>
              <c:showVal val="0"/>
              <c:showCatName val="1"/>
              <c:showSerName val="0"/>
              <c:showPercent val="0"/>
              <c:showBubbleSize val="0"/>
              <c:extLst>
                <c:ext xmlns:c15="http://schemas.microsoft.com/office/drawing/2012/chart" uri="{CE6537A1-D6FC-4f65-9D91-7224C49458BB}">
                  <c15:layout>
                    <c:manualLayout>
                      <c:w val="0.33903206853494317"/>
                      <c:h val="0.12937404519628432"/>
                    </c:manualLayout>
                  </c15:layout>
                </c:ext>
                <c:ext xmlns:c16="http://schemas.microsoft.com/office/drawing/2014/chart" uri="{C3380CC4-5D6E-409C-BE32-E72D297353CC}">
                  <c16:uniqueId val="{00000001-88DD-4672-9519-6A659D103C0A}"/>
                </c:ext>
              </c:extLst>
            </c:dLbl>
            <c:dLbl>
              <c:idx val="1"/>
              <c:layout>
                <c:manualLayout>
                  <c:x val="-0.28447037653143348"/>
                  <c:y val="-1.9598470492802066E-2"/>
                </c:manualLayout>
              </c:layout>
              <c:showLegendKey val="0"/>
              <c:showVal val="0"/>
              <c:showCatName val="1"/>
              <c:showSerName val="0"/>
              <c:showPercent val="0"/>
              <c:showBubbleSize val="0"/>
              <c:extLst>
                <c:ext xmlns:c15="http://schemas.microsoft.com/office/drawing/2012/chart" uri="{CE6537A1-D6FC-4f65-9D91-7224C49458BB}">
                  <c15:layout>
                    <c:manualLayout>
                      <c:w val="0.29339756974422893"/>
                      <c:h val="0.125803309372686"/>
                    </c:manualLayout>
                  </c15:layout>
                </c:ext>
                <c:ext xmlns:c16="http://schemas.microsoft.com/office/drawing/2014/chart" uri="{C3380CC4-5D6E-409C-BE32-E72D297353CC}">
                  <c16:uniqueId val="{00000003-88DD-4672-9519-6A659D103C0A}"/>
                </c:ext>
              </c:extLst>
            </c:dLbl>
            <c:dLbl>
              <c:idx val="2"/>
              <c:layout>
                <c:manualLayout>
                  <c:x val="0.2052537848176344"/>
                  <c:y val="0"/>
                </c:manualLayout>
              </c:layout>
              <c:tx>
                <c:rich>
                  <a:bodyPr/>
                  <a:lstStyle/>
                  <a:p>
                    <a:r>
                      <a:rPr lang="en-US"/>
                      <a:t>Other State Outcomes</a:t>
                    </a:r>
                    <a:r>
                      <a:rPr lang="en-US" baseline="30000"/>
                      <a:t>(a)</a:t>
                    </a:r>
                    <a:r>
                      <a:rPr lang="en-US" baseline="0"/>
                      <a:t> $42.2m (5%)</a:t>
                    </a:r>
                    <a:endParaRPr lang="en-US"/>
                  </a:p>
                </c:rich>
              </c:tx>
              <c:showLegendKey val="0"/>
              <c:showVal val="0"/>
              <c:showCatName val="1"/>
              <c:showSerName val="0"/>
              <c:showPercent val="0"/>
              <c:showBubbleSize val="0"/>
              <c:extLst>
                <c:ext xmlns:c15="http://schemas.microsoft.com/office/drawing/2012/chart" uri="{CE6537A1-D6FC-4f65-9D91-7224C49458BB}">
                  <c15:layout>
                    <c:manualLayout>
                      <c:w val="0.20948132311275655"/>
                      <c:h val="0.12238911312556519"/>
                    </c:manualLayout>
                  </c15:layout>
                </c:ext>
                <c:ext xmlns:c16="http://schemas.microsoft.com/office/drawing/2014/chart" uri="{C3380CC4-5D6E-409C-BE32-E72D297353CC}">
                  <c16:uniqueId val="{00000005-88DD-4672-9519-6A659D103C0A}"/>
                </c:ext>
              </c:extLst>
            </c:dLbl>
            <c:spPr>
              <a:noFill/>
              <a:ln>
                <a:noFill/>
              </a:ln>
            </c:spPr>
            <c:txPr>
              <a:bodyPr rot="0"/>
              <a:lstStyle/>
              <a:p>
                <a:pPr>
                  <a:defRPr/>
                </a:pPr>
                <a:endParaRPr lang="en-US"/>
              </a:p>
            </c:txPr>
            <c:showLegendKey val="0"/>
            <c:showVal val="0"/>
            <c:showCatName val="1"/>
            <c:showSerName val="0"/>
            <c:showPercent val="0"/>
            <c:showBubbleSize val="0"/>
            <c:showLeaderLines val="0"/>
            <c:extLst>
              <c:ext xmlns:c15="http://schemas.microsoft.com/office/drawing/2012/chart" uri="{CE6537A1-D6FC-4f65-9D91-7224C49458BB}"/>
            </c:extLst>
          </c:dLbls>
          <c:cat>
            <c:strRef>
              <c:f>'Donut PC'!$D$50:$D$62</c:f>
              <c:strCache>
                <c:ptCount val="3"/>
                <c:pt idx="0">
                  <c:v>Effective and coordinated government $278.1m (33%)</c:v>
                </c:pt>
                <c:pt idx="1">
                  <c:v>Excellence in arts, culture and heritage $519.3m (62%)</c:v>
                </c:pt>
                <c:pt idx="2">
                  <c:v>Other State Outcomes $42.2m (5%)</c:v>
                </c:pt>
              </c:strCache>
            </c:strRef>
          </c:cat>
          <c:val>
            <c:numRef>
              <c:f>'Donut PC'!$E$50:$E$62</c:f>
              <c:numCache>
                <c:formatCode>_-* #,##0.0_-;\-* #,##0.0_-;_-* "-"??_-;_-@_-</c:formatCode>
                <c:ptCount val="3"/>
                <c:pt idx="0">
                  <c:v>278.07600000000002</c:v>
                </c:pt>
                <c:pt idx="1">
                  <c:v>519.30399999999997</c:v>
                </c:pt>
                <c:pt idx="2">
                  <c:v>42.179000000000002</c:v>
                </c:pt>
              </c:numCache>
            </c:numRef>
          </c:val>
          <c:extLst>
            <c:ext xmlns:c16="http://schemas.microsoft.com/office/drawing/2014/chart" uri="{C3380CC4-5D6E-409C-BE32-E72D297353CC}">
              <c16:uniqueId val="{00000006-88DD-4672-9519-6A659D103C0A}"/>
            </c:ext>
          </c:extLst>
        </c:ser>
        <c:dLbls>
          <c:showLegendKey val="0"/>
          <c:showVal val="0"/>
          <c:showCatName val="0"/>
          <c:showSerName val="0"/>
          <c:showPercent val="1"/>
          <c:showBubbleSize val="0"/>
          <c:showLeaderLines val="0"/>
        </c:dLbls>
        <c:firstSliceAng val="100"/>
        <c:holeSize val="60"/>
      </c:doughnutChart>
    </c:plotArea>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c478e85-8130-4c67-8ee4-8bdf1c0e6049" xsi:nil="true"/>
  </documentManagement>
</p:properties>
</file>

<file path=customXml/item2.xml><?xml version="1.0" encoding="utf-8"?>
<metadata xmlns="http://www.objective.com/ecm/document/metadata/A8F43476EB784464BFCC994945052FE7" version="1.0.0">
  <systemFields>
    <field name="Objective-Id">
      <value order="0">A4329809</value>
    </field>
    <field name="Objective-Title">
      <value order="0">05 PRINTER FINAL  - Premier and Cabinet BP3 chapter</value>
    </field>
    <field name="Objective-Description">
      <value order="0"/>
    </field>
    <field name="Objective-CreationStamp">
      <value order="0">2019-06-07T23:11:05Z</value>
    </field>
    <field name="Objective-IsApproved">
      <value order="0">false</value>
    </field>
    <field name="Objective-IsPublished">
      <value order="0">false</value>
    </field>
    <field name="Objective-DatePublished">
      <value order="0"/>
    </field>
    <field name="Objective-ModificationStamp">
      <value order="0">2019-06-11T08:07:10Z</value>
    </field>
    <field name="Objective-Owner">
      <value order="0">Francess Lavorato</value>
    </field>
    <field name="Objective-Path">
      <value order="0">Objective Global Folder:1. Treasury:1. Information Management Structure (TR):POLICY &amp; BUDGET GROUP:08. Budget:ABP Operations:Budget Coordination:Coordination:2019-2020 FY:2019-20 BP3 Chapters:2019-20 BP3 PRINTER</value>
    </field>
    <field name="Objective-Parent">
      <value order="0">2019-20 BP3 PRINTER</value>
    </field>
    <field name="Objective-State">
      <value order="0">Being Edited</value>
    </field>
    <field name="Objective-VersionId">
      <value order="0">vA7634742</value>
    </field>
    <field name="Objective-Version">
      <value order="0">7.1</value>
    </field>
    <field name="Objective-VersionNumber">
      <value order="0">8</value>
    </field>
    <field name="Objective-VersionComment">
      <value order="0"/>
    </field>
    <field name="Objective-FileNumber">
      <value order="0">qA444160</value>
    </field>
    <field name="Objective-Classification">
      <value order="0">UNCLASSIFIED</value>
    </field>
    <field name="Objective-Caveats">
      <value order="0"/>
    </field>
  </systemFields>
  <catalogues>
    <catalogue name="Treasury Document Type Catalogue" type="type" ori="id:cA89">
      <field name="Objective-Vital Record">
        <value order="0">No</value>
      </field>
      <field name="Objective-DLM">
        <value order="0">No Impact</value>
      </field>
      <field name="Objective-Security Classification">
        <value order="0">UNCLASSIFIED</value>
      </field>
      <field name="Objective-GIPA">
        <value order="0">No</value>
      </field>
      <field name="Objective-Additional Search Tags">
        <value order="0"/>
      </field>
    </catalogue>
  </catalogues>
</meta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etadata xmlns="http://www.objective.com/ecm/document/metadata/A8F43476EB784464BFCC994945052FE7" version="1.0.0">
  <systemFields>
    <field name="Objective-Id">
      <value order="0">A4329809</value>
    </field>
    <field name="Objective-Title">
      <value order="0">05 PRINTER FINAL  - Premier and Cabinet BP3 chapter</value>
    </field>
    <field name="Objective-Description">
      <value order="0"/>
    </field>
    <field name="Objective-CreationStamp">
      <value order="0">2019-06-07T23:11:05Z</value>
    </field>
    <field name="Objective-IsApproved">
      <value order="0">false</value>
    </field>
    <field name="Objective-IsPublished">
      <value order="0">false</value>
    </field>
    <field name="Objective-DatePublished">
      <value order="0"/>
    </field>
    <field name="Objective-ModificationStamp">
      <value order="0">2019-06-11T08:07:10Z</value>
    </field>
    <field name="Objective-Owner">
      <value order="0">Francess Lavorato</value>
    </field>
    <field name="Objective-Path">
      <value order="0">Objective Global Folder:1. Treasury:1. Information Management Structure (TR):POLICY &amp; BUDGET GROUP:08. Budget:ABP Operations:Budget Coordination:Coordination:2019-2020 FY:2019-20 BP3 Chapters:2019-20 BP3 PRINTER</value>
    </field>
    <field name="Objective-Parent">
      <value order="0">2019-20 BP3 PRINTER</value>
    </field>
    <field name="Objective-State">
      <value order="0">Being Edited</value>
    </field>
    <field name="Objective-VersionId">
      <value order="0">vA7634742</value>
    </field>
    <field name="Objective-Version">
      <value order="0">7.1</value>
    </field>
    <field name="Objective-VersionNumber">
      <value order="0">8</value>
    </field>
    <field name="Objective-VersionComment">
      <value order="0"/>
    </field>
    <field name="Objective-FileNumber">
      <value order="0">qA444160</value>
    </field>
    <field name="Objective-Classification">
      <value order="0">UNCLASSIFIED</value>
    </field>
    <field name="Objective-Caveats">
      <value order="0"/>
    </field>
  </systemFields>
  <catalogues>
    <catalogue name="Treasury Document Type Catalogue" type="type" ori="id:cA89">
      <field name="Objective-Vital Record">
        <value order="0">No</value>
      </field>
      <field name="Objective-DLM">
        <value order="0">No Impact</value>
      </field>
      <field name="Objective-Security Classification">
        <value order="0">UNCLASSIFIED</value>
      </field>
      <field name="Objective-GIPA">
        <value order="0">No</value>
      </field>
      <field name="Objective-Additional Search Tags">
        <value order="0"/>
      </field>
    </catalogue>
  </catalogues>
</metadata>
</file>

<file path=customXml/item5.xml><?xml version="1.0" encoding="utf-8"?>
<metadata xmlns="http://www.objective.com/ecm/document/metadata/A8F43476EB784464BFCC994945052FE7" version="1.0.0">
  <systemFields>
    <field name="Objective-Id">
      <value order="0">A4329809</value>
    </field>
    <field name="Objective-Title">
      <value order="0">05 PRINTER FINAL  - Premier and Cabinet BP3 chapter</value>
    </field>
    <field name="Objective-Description">
      <value order="0"/>
    </field>
    <field name="Objective-CreationStamp">
      <value order="0">2019-06-07T23:11:05Z</value>
    </field>
    <field name="Objective-IsApproved">
      <value order="0">false</value>
    </field>
    <field name="Objective-IsPublished">
      <value order="0">false</value>
    </field>
    <field name="Objective-DatePublished">
      <value order="0"/>
    </field>
    <field name="Objective-ModificationStamp">
      <value order="0">2019-06-11T08:07:10Z</value>
    </field>
    <field name="Objective-Owner">
      <value order="0">Francess Lavorato</value>
    </field>
    <field name="Objective-Path">
      <value order="0">Objective Global Folder:1. Treasury:1. Information Management Structure (TR):POLICY &amp; BUDGET GROUP:08. Budget:ABP Operations:Budget Coordination:Coordination:2019-2020 FY:2019-20 BP3 Chapters:2019-20 BP3 PRINTER</value>
    </field>
    <field name="Objective-Parent">
      <value order="0">2019-20 BP3 PRINTER</value>
    </field>
    <field name="Objective-State">
      <value order="0">Being Edited</value>
    </field>
    <field name="Objective-VersionId">
      <value order="0">vA7634742</value>
    </field>
    <field name="Objective-Version">
      <value order="0">7.1</value>
    </field>
    <field name="Objective-VersionNumber">
      <value order="0">8</value>
    </field>
    <field name="Objective-VersionComment">
      <value order="0"/>
    </field>
    <field name="Objective-FileNumber">
      <value order="0">qA444160</value>
    </field>
    <field name="Objective-Classification">
      <value order="0">UNCLASSIFIED</value>
    </field>
    <field name="Objective-Caveats">
      <value order="0"/>
    </field>
  </systemFields>
  <catalogues>
    <catalogue name="Treasury Document Type Catalogue" type="type" ori="id:cA89">
      <field name="Objective-Vital Record">
        <value order="0">No</value>
      </field>
      <field name="Objective-DLM">
        <value order="0">No Impact</value>
      </field>
      <field name="Objective-Security Classification">
        <value order="0">UNCLASSIFIED</value>
      </field>
      <field name="Objective-GIPA">
        <value order="0">No</value>
      </field>
      <field name="Objective-Additional Search Tags">
        <value order="0"/>
      </field>
    </catalogue>
  </catalogues>
</metadata>
</file>

<file path=customXml/item6.xml><?xml version="1.0" encoding="utf-8"?>
<ct:contentTypeSchema xmlns:ct="http://schemas.microsoft.com/office/2006/metadata/contentType" xmlns:ma="http://schemas.microsoft.com/office/2006/metadata/properties/metaAttributes" ct:_="" ma:_="" ma:contentTypeName="Document" ma:contentTypeID="0x010100F02F16F1AFBDE54EBD2685E90FE1922F" ma:contentTypeVersion="11" ma:contentTypeDescription="Create a new document." ma:contentTypeScope="" ma:versionID="09dc3bd8f1f17fedb8a1949fc26bace1">
  <xsd:schema xmlns:xsd="http://www.w3.org/2001/XMLSchema" xmlns:xs="http://www.w3.org/2001/XMLSchema" xmlns:p="http://schemas.microsoft.com/office/2006/metadata/properties" xmlns:ns2="801a5968-9419-4033-b9de-7ffe8168468e" xmlns:ns3="1c478e85-8130-4c67-8ee4-8bdf1c0e6049" targetNamespace="http://schemas.microsoft.com/office/2006/metadata/properties" ma:root="true" ma:fieldsID="b368971463d79661f3ec0885fa2b6f01" ns2:_="" ns3:_="">
    <xsd:import namespace="801a5968-9419-4033-b9de-7ffe8168468e"/>
    <xsd:import namespace="1c478e85-8130-4c67-8ee4-8bdf1c0e604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a5968-9419-4033-b9de-7ffe816846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478e85-8130-4c67-8ee4-8bdf1c0e604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C88B2-6003-4DF1-96E9-704D05FB33D8}">
  <ds:schemaRefs>
    <ds:schemaRef ds:uri="http://purl.org/dc/terms/"/>
    <ds:schemaRef ds:uri="801a5968-9419-4033-b9de-7ffe8168468e"/>
    <ds:schemaRef ds:uri="http://www.w3.org/XML/1998/namespace"/>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1c478e85-8130-4c67-8ee4-8bdf1c0e6049"/>
    <ds:schemaRef ds:uri="http://purl.org/dc/elements/1.1/"/>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4E3871FEBC3EDC3EE0531950520A6160"/>
  </ds:schemaRefs>
</ds:datastoreItem>
</file>

<file path=customXml/itemProps3.xml><?xml version="1.0" encoding="utf-8"?>
<ds:datastoreItem xmlns:ds="http://schemas.openxmlformats.org/officeDocument/2006/customXml" ds:itemID="{D0FAAD9B-B744-4E87-8106-663EC2489F8E}">
  <ds:schemaRefs>
    <ds:schemaRef ds:uri="http://schemas.microsoft.com/sharepoint/v3/contenttype/forms"/>
  </ds:schemaRefs>
</ds:datastoreItem>
</file>

<file path=customXml/itemProps4.xml><?xml version="1.0" encoding="utf-8"?>
<ds:datastoreItem xmlns:ds="http://schemas.openxmlformats.org/officeDocument/2006/customXml" ds:itemID="{5745109E-2DDF-40CB-AC2B-FF9B10C90820}">
  <ds:schemaRefs>
    <ds:schemaRef ds:uri="http://www.objective.com/ecm/document/metadata/4E3871FEBC3EDC3EE0531950520A6160"/>
  </ds:schemaRefs>
</ds:datastoreItem>
</file>

<file path=customXml/itemProps5.xml><?xml version="1.0" encoding="utf-8"?>
<ds:datastoreItem xmlns:ds="http://schemas.openxmlformats.org/officeDocument/2006/customXml" ds:itemID="{5745109E-2DDF-40CB-AC2B-FF9B10C90820}">
  <ds:schemaRefs>
    <ds:schemaRef ds:uri="http://www.objective.com/ecm/document/metadata/A8F43476EB784464BFCC994945052FE7"/>
  </ds:schemaRefs>
</ds:datastoreItem>
</file>

<file path=customXml/itemProps6.xml><?xml version="1.0" encoding="utf-8"?>
<ds:datastoreItem xmlns:ds="http://schemas.openxmlformats.org/officeDocument/2006/customXml" ds:itemID="{FDB0B0B4-0FB1-45AF-AE54-DBFBD18A8599}"/>
</file>

<file path=customXml/itemProps7.xml><?xml version="1.0" encoding="utf-8"?>
<ds:datastoreItem xmlns:ds="http://schemas.openxmlformats.org/officeDocument/2006/customXml" ds:itemID="{A2E0CF2F-71FA-44BD-B0F9-376C569A2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14783</Words>
  <Characters>84265</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2019-20 Budget Paper No. 3 - Budget Estimates - 05 Premier and Cabinet Cluster</vt:lpstr>
    </vt:vector>
  </TitlesOfParts>
  <Company>NSW Treasury</Company>
  <LinksUpToDate>false</LinksUpToDate>
  <CharactersWithSpaces>98851</CharactersWithSpaces>
  <SharedDoc>false</SharedDoc>
  <HLinks>
    <vt:vector size="12" baseType="variant">
      <vt:variant>
        <vt:i4>3932185</vt:i4>
      </vt:variant>
      <vt:variant>
        <vt:i4>72</vt:i4>
      </vt:variant>
      <vt:variant>
        <vt:i4>0</vt:i4>
      </vt:variant>
      <vt:variant>
        <vt:i4>5</vt:i4>
      </vt:variant>
      <vt:variant>
        <vt:lpwstr>mailto:agencyinfo@treasury.nsw.gov.au</vt:lpwstr>
      </vt:variant>
      <vt:variant>
        <vt:lpwstr/>
      </vt:variant>
      <vt:variant>
        <vt:i4>3932185</vt:i4>
      </vt:variant>
      <vt:variant>
        <vt:i4>69</vt:i4>
      </vt:variant>
      <vt:variant>
        <vt:i4>0</vt:i4>
      </vt:variant>
      <vt:variant>
        <vt:i4>5</vt:i4>
      </vt:variant>
      <vt:variant>
        <vt:lpwstr>mailto:agencyinfo@treasury.nsw.gov.au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Budget Paper No. 3 - Budget Estimates - 05 Premier and Cabinet Cluster</dc:title>
  <dc:subject/>
  <dc:creator>The Treasury</dc:creator>
  <cp:keywords/>
  <dc:description/>
  <cp:lastModifiedBy>Francess Lavorato</cp:lastModifiedBy>
  <cp:revision>2</cp:revision>
  <cp:lastPrinted>2019-06-07T03:20:00Z</cp:lastPrinted>
  <dcterms:created xsi:type="dcterms:W3CDTF">2019-06-11T08:07:00Z</dcterms:created>
  <dcterms:modified xsi:type="dcterms:W3CDTF">2019-06-11T08:07:00Z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A4329809</vt:lpwstr>
  </property>
  <property fmtid="{D5CDD505-2E9C-101B-9397-08002B2CF9AE}" pid="4" name="Objective-Title">
    <vt:lpwstr>05 PRINTER FINAL  - Premier and Cabinet BP3 chapter</vt:lpwstr>
  </property>
  <property fmtid="{D5CDD505-2E9C-101B-9397-08002B2CF9AE}" pid="5" name="Objective-Comment">
    <vt:lpwstr/>
  </property>
  <property fmtid="{D5CDD505-2E9C-101B-9397-08002B2CF9AE}" pid="6" name="Objective-CreationStamp">
    <vt:filetime>2019-06-10T05:28:57Z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2019-06-11T08:07:10Z</vt:filetime>
  </property>
  <property fmtid="{D5CDD505-2E9C-101B-9397-08002B2CF9AE}" pid="11" name="Objective-Owner">
    <vt:lpwstr>Francess Lavorato</vt:lpwstr>
  </property>
  <property fmtid="{D5CDD505-2E9C-101B-9397-08002B2CF9AE}" pid="12" name="Objective-Path">
    <vt:lpwstr>Objective Global Folder:1. Treasury:1. Information Management Structure (TR):POLICY &amp; BUDGET GROUP:08. Budget:ABP Operations:Budget Coordination:Coordination:2019-2020 FY:2019-20 BP3 Chapters:2019-20 BP3 PRINTER:</vt:lpwstr>
  </property>
  <property fmtid="{D5CDD505-2E9C-101B-9397-08002B2CF9AE}" pid="13" name="Objective-Parent">
    <vt:lpwstr>2019-20 BP3 PRINTER</vt:lpwstr>
  </property>
  <property fmtid="{D5CDD505-2E9C-101B-9397-08002B2CF9AE}" pid="14" name="Objective-State">
    <vt:lpwstr>Being Edited</vt:lpwstr>
  </property>
  <property fmtid="{D5CDD505-2E9C-101B-9397-08002B2CF9AE}" pid="15" name="Objective-Version">
    <vt:lpwstr>7.1</vt:lpwstr>
  </property>
  <property fmtid="{D5CDD505-2E9C-101B-9397-08002B2CF9AE}" pid="16" name="Objective-VersionNumber">
    <vt:r8>8</vt:r8>
  </property>
  <property fmtid="{D5CDD505-2E9C-101B-9397-08002B2CF9AE}" pid="17" name="Objective-VersionComment">
    <vt:lpwstr/>
  </property>
  <property fmtid="{D5CDD505-2E9C-101B-9397-08002B2CF9AE}" pid="18" name="Objective-FileNumber">
    <vt:lpwstr>T19/01520</vt:lpwstr>
  </property>
  <property fmtid="{D5CDD505-2E9C-101B-9397-08002B2CF9AE}" pid="19" name="Objective-Classification">
    <vt:lpwstr>[Inherited - UNCLASSIFIED]</vt:lpwstr>
  </property>
  <property fmtid="{D5CDD505-2E9C-101B-9397-08002B2CF9AE}" pid="20" name="Objective-Caveats">
    <vt:lpwstr/>
  </property>
  <property fmtid="{D5CDD505-2E9C-101B-9397-08002B2CF9AE}" pid="21" name="Objective-Vital Record [system]">
    <vt:lpwstr>No</vt:lpwstr>
  </property>
  <property fmtid="{D5CDD505-2E9C-101B-9397-08002B2CF9AE}" pid="22" name="Objective-GIPA [system]">
    <vt:lpwstr>No</vt:lpwstr>
  </property>
  <property fmtid="{D5CDD505-2E9C-101B-9397-08002B2CF9AE}" pid="23" name="Objective-Additional Search Tags [system]">
    <vt:lpwstr/>
  </property>
  <property fmtid="{D5CDD505-2E9C-101B-9397-08002B2CF9AE}" pid="24" name="Objective-Description">
    <vt:lpwstr/>
  </property>
  <property fmtid="{D5CDD505-2E9C-101B-9397-08002B2CF9AE}" pid="25" name="Objective-VersionId">
    <vt:lpwstr>vA7634742</vt:lpwstr>
  </property>
  <property fmtid="{D5CDD505-2E9C-101B-9397-08002B2CF9AE}" pid="26" name="Objective-Vital Record">
    <vt:lpwstr>No</vt:lpwstr>
  </property>
  <property fmtid="{D5CDD505-2E9C-101B-9397-08002B2CF9AE}" pid="27" name="Objective-GIPA">
    <vt:lpwstr>No</vt:lpwstr>
  </property>
  <property fmtid="{D5CDD505-2E9C-101B-9397-08002B2CF9AE}" pid="28" name="Objective-DLM">
    <vt:lpwstr>No Impact</vt:lpwstr>
  </property>
  <property fmtid="{D5CDD505-2E9C-101B-9397-08002B2CF9AE}" pid="29" name="Objective-Security Classification">
    <vt:lpwstr>UNCLASSIFIED</vt:lpwstr>
  </property>
  <property fmtid="{D5CDD505-2E9C-101B-9397-08002B2CF9AE}" pid="30" name="Objective-Additional Search Tags">
    <vt:lpwstr/>
  </property>
  <property fmtid="{D5CDD505-2E9C-101B-9397-08002B2CF9AE}" pid="31" name="Objective-DLM [system]">
    <vt:lpwstr>No Impact</vt:lpwstr>
  </property>
  <property fmtid="{D5CDD505-2E9C-101B-9397-08002B2CF9AE}" pid="32" name="Objective-Security Classification [system]">
    <vt:lpwstr>UNCLASSIFIED</vt:lpwstr>
  </property>
  <property fmtid="{D5CDD505-2E9C-101B-9397-08002B2CF9AE}" pid="33" name="Objective-Approval Status">
    <vt:lpwstr>Never Submitted</vt:lpwstr>
  </property>
  <property fmtid="{D5CDD505-2E9C-101B-9397-08002B2CF9AE}" pid="34" name="Objective-Document Type">
    <vt:lpwstr>Financials (FIN)</vt:lpwstr>
  </property>
  <property fmtid="{D5CDD505-2E9C-101B-9397-08002B2CF9AE}" pid="35" name="Objective-Sensitivity Label">
    <vt:lpwstr>NSW Government</vt:lpwstr>
  </property>
  <property fmtid="{D5CDD505-2E9C-101B-9397-08002B2CF9AE}" pid="36" name="Objective-Approval History">
    <vt:lpwstr/>
  </property>
  <property fmtid="{D5CDD505-2E9C-101B-9397-08002B2CF9AE}" pid="37" name="Objective-Print and Dispatch Instructions">
    <vt:lpwstr/>
  </property>
  <property fmtid="{D5CDD505-2E9C-101B-9397-08002B2CF9AE}" pid="38" name="Objective-Submitted By">
    <vt:lpwstr/>
  </property>
  <property fmtid="{D5CDD505-2E9C-101B-9397-08002B2CF9AE}" pid="39" name="Objective-Approval Due">
    <vt:lpwstr/>
  </property>
  <property fmtid="{D5CDD505-2E9C-101B-9397-08002B2CF9AE}" pid="40" name="Objective-Current Approver">
    <vt:lpwstr/>
  </property>
  <property fmtid="{D5CDD505-2E9C-101B-9397-08002B2CF9AE}" pid="41" name="Objective-Document Tag(s)">
    <vt:lpwstr/>
  </property>
  <property fmtid="{D5CDD505-2E9C-101B-9397-08002B2CF9AE}" pid="42" name="Objective-Print and Dispatch Approach">
    <vt:lpwstr/>
  </property>
  <property fmtid="{D5CDD505-2E9C-101B-9397-08002B2CF9AE}" pid="43" name="Objective-Approval Date">
    <vt:lpwstr/>
  </property>
  <property fmtid="{D5CDD505-2E9C-101B-9397-08002B2CF9AE}" pid="44" name="Objective-Sensitivity Label [system]">
    <vt:lpwstr>NSW Government</vt:lpwstr>
  </property>
  <property fmtid="{D5CDD505-2E9C-101B-9397-08002B2CF9AE}" pid="45" name="Objective-Document Type [system]">
    <vt:lpwstr>Financials (FIN)</vt:lpwstr>
  </property>
  <property fmtid="{D5CDD505-2E9C-101B-9397-08002B2CF9AE}" pid="46" name="Objective-Approval Status [system]">
    <vt:lpwstr>Never Submitted</vt:lpwstr>
  </property>
  <property fmtid="{D5CDD505-2E9C-101B-9397-08002B2CF9AE}" pid="47" name="Objective-Approval Due [system]">
    <vt:lpwstr/>
  </property>
  <property fmtid="{D5CDD505-2E9C-101B-9397-08002B2CF9AE}" pid="48" name="Objective-Approval Date [system]">
    <vt:lpwstr/>
  </property>
  <property fmtid="{D5CDD505-2E9C-101B-9397-08002B2CF9AE}" pid="49" name="Objective-Submitted By [system]">
    <vt:lpwstr/>
  </property>
  <property fmtid="{D5CDD505-2E9C-101B-9397-08002B2CF9AE}" pid="50" name="Objective-Current Approver [system]">
    <vt:lpwstr/>
  </property>
  <property fmtid="{D5CDD505-2E9C-101B-9397-08002B2CF9AE}" pid="51" name="Objective-Approval History [system]">
    <vt:lpwstr/>
  </property>
  <property fmtid="{D5CDD505-2E9C-101B-9397-08002B2CF9AE}" pid="52" name="Objective-Print and Dispatch Approach [system]">
    <vt:lpwstr/>
  </property>
  <property fmtid="{D5CDD505-2E9C-101B-9397-08002B2CF9AE}" pid="53" name="Objective-Print and Dispatch Instructions [system]">
    <vt:lpwstr/>
  </property>
  <property fmtid="{D5CDD505-2E9C-101B-9397-08002B2CF9AE}" pid="54" name="Objective-Document Tag(s) [system]">
    <vt:lpwstr/>
  </property>
  <property fmtid="{D5CDD505-2E9C-101B-9397-08002B2CF9AE}" pid="55" name="_DocHome">
    <vt:i4>-1783126090</vt:i4>
  </property>
  <property fmtid="{D5CDD505-2E9C-101B-9397-08002B2CF9AE}" pid="56" name="Objective-Shared By">
    <vt:lpwstr/>
  </property>
  <property fmtid="{D5CDD505-2E9C-101B-9397-08002B2CF9AE}" pid="57" name="Objective-Shared By [system]">
    <vt:lpwstr/>
  </property>
  <property fmtid="{D5CDD505-2E9C-101B-9397-08002B2CF9AE}" pid="58" name="ContentTypeId">
    <vt:lpwstr>0x010100F02F16F1AFBDE54EBD2685E90FE1922F</vt:lpwstr>
  </property>
</Properties>
</file>