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4.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5.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6.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7.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18.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19.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20.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21.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C8333" w14:textId="77777777" w:rsidR="00A63D1D" w:rsidRPr="00916D3C" w:rsidRDefault="00187033" w:rsidP="002E5C6B">
      <w:pPr>
        <w:pStyle w:val="Heading1"/>
        <w:tabs>
          <w:tab w:val="clear" w:pos="284"/>
          <w:tab w:val="left" w:pos="720"/>
        </w:tabs>
        <w:spacing w:before="480" w:after="480"/>
        <w:rPr>
          <w:rFonts w:cs="Arial"/>
        </w:rPr>
      </w:pPr>
      <w:bookmarkStart w:id="0" w:name="_Toc516345219"/>
      <w:bookmarkStart w:id="1" w:name="_Hlk514665712"/>
      <w:bookmarkStart w:id="2" w:name="_GoBack"/>
      <w:bookmarkEnd w:id="2"/>
      <w:r w:rsidRPr="00916D3C">
        <w:rPr>
          <w:rFonts w:cs="Arial"/>
        </w:rPr>
        <w:t>8</w:t>
      </w:r>
      <w:r w:rsidR="00BC0400" w:rsidRPr="00916D3C">
        <w:rPr>
          <w:rFonts w:cs="Arial"/>
        </w:rPr>
        <w:t>.</w:t>
      </w:r>
      <w:r w:rsidR="00E153AD" w:rsidRPr="00916D3C">
        <w:rPr>
          <w:rFonts w:cs="Arial"/>
        </w:rPr>
        <w:tab/>
      </w:r>
      <w:r w:rsidR="57E4C392" w:rsidRPr="00916D3C">
        <w:rPr>
          <w:rFonts w:cs="Arial"/>
        </w:rPr>
        <w:t>TREASURY CLUSTER</w:t>
      </w:r>
      <w:bookmarkEnd w:id="0"/>
    </w:p>
    <w:p w14:paraId="5B0675EA" w14:textId="5405C110" w:rsidR="00A63D1D" w:rsidRPr="00916D3C" w:rsidRDefault="57E4C392" w:rsidP="00DB01C9">
      <w:pPr>
        <w:pStyle w:val="Heading2"/>
        <w:rPr>
          <w:rFonts w:ascii="Arial" w:hAnsi="Arial" w:cs="Arial"/>
        </w:rPr>
      </w:pPr>
      <w:bookmarkStart w:id="3" w:name="_Toc511759618"/>
      <w:bookmarkStart w:id="4" w:name="_Toc516345220"/>
      <w:r w:rsidRPr="00916D3C">
        <w:rPr>
          <w:rFonts w:ascii="Arial" w:hAnsi="Arial" w:cs="Arial"/>
        </w:rPr>
        <w:t>Introduction</w:t>
      </w:r>
      <w:bookmarkEnd w:id="3"/>
      <w:bookmarkEnd w:id="4"/>
    </w:p>
    <w:tbl>
      <w:tblPr>
        <w:tblpPr w:leftFromText="180" w:rightFromText="180" w:vertAnchor="text" w:horzAnchor="margin" w:tblpXSpec="right" w:tblpY="43"/>
        <w:tblW w:w="1692" w:type="pct"/>
        <w:shd w:val="clear" w:color="auto" w:fill="F2F2F2" w:themeFill="background1" w:themeFillShade="F2"/>
        <w:tblCellMar>
          <w:left w:w="115" w:type="dxa"/>
          <w:right w:w="115" w:type="dxa"/>
        </w:tblCellMar>
        <w:tblLook w:val="04A0" w:firstRow="1" w:lastRow="0" w:firstColumn="1" w:lastColumn="0" w:noHBand="0" w:noVBand="1"/>
      </w:tblPr>
      <w:tblGrid>
        <w:gridCol w:w="1107"/>
        <w:gridCol w:w="963"/>
        <w:gridCol w:w="1192"/>
      </w:tblGrid>
      <w:tr w:rsidR="00A63D1D" w:rsidRPr="00916D3C" w14:paraId="0501BCE4" w14:textId="77777777" w:rsidTr="0094768C">
        <w:trPr>
          <w:cantSplit/>
          <w:trHeight w:val="1003"/>
        </w:trPr>
        <w:tc>
          <w:tcPr>
            <w:tcW w:w="1697" w:type="pct"/>
            <w:shd w:val="clear" w:color="auto" w:fill="F2F2F2" w:themeFill="background1" w:themeFillShade="F2"/>
            <w:vAlign w:val="center"/>
          </w:tcPr>
          <w:p w14:paraId="21E682C7" w14:textId="77777777" w:rsidR="00A63D1D" w:rsidRPr="00916D3C" w:rsidRDefault="001B011A" w:rsidP="003D0375">
            <w:pPr>
              <w:spacing w:before="120" w:after="120"/>
              <w:rPr>
                <w:rFonts w:ascii="Arial" w:hAnsi="Arial" w:cs="Arial"/>
                <w:sz w:val="23"/>
                <w:szCs w:val="23"/>
              </w:rPr>
            </w:pPr>
            <w:bookmarkStart w:id="5" w:name="_Hlk511754233"/>
            <w:bookmarkEnd w:id="5"/>
            <w:r w:rsidRPr="00916D3C">
              <w:rPr>
                <w:rFonts w:ascii="Arial" w:hAnsi="Arial" w:cs="Arial"/>
                <w:noProof/>
                <w:lang w:eastAsia="en-AU"/>
              </w:rPr>
              <w:drawing>
                <wp:inline distT="0" distB="0" distL="0" distR="0" wp14:anchorId="4536438E" wp14:editId="4DCA65C4">
                  <wp:extent cx="519430" cy="519430"/>
                  <wp:effectExtent l="0" t="0" r="0" b="0"/>
                  <wp:docPr id="7" name="Picture 7" descr="BP3 icons-V02-Exp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P3 icons-V02-Expense"/>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19430" cy="519430"/>
                          </a:xfrm>
                          <a:prstGeom prst="rect">
                            <a:avLst/>
                          </a:prstGeom>
                          <a:solidFill>
                            <a:srgbClr val="F2F2F2"/>
                          </a:solidFill>
                          <a:ln>
                            <a:noFill/>
                          </a:ln>
                        </pic:spPr>
                      </pic:pic>
                    </a:graphicData>
                  </a:graphic>
                </wp:inline>
              </w:drawing>
            </w:r>
          </w:p>
        </w:tc>
        <w:tc>
          <w:tcPr>
            <w:tcW w:w="1476" w:type="pct"/>
            <w:shd w:val="clear" w:color="auto" w:fill="F2F2F2" w:themeFill="background1" w:themeFillShade="F2"/>
            <w:vAlign w:val="center"/>
          </w:tcPr>
          <w:p w14:paraId="2333CDEF" w14:textId="3D845FD7" w:rsidR="00A63D1D" w:rsidRPr="00916D3C" w:rsidRDefault="00A63D1D" w:rsidP="00203842">
            <w:pPr>
              <w:jc w:val="center"/>
              <w:rPr>
                <w:rFonts w:ascii="Arial" w:hAnsi="Arial" w:cs="Arial"/>
                <w:color w:val="00ABE6"/>
                <w:sz w:val="18"/>
                <w:szCs w:val="18"/>
              </w:rPr>
            </w:pPr>
            <w:r w:rsidRPr="00916D3C">
              <w:rPr>
                <w:rFonts w:ascii="Arial" w:hAnsi="Arial" w:cs="Arial"/>
                <w:color w:val="00ABE6"/>
                <w:sz w:val="18"/>
                <w:szCs w:val="18"/>
              </w:rPr>
              <w:t>$</w:t>
            </w:r>
            <w:r w:rsidR="00DB38BA" w:rsidRPr="00916D3C">
              <w:rPr>
                <w:rFonts w:ascii="Arial" w:hAnsi="Arial" w:cs="Arial"/>
                <w:color w:val="00ABE6"/>
                <w:sz w:val="18"/>
                <w:szCs w:val="18"/>
              </w:rPr>
              <w:t>12</w:t>
            </w:r>
            <w:r w:rsidR="005C157C" w:rsidRPr="00916D3C">
              <w:rPr>
                <w:rFonts w:ascii="Arial" w:hAnsi="Arial" w:cs="Arial"/>
                <w:color w:val="00ABE6"/>
                <w:sz w:val="18"/>
                <w:szCs w:val="18"/>
              </w:rPr>
              <w:t>.</w:t>
            </w:r>
            <w:r w:rsidR="0048463F" w:rsidRPr="00916D3C">
              <w:rPr>
                <w:rFonts w:ascii="Arial" w:hAnsi="Arial" w:cs="Arial"/>
                <w:color w:val="00ABE6"/>
                <w:sz w:val="18"/>
                <w:szCs w:val="18"/>
              </w:rPr>
              <w:t>7</w:t>
            </w:r>
            <w:r w:rsidR="00531C87" w:rsidRPr="00916D3C">
              <w:rPr>
                <w:rFonts w:ascii="Arial" w:hAnsi="Arial" w:cs="Arial"/>
                <w:color w:val="00ABE6"/>
                <w:sz w:val="18"/>
                <w:szCs w:val="18"/>
              </w:rPr>
              <w:t xml:space="preserve"> billion</w:t>
            </w:r>
          </w:p>
        </w:tc>
        <w:tc>
          <w:tcPr>
            <w:tcW w:w="1827" w:type="pct"/>
            <w:shd w:val="clear" w:color="auto" w:fill="F2F2F2" w:themeFill="background1" w:themeFillShade="F2"/>
            <w:vAlign w:val="center"/>
          </w:tcPr>
          <w:p w14:paraId="157001CC" w14:textId="77777777" w:rsidR="00A63D1D" w:rsidRPr="00916D3C" w:rsidRDefault="00D72772" w:rsidP="0094768C">
            <w:pPr>
              <w:rPr>
                <w:rFonts w:ascii="Arial" w:hAnsi="Arial" w:cs="Arial"/>
                <w:color w:val="00ABE6"/>
                <w:sz w:val="18"/>
                <w:szCs w:val="18"/>
              </w:rPr>
            </w:pPr>
            <w:r w:rsidRPr="00916D3C">
              <w:rPr>
                <w:rFonts w:ascii="Arial" w:hAnsi="Arial" w:cs="Arial"/>
                <w:color w:val="00ABE6"/>
                <w:sz w:val="18"/>
                <w:szCs w:val="18"/>
              </w:rPr>
              <w:t>Recurrent</w:t>
            </w:r>
            <w:r w:rsidR="0094768C" w:rsidRPr="00916D3C">
              <w:rPr>
                <w:rFonts w:ascii="Arial" w:hAnsi="Arial" w:cs="Arial"/>
                <w:color w:val="00ABE6"/>
                <w:sz w:val="18"/>
                <w:szCs w:val="18"/>
              </w:rPr>
              <w:br/>
            </w:r>
            <w:r w:rsidR="00A63D1D" w:rsidRPr="00916D3C">
              <w:rPr>
                <w:rFonts w:ascii="Arial" w:hAnsi="Arial" w:cs="Arial"/>
                <w:color w:val="00ABE6"/>
                <w:sz w:val="18"/>
                <w:szCs w:val="18"/>
              </w:rPr>
              <w:t xml:space="preserve">Expenses </w:t>
            </w:r>
            <w:r w:rsidR="00A63D1D" w:rsidRPr="00916D3C">
              <w:rPr>
                <w:rFonts w:ascii="Arial" w:hAnsi="Arial" w:cs="Arial"/>
                <w:color w:val="00ABE6"/>
                <w:sz w:val="18"/>
                <w:szCs w:val="18"/>
              </w:rPr>
              <w:br/>
            </w:r>
            <w:r w:rsidR="00BC0400" w:rsidRPr="00916D3C">
              <w:rPr>
                <w:rFonts w:ascii="Arial" w:hAnsi="Arial" w:cs="Arial"/>
                <w:color w:val="00ABE6"/>
                <w:sz w:val="18"/>
                <w:szCs w:val="18"/>
              </w:rPr>
              <w:t>2019-20</w:t>
            </w:r>
          </w:p>
        </w:tc>
      </w:tr>
      <w:tr w:rsidR="00A63D1D" w:rsidRPr="00916D3C" w14:paraId="235BAFAE" w14:textId="77777777" w:rsidTr="0094768C">
        <w:trPr>
          <w:cantSplit/>
          <w:trHeight w:val="1003"/>
        </w:trPr>
        <w:tc>
          <w:tcPr>
            <w:tcW w:w="1697" w:type="pct"/>
            <w:shd w:val="clear" w:color="auto" w:fill="F2F2F2" w:themeFill="background1" w:themeFillShade="F2"/>
            <w:vAlign w:val="center"/>
          </w:tcPr>
          <w:p w14:paraId="2EB818C6" w14:textId="77777777" w:rsidR="00A63D1D" w:rsidRPr="00916D3C" w:rsidRDefault="001B011A" w:rsidP="003D0375">
            <w:pPr>
              <w:spacing w:before="120" w:after="120"/>
              <w:rPr>
                <w:rFonts w:ascii="Arial" w:hAnsi="Arial" w:cs="Arial"/>
                <w:noProof/>
                <w:sz w:val="23"/>
                <w:szCs w:val="23"/>
                <w:lang w:eastAsia="en-AU"/>
              </w:rPr>
            </w:pPr>
            <w:r w:rsidRPr="00916D3C">
              <w:rPr>
                <w:rFonts w:ascii="Arial" w:hAnsi="Arial" w:cs="Arial"/>
                <w:noProof/>
                <w:lang w:eastAsia="en-AU"/>
              </w:rPr>
              <w:drawing>
                <wp:inline distT="0" distB="0" distL="0" distR="0" wp14:anchorId="68AEFF78" wp14:editId="1C8B94AF">
                  <wp:extent cx="526415" cy="526415"/>
                  <wp:effectExtent l="0" t="0" r="6985" b="6985"/>
                  <wp:docPr id="8" name="Picture 8" descr="BP3 icons-V02-Capital Expenditure 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P3 icons-V02-Capital Expenditure 03"/>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26415" cy="526415"/>
                          </a:xfrm>
                          <a:prstGeom prst="rect">
                            <a:avLst/>
                          </a:prstGeom>
                          <a:solidFill>
                            <a:srgbClr val="F2F2F2"/>
                          </a:solidFill>
                          <a:ln>
                            <a:noFill/>
                          </a:ln>
                        </pic:spPr>
                      </pic:pic>
                    </a:graphicData>
                  </a:graphic>
                </wp:inline>
              </w:drawing>
            </w:r>
          </w:p>
        </w:tc>
        <w:tc>
          <w:tcPr>
            <w:tcW w:w="1476" w:type="pct"/>
            <w:shd w:val="clear" w:color="auto" w:fill="F2F2F2" w:themeFill="background1" w:themeFillShade="F2"/>
            <w:vAlign w:val="center"/>
          </w:tcPr>
          <w:p w14:paraId="679B2245" w14:textId="62BCBD04" w:rsidR="00A63D1D" w:rsidRPr="00916D3C" w:rsidRDefault="002D7197" w:rsidP="00203842">
            <w:pPr>
              <w:jc w:val="center"/>
              <w:rPr>
                <w:rFonts w:ascii="Arial" w:hAnsi="Arial" w:cs="Arial"/>
                <w:color w:val="00ABE6"/>
                <w:sz w:val="18"/>
                <w:szCs w:val="18"/>
              </w:rPr>
            </w:pPr>
            <w:r w:rsidRPr="00916D3C">
              <w:rPr>
                <w:rFonts w:ascii="Arial" w:hAnsi="Arial" w:cs="Arial"/>
                <w:color w:val="00ABE6"/>
                <w:sz w:val="18"/>
                <w:szCs w:val="18"/>
              </w:rPr>
              <w:t>$</w:t>
            </w:r>
            <w:r w:rsidR="00DB38BA" w:rsidRPr="00916D3C">
              <w:rPr>
                <w:rFonts w:ascii="Arial" w:hAnsi="Arial" w:cs="Arial"/>
                <w:color w:val="00ABE6"/>
                <w:sz w:val="18"/>
                <w:szCs w:val="18"/>
              </w:rPr>
              <w:t>8.2</w:t>
            </w:r>
            <w:r w:rsidR="00BC0400" w:rsidRPr="00916D3C">
              <w:rPr>
                <w:rFonts w:ascii="Arial" w:hAnsi="Arial" w:cs="Arial"/>
                <w:color w:val="00ABE6"/>
                <w:sz w:val="18"/>
                <w:szCs w:val="18"/>
              </w:rPr>
              <w:t xml:space="preserve"> </w:t>
            </w:r>
            <w:r w:rsidR="00531C87" w:rsidRPr="00916D3C">
              <w:rPr>
                <w:rFonts w:ascii="Arial" w:hAnsi="Arial" w:cs="Arial"/>
                <w:color w:val="00ABE6"/>
                <w:sz w:val="18"/>
                <w:szCs w:val="18"/>
              </w:rPr>
              <w:t>million</w:t>
            </w:r>
          </w:p>
        </w:tc>
        <w:tc>
          <w:tcPr>
            <w:tcW w:w="1827" w:type="pct"/>
            <w:shd w:val="clear" w:color="auto" w:fill="F2F2F2" w:themeFill="background1" w:themeFillShade="F2"/>
            <w:vAlign w:val="center"/>
          </w:tcPr>
          <w:p w14:paraId="457E8FB3" w14:textId="77777777" w:rsidR="00A63D1D" w:rsidRPr="00916D3C" w:rsidRDefault="00A63D1D" w:rsidP="0094768C">
            <w:pPr>
              <w:rPr>
                <w:rFonts w:ascii="Arial" w:hAnsi="Arial" w:cs="Arial"/>
                <w:color w:val="00ABE6"/>
                <w:sz w:val="18"/>
                <w:szCs w:val="18"/>
              </w:rPr>
            </w:pPr>
            <w:r w:rsidRPr="00916D3C">
              <w:rPr>
                <w:rFonts w:ascii="Arial" w:hAnsi="Arial" w:cs="Arial"/>
                <w:color w:val="00ABE6"/>
                <w:sz w:val="18"/>
                <w:szCs w:val="18"/>
              </w:rPr>
              <w:t xml:space="preserve">Capital </w:t>
            </w:r>
            <w:r w:rsidR="0094768C" w:rsidRPr="00916D3C">
              <w:rPr>
                <w:rFonts w:ascii="Arial" w:hAnsi="Arial" w:cs="Arial"/>
                <w:color w:val="00ABE6"/>
                <w:sz w:val="18"/>
                <w:szCs w:val="18"/>
              </w:rPr>
              <w:br/>
            </w:r>
            <w:r w:rsidR="00AB799B" w:rsidRPr="00916D3C">
              <w:rPr>
                <w:rFonts w:ascii="Arial" w:hAnsi="Arial" w:cs="Arial"/>
                <w:color w:val="00ABE6"/>
                <w:sz w:val="18"/>
                <w:szCs w:val="18"/>
              </w:rPr>
              <w:t>Expenditure</w:t>
            </w:r>
            <w:r w:rsidR="0094768C" w:rsidRPr="00916D3C">
              <w:rPr>
                <w:rFonts w:ascii="Arial" w:hAnsi="Arial" w:cs="Arial"/>
                <w:color w:val="00ABE6"/>
                <w:sz w:val="18"/>
                <w:szCs w:val="18"/>
              </w:rPr>
              <w:br/>
            </w:r>
            <w:r w:rsidR="00BC0400" w:rsidRPr="00916D3C">
              <w:rPr>
                <w:rFonts w:ascii="Arial" w:hAnsi="Arial" w:cs="Arial"/>
                <w:color w:val="00ABE6"/>
                <w:sz w:val="18"/>
                <w:szCs w:val="18"/>
              </w:rPr>
              <w:t>2019-20</w:t>
            </w:r>
          </w:p>
        </w:tc>
      </w:tr>
    </w:tbl>
    <w:p w14:paraId="0F6F5E09" w14:textId="400FB8AD" w:rsidR="00B663B8" w:rsidRPr="00916D3C" w:rsidRDefault="00260AC1" w:rsidP="007B1B6A">
      <w:pPr>
        <w:pStyle w:val="BodyText"/>
        <w:rPr>
          <w:lang w:eastAsia="zh-TW"/>
        </w:rPr>
      </w:pPr>
      <w:bookmarkStart w:id="6" w:name="_Hlk7509771"/>
      <w:r w:rsidRPr="00916D3C">
        <w:rPr>
          <w:lang w:eastAsia="zh-TW"/>
        </w:rPr>
        <w:t xml:space="preserve">The Treasury cluster, as the Government’s principal financial and economic adviser, enables the Government to deliver its promise to the people of New South Wales that the State will always be a great place to live and work. The cluster comprises several entities, including the Crown Finance </w:t>
      </w:r>
      <w:r w:rsidR="006F61F8" w:rsidRPr="00916D3C">
        <w:rPr>
          <w:lang w:eastAsia="zh-TW"/>
        </w:rPr>
        <w:t>Entity that</w:t>
      </w:r>
      <w:r w:rsidRPr="00916D3C">
        <w:rPr>
          <w:lang w:eastAsia="zh-TW"/>
        </w:rPr>
        <w:t xml:space="preserve"> reports large expenditures in relation to whole-of-State assets and liabilities. The Treasury, by comparison, represents a smaller proportion of total cluster expenditure</w:t>
      </w:r>
      <w:r w:rsidR="00EE28CF" w:rsidRPr="00916D3C">
        <w:rPr>
          <w:lang w:eastAsia="zh-TW"/>
        </w:rPr>
        <w:t>.</w:t>
      </w:r>
      <w:r w:rsidRPr="00916D3C">
        <w:rPr>
          <w:lang w:eastAsia="zh-TW"/>
        </w:rPr>
        <w:t xml:space="preserve"> </w:t>
      </w:r>
    </w:p>
    <w:p w14:paraId="3E773F1C" w14:textId="77777777" w:rsidR="00B663B8" w:rsidRPr="00916D3C" w:rsidRDefault="00B663B8" w:rsidP="00B663B8">
      <w:pPr>
        <w:pStyle w:val="Heading3"/>
        <w:rPr>
          <w:rFonts w:cs="Arial"/>
        </w:rPr>
      </w:pPr>
      <w:r w:rsidRPr="00916D3C">
        <w:rPr>
          <w:rFonts w:cs="Arial"/>
        </w:rPr>
        <w:t>Contribution to the Government’s Priorities</w:t>
      </w:r>
    </w:p>
    <w:p w14:paraId="7FBCE5B7" w14:textId="28D74335" w:rsidR="00B663B8" w:rsidRPr="00916D3C" w:rsidRDefault="00B663B8" w:rsidP="007B1B6A">
      <w:pPr>
        <w:pStyle w:val="BodyText"/>
        <w:rPr>
          <w:lang w:eastAsia="zh-TW"/>
        </w:rPr>
      </w:pPr>
      <w:r w:rsidRPr="00916D3C">
        <w:rPr>
          <w:lang w:eastAsia="zh-TW"/>
        </w:rPr>
        <w:t>The Treasury cluster contribute</w:t>
      </w:r>
      <w:r w:rsidR="005E6538" w:rsidRPr="00916D3C">
        <w:rPr>
          <w:lang w:eastAsia="zh-TW"/>
        </w:rPr>
        <w:t>s</w:t>
      </w:r>
      <w:r w:rsidRPr="00916D3C">
        <w:rPr>
          <w:lang w:eastAsia="zh-TW"/>
        </w:rPr>
        <w:t xml:space="preserve"> to delivering the following Government priorit</w:t>
      </w:r>
      <w:r w:rsidR="00F77122" w:rsidRPr="00916D3C">
        <w:rPr>
          <w:lang w:eastAsia="zh-TW"/>
        </w:rPr>
        <w:t>ies</w:t>
      </w:r>
      <w:r w:rsidRPr="00916D3C">
        <w:rPr>
          <w:lang w:eastAsia="zh-TW"/>
        </w:rPr>
        <w:t xml:space="preserve">: </w:t>
      </w:r>
    </w:p>
    <w:p w14:paraId="6A255AA4" w14:textId="645D09A4" w:rsidR="00295028" w:rsidRPr="00916D3C" w:rsidRDefault="00B663B8" w:rsidP="007B1B6A">
      <w:pPr>
        <w:pStyle w:val="Bullet1"/>
      </w:pPr>
      <w:r w:rsidRPr="00916D3C">
        <w:t>A strong economy, quality jobs and job security for workers of today and tomorrow</w:t>
      </w:r>
    </w:p>
    <w:p w14:paraId="15C322F1" w14:textId="2AA570EE" w:rsidR="006F61F8" w:rsidRPr="00916D3C" w:rsidRDefault="006F61F8" w:rsidP="007B1B6A">
      <w:pPr>
        <w:pStyle w:val="Bullet1"/>
      </w:pPr>
      <w:r w:rsidRPr="00916D3C">
        <w:t xml:space="preserve">Making </w:t>
      </w:r>
      <w:r w:rsidR="000160B3" w:rsidRPr="00916D3C">
        <w:t>G</w:t>
      </w:r>
      <w:r w:rsidRPr="00916D3C">
        <w:t>overnment work better for you by putting the customer at the centre of everything we do.</w:t>
      </w:r>
    </w:p>
    <w:p w14:paraId="7A202541" w14:textId="77777777" w:rsidR="00667217" w:rsidRPr="00916D3C" w:rsidRDefault="00E36D06" w:rsidP="000E64FD">
      <w:pPr>
        <w:pStyle w:val="Heading3"/>
        <w:rPr>
          <w:rFonts w:cs="Arial"/>
        </w:rPr>
      </w:pPr>
      <w:bookmarkStart w:id="7" w:name="_Toc516345222"/>
      <w:bookmarkEnd w:id="6"/>
      <w:r w:rsidRPr="00916D3C">
        <w:rPr>
          <w:rFonts w:cs="Arial"/>
        </w:rPr>
        <w:t>State Outcomes</w:t>
      </w:r>
      <w:r w:rsidR="000E64FD" w:rsidRPr="00916D3C">
        <w:rPr>
          <w:rFonts w:cs="Arial"/>
        </w:rPr>
        <w:t xml:space="preserve"> to be</w:t>
      </w:r>
      <w:r w:rsidRPr="00916D3C">
        <w:rPr>
          <w:rFonts w:cs="Arial"/>
        </w:rPr>
        <w:t xml:space="preserve"> delivered by the Treasury cluster</w:t>
      </w:r>
      <w:bookmarkStart w:id="8" w:name="_Hlk511757298"/>
      <w:bookmarkEnd w:id="7"/>
      <w:bookmarkEnd w:id="8"/>
    </w:p>
    <w:tbl>
      <w:tblPr>
        <w:tblW w:w="9639" w:type="dxa"/>
        <w:tblLook w:val="04A0" w:firstRow="1" w:lastRow="0" w:firstColumn="1" w:lastColumn="0" w:noHBand="0" w:noVBand="1"/>
        <w:tblCaption w:val="State Outcomes to be delivered by the Treasury cluster"/>
        <w:tblDescription w:val="State Outcomes to be delivered by the Treasury cluster"/>
      </w:tblPr>
      <w:tblGrid>
        <w:gridCol w:w="3929"/>
        <w:gridCol w:w="222"/>
        <w:gridCol w:w="5488"/>
      </w:tblGrid>
      <w:tr w:rsidR="00933F3A" w:rsidRPr="00916D3C" w14:paraId="422CE2E4" w14:textId="77777777" w:rsidTr="00E31EB7">
        <w:trPr>
          <w:cantSplit/>
          <w:trHeight w:val="377"/>
          <w:tblHeader/>
        </w:trPr>
        <w:tc>
          <w:tcPr>
            <w:tcW w:w="3929" w:type="dxa"/>
            <w:tcBorders>
              <w:top w:val="nil"/>
              <w:left w:val="nil"/>
              <w:bottom w:val="nil"/>
              <w:right w:val="nil"/>
            </w:tcBorders>
            <w:shd w:val="clear" w:color="auto" w:fill="002664"/>
            <w:vAlign w:val="center"/>
            <w:hideMark/>
          </w:tcPr>
          <w:p w14:paraId="3E42272C" w14:textId="77777777" w:rsidR="00933F3A" w:rsidRPr="00916D3C" w:rsidRDefault="00933F3A" w:rsidP="007B1B6A">
            <w:pPr>
              <w:spacing w:before="80" w:after="80"/>
              <w:jc w:val="center"/>
              <w:rPr>
                <w:rFonts w:ascii="Arial" w:hAnsi="Arial" w:cs="Arial"/>
                <w:b/>
                <w:bCs/>
                <w:color w:val="FFFFFF"/>
                <w:sz w:val="22"/>
                <w:szCs w:val="22"/>
              </w:rPr>
            </w:pPr>
            <w:bookmarkStart w:id="9" w:name="_Hlk510083186"/>
            <w:bookmarkEnd w:id="1"/>
            <w:r w:rsidRPr="00916D3C">
              <w:rPr>
                <w:rFonts w:ascii="Arial" w:hAnsi="Arial" w:cs="Arial"/>
                <w:b/>
                <w:bCs/>
                <w:color w:val="FFFFFF"/>
                <w:sz w:val="22"/>
                <w:szCs w:val="22"/>
              </w:rPr>
              <w:t>State Outcome</w:t>
            </w:r>
          </w:p>
        </w:tc>
        <w:tc>
          <w:tcPr>
            <w:tcW w:w="222" w:type="dxa"/>
            <w:tcBorders>
              <w:top w:val="nil"/>
              <w:left w:val="nil"/>
              <w:bottom w:val="nil"/>
              <w:right w:val="nil"/>
            </w:tcBorders>
            <w:shd w:val="clear" w:color="auto" w:fill="auto"/>
            <w:vAlign w:val="center"/>
            <w:hideMark/>
          </w:tcPr>
          <w:p w14:paraId="0AE5A6DE" w14:textId="77777777" w:rsidR="00933F3A" w:rsidRPr="00916D3C" w:rsidRDefault="00933F3A" w:rsidP="007B1B6A">
            <w:pPr>
              <w:spacing w:before="80" w:after="80"/>
              <w:jc w:val="center"/>
              <w:rPr>
                <w:rFonts w:ascii="Arial" w:hAnsi="Arial" w:cs="Arial"/>
                <w:b/>
                <w:bCs/>
                <w:color w:val="FFFFFF"/>
                <w:sz w:val="22"/>
                <w:szCs w:val="22"/>
              </w:rPr>
            </w:pPr>
          </w:p>
        </w:tc>
        <w:tc>
          <w:tcPr>
            <w:tcW w:w="5488" w:type="dxa"/>
            <w:tcBorders>
              <w:top w:val="nil"/>
              <w:left w:val="nil"/>
              <w:bottom w:val="nil"/>
              <w:right w:val="nil"/>
            </w:tcBorders>
            <w:shd w:val="clear" w:color="auto" w:fill="002664"/>
            <w:vAlign w:val="center"/>
            <w:hideMark/>
          </w:tcPr>
          <w:p w14:paraId="273F4AFF" w14:textId="77777777" w:rsidR="00933F3A" w:rsidRPr="00916D3C" w:rsidRDefault="00556E8A" w:rsidP="007B1B6A">
            <w:pPr>
              <w:spacing w:before="80" w:after="80"/>
              <w:jc w:val="center"/>
              <w:rPr>
                <w:rFonts w:ascii="Arial" w:hAnsi="Arial" w:cs="Arial"/>
                <w:b/>
                <w:bCs/>
                <w:color w:val="FFFFFF"/>
                <w:sz w:val="22"/>
                <w:szCs w:val="22"/>
              </w:rPr>
            </w:pPr>
            <w:r w:rsidRPr="00916D3C">
              <w:rPr>
                <w:rFonts w:ascii="Arial" w:hAnsi="Arial" w:cs="Arial"/>
                <w:b/>
                <w:bCs/>
                <w:color w:val="FFFFFF"/>
                <w:sz w:val="22"/>
                <w:szCs w:val="22"/>
              </w:rPr>
              <w:t>Description</w:t>
            </w:r>
          </w:p>
        </w:tc>
      </w:tr>
      <w:tr w:rsidR="00933F3A" w:rsidRPr="00916D3C" w14:paraId="56265D8C" w14:textId="77777777" w:rsidTr="00BE1480">
        <w:trPr>
          <w:cantSplit/>
          <w:trHeight w:val="45"/>
        </w:trPr>
        <w:tc>
          <w:tcPr>
            <w:tcW w:w="3929" w:type="dxa"/>
            <w:tcBorders>
              <w:top w:val="nil"/>
              <w:left w:val="nil"/>
              <w:bottom w:val="nil"/>
              <w:right w:val="nil"/>
            </w:tcBorders>
            <w:shd w:val="clear" w:color="auto" w:fill="auto"/>
            <w:hideMark/>
          </w:tcPr>
          <w:p w14:paraId="4F091EE4" w14:textId="77777777" w:rsidR="00933F3A" w:rsidRPr="00916D3C" w:rsidRDefault="00933F3A" w:rsidP="007B1B6A">
            <w:pPr>
              <w:jc w:val="center"/>
              <w:rPr>
                <w:rFonts w:ascii="Arial" w:hAnsi="Arial" w:cs="Arial"/>
                <w:b/>
                <w:bCs/>
                <w:color w:val="FFFFFF"/>
                <w:sz w:val="6"/>
                <w:szCs w:val="6"/>
              </w:rPr>
            </w:pPr>
          </w:p>
        </w:tc>
        <w:tc>
          <w:tcPr>
            <w:tcW w:w="222" w:type="dxa"/>
            <w:tcBorders>
              <w:top w:val="nil"/>
              <w:left w:val="nil"/>
              <w:bottom w:val="nil"/>
              <w:right w:val="nil"/>
            </w:tcBorders>
            <w:shd w:val="clear" w:color="auto" w:fill="auto"/>
            <w:vAlign w:val="center"/>
            <w:hideMark/>
          </w:tcPr>
          <w:p w14:paraId="2BF2F768" w14:textId="77777777" w:rsidR="00933F3A" w:rsidRPr="00916D3C" w:rsidRDefault="00933F3A" w:rsidP="007B1B6A">
            <w:pPr>
              <w:jc w:val="center"/>
              <w:rPr>
                <w:rFonts w:ascii="Arial" w:hAnsi="Arial" w:cs="Arial"/>
                <w:sz w:val="6"/>
                <w:szCs w:val="6"/>
              </w:rPr>
            </w:pPr>
          </w:p>
        </w:tc>
        <w:tc>
          <w:tcPr>
            <w:tcW w:w="5488" w:type="dxa"/>
            <w:tcBorders>
              <w:top w:val="nil"/>
              <w:left w:val="nil"/>
              <w:bottom w:val="single" w:sz="4" w:space="0" w:color="A6A6A6" w:themeColor="background1" w:themeShade="A6"/>
              <w:right w:val="nil"/>
            </w:tcBorders>
            <w:shd w:val="clear" w:color="auto" w:fill="auto"/>
            <w:vAlign w:val="center"/>
            <w:hideMark/>
          </w:tcPr>
          <w:p w14:paraId="230A1DCF" w14:textId="77777777" w:rsidR="00933F3A" w:rsidRPr="00916D3C" w:rsidRDefault="00933F3A" w:rsidP="007B1B6A">
            <w:pPr>
              <w:rPr>
                <w:rFonts w:ascii="Arial" w:hAnsi="Arial" w:cs="Arial"/>
                <w:sz w:val="6"/>
                <w:szCs w:val="6"/>
              </w:rPr>
            </w:pPr>
          </w:p>
        </w:tc>
      </w:tr>
      <w:tr w:rsidR="00933F3A" w:rsidRPr="00916D3C" w14:paraId="7C31076F" w14:textId="77777777" w:rsidTr="00E31EB7">
        <w:trPr>
          <w:cantSplit/>
          <w:trHeight w:val="657"/>
        </w:trPr>
        <w:tc>
          <w:tcPr>
            <w:tcW w:w="3929" w:type="dxa"/>
            <w:tcBorders>
              <w:top w:val="nil"/>
              <w:left w:val="nil"/>
              <w:bottom w:val="nil"/>
              <w:right w:val="nil"/>
            </w:tcBorders>
            <w:shd w:val="clear" w:color="auto" w:fill="BAE4FC"/>
            <w:vAlign w:val="center"/>
            <w:hideMark/>
          </w:tcPr>
          <w:p w14:paraId="18DFAB6A" w14:textId="77777777" w:rsidR="00933F3A" w:rsidRPr="00916D3C" w:rsidRDefault="00D94DFB" w:rsidP="007B1B6A">
            <w:pPr>
              <w:spacing w:before="120" w:after="120"/>
              <w:jc w:val="center"/>
              <w:rPr>
                <w:rFonts w:ascii="Arial" w:hAnsi="Arial" w:cs="Arial"/>
                <w:bCs/>
              </w:rPr>
            </w:pPr>
            <w:r w:rsidRPr="00916D3C">
              <w:rPr>
                <w:rFonts w:ascii="Arial" w:hAnsi="Arial" w:cs="Arial"/>
                <w:bCs/>
              </w:rPr>
              <w:t xml:space="preserve">Driving the </w:t>
            </w:r>
            <w:r w:rsidR="000E64FD" w:rsidRPr="00916D3C">
              <w:rPr>
                <w:rFonts w:ascii="Arial" w:hAnsi="Arial" w:cs="Arial"/>
                <w:bCs/>
              </w:rPr>
              <w:t>e</w:t>
            </w:r>
            <w:r w:rsidRPr="00916D3C">
              <w:rPr>
                <w:rFonts w:ascii="Arial" w:hAnsi="Arial" w:cs="Arial"/>
                <w:bCs/>
              </w:rPr>
              <w:t xml:space="preserve">conomic </w:t>
            </w:r>
            <w:r w:rsidR="000E64FD" w:rsidRPr="00916D3C">
              <w:rPr>
                <w:rFonts w:ascii="Arial" w:hAnsi="Arial" w:cs="Arial"/>
                <w:bCs/>
              </w:rPr>
              <w:t>g</w:t>
            </w:r>
            <w:r w:rsidRPr="00916D3C">
              <w:rPr>
                <w:rFonts w:ascii="Arial" w:hAnsi="Arial" w:cs="Arial"/>
                <w:bCs/>
              </w:rPr>
              <w:t>rowth of NSW</w:t>
            </w:r>
          </w:p>
        </w:tc>
        <w:tc>
          <w:tcPr>
            <w:tcW w:w="222" w:type="dxa"/>
            <w:tcBorders>
              <w:top w:val="nil"/>
              <w:left w:val="nil"/>
              <w:bottom w:val="nil"/>
              <w:right w:val="single" w:sz="4" w:space="0" w:color="A6A6A6" w:themeColor="background1" w:themeShade="A6"/>
            </w:tcBorders>
            <w:shd w:val="clear" w:color="auto" w:fill="auto"/>
            <w:vAlign w:val="center"/>
            <w:hideMark/>
          </w:tcPr>
          <w:p w14:paraId="57BFB608" w14:textId="77777777" w:rsidR="00933F3A" w:rsidRPr="00916D3C" w:rsidRDefault="00933F3A" w:rsidP="007B1B6A">
            <w:pPr>
              <w:spacing w:before="120" w:after="120"/>
              <w:jc w:val="center"/>
              <w:rPr>
                <w:rFonts w:ascii="Arial" w:hAnsi="Arial" w:cs="Arial"/>
                <w:b/>
                <w:bCs/>
                <w:color w:val="FFFFFF"/>
              </w:rPr>
            </w:pPr>
          </w:p>
        </w:tc>
        <w:tc>
          <w:tcPr>
            <w:tcW w:w="5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3FD57D34" w14:textId="2A202020" w:rsidR="00933F3A" w:rsidRPr="00916D3C" w:rsidRDefault="00B8061B" w:rsidP="00865EB0">
            <w:pPr>
              <w:pStyle w:val="Heading3"/>
              <w:spacing w:before="120" w:after="120" w:line="240" w:lineRule="auto"/>
              <w:rPr>
                <w:rFonts w:cs="Arial"/>
              </w:rPr>
            </w:pPr>
            <w:r w:rsidRPr="00916D3C">
              <w:rPr>
                <w:rFonts w:cs="Arial"/>
                <w:b w:val="0"/>
                <w:kern w:val="0"/>
                <w:sz w:val="20"/>
                <w:szCs w:val="20"/>
              </w:rPr>
              <w:t>Driving whole-of-state economic policy and strategy, with a focus on enhancing the wellbeing of NSW citizens, creating a competitive business and investment environment, supporting and attracting new and expanding businesses to create jobs for the people of NSW and growing the visitor economy.</w:t>
            </w:r>
          </w:p>
        </w:tc>
      </w:tr>
      <w:tr w:rsidR="00933F3A" w:rsidRPr="00916D3C" w14:paraId="0D8FCA07" w14:textId="77777777" w:rsidTr="00BE1480">
        <w:trPr>
          <w:cantSplit/>
          <w:trHeight w:val="45"/>
        </w:trPr>
        <w:tc>
          <w:tcPr>
            <w:tcW w:w="3929" w:type="dxa"/>
            <w:tcBorders>
              <w:top w:val="nil"/>
              <w:left w:val="nil"/>
              <w:bottom w:val="nil"/>
              <w:right w:val="nil"/>
            </w:tcBorders>
            <w:shd w:val="clear" w:color="auto" w:fill="auto"/>
            <w:noWrap/>
            <w:vAlign w:val="center"/>
            <w:hideMark/>
          </w:tcPr>
          <w:p w14:paraId="7FF71B77" w14:textId="77777777" w:rsidR="00933F3A" w:rsidRPr="00916D3C" w:rsidRDefault="00933F3A" w:rsidP="007B1B6A">
            <w:pPr>
              <w:jc w:val="center"/>
              <w:rPr>
                <w:rFonts w:ascii="Arial" w:hAnsi="Arial" w:cs="Arial"/>
                <w:sz w:val="6"/>
                <w:szCs w:val="6"/>
              </w:rPr>
            </w:pPr>
          </w:p>
        </w:tc>
        <w:tc>
          <w:tcPr>
            <w:tcW w:w="222" w:type="dxa"/>
            <w:tcBorders>
              <w:top w:val="nil"/>
              <w:left w:val="nil"/>
              <w:bottom w:val="nil"/>
              <w:right w:val="nil"/>
            </w:tcBorders>
            <w:shd w:val="clear" w:color="auto" w:fill="auto"/>
            <w:noWrap/>
            <w:vAlign w:val="bottom"/>
            <w:hideMark/>
          </w:tcPr>
          <w:p w14:paraId="45E5A508" w14:textId="77777777" w:rsidR="00933F3A" w:rsidRPr="00916D3C" w:rsidRDefault="00933F3A" w:rsidP="007B1B6A">
            <w:pPr>
              <w:jc w:val="center"/>
              <w:rPr>
                <w:rFonts w:ascii="Arial" w:hAnsi="Arial" w:cs="Arial"/>
                <w:sz w:val="6"/>
                <w:szCs w:val="6"/>
              </w:rPr>
            </w:pPr>
          </w:p>
        </w:tc>
        <w:tc>
          <w:tcPr>
            <w:tcW w:w="5488" w:type="dxa"/>
            <w:tcBorders>
              <w:top w:val="single" w:sz="4" w:space="0" w:color="A6A6A6" w:themeColor="background1" w:themeShade="A6"/>
              <w:left w:val="nil"/>
              <w:bottom w:val="single" w:sz="4" w:space="0" w:color="A6A6A6" w:themeColor="background1" w:themeShade="A6"/>
              <w:right w:val="nil"/>
            </w:tcBorders>
            <w:shd w:val="clear" w:color="auto" w:fill="auto"/>
            <w:noWrap/>
            <w:vAlign w:val="bottom"/>
            <w:hideMark/>
          </w:tcPr>
          <w:p w14:paraId="15F9070A" w14:textId="77777777" w:rsidR="00933F3A" w:rsidRPr="00916D3C" w:rsidRDefault="00933F3A">
            <w:pPr>
              <w:rPr>
                <w:rFonts w:ascii="Arial" w:hAnsi="Arial" w:cs="Arial"/>
                <w:sz w:val="6"/>
                <w:szCs w:val="6"/>
              </w:rPr>
            </w:pPr>
          </w:p>
        </w:tc>
      </w:tr>
      <w:tr w:rsidR="00933F3A" w:rsidRPr="00916D3C" w14:paraId="17918B4E" w14:textId="77777777" w:rsidTr="00E31EB7">
        <w:trPr>
          <w:cantSplit/>
          <w:trHeight w:val="1631"/>
        </w:trPr>
        <w:tc>
          <w:tcPr>
            <w:tcW w:w="3929" w:type="dxa"/>
            <w:tcBorders>
              <w:top w:val="nil"/>
              <w:left w:val="nil"/>
              <w:bottom w:val="nil"/>
              <w:right w:val="nil"/>
            </w:tcBorders>
            <w:shd w:val="clear" w:color="auto" w:fill="EBF7FE"/>
            <w:vAlign w:val="center"/>
            <w:hideMark/>
          </w:tcPr>
          <w:p w14:paraId="60461547" w14:textId="77777777" w:rsidR="00933F3A" w:rsidRPr="00916D3C" w:rsidRDefault="00D94DFB" w:rsidP="007B1B6A">
            <w:pPr>
              <w:spacing w:before="120" w:after="120"/>
              <w:jc w:val="center"/>
              <w:rPr>
                <w:rFonts w:ascii="Arial" w:hAnsi="Arial" w:cs="Arial"/>
                <w:bCs/>
              </w:rPr>
            </w:pPr>
            <w:r w:rsidRPr="00916D3C">
              <w:rPr>
                <w:rFonts w:ascii="Arial" w:hAnsi="Arial" w:cs="Arial"/>
                <w:bCs/>
              </w:rPr>
              <w:t xml:space="preserve">Effective </w:t>
            </w:r>
            <w:r w:rsidR="000E64FD" w:rsidRPr="00916D3C">
              <w:rPr>
                <w:rFonts w:ascii="Arial" w:hAnsi="Arial" w:cs="Arial"/>
                <w:bCs/>
              </w:rPr>
              <w:t>c</w:t>
            </w:r>
            <w:r w:rsidRPr="00916D3C">
              <w:rPr>
                <w:rFonts w:ascii="Arial" w:hAnsi="Arial" w:cs="Arial"/>
                <w:bCs/>
              </w:rPr>
              <w:t xml:space="preserve">apital and </w:t>
            </w:r>
            <w:r w:rsidR="000E64FD" w:rsidRPr="00916D3C">
              <w:rPr>
                <w:rFonts w:ascii="Arial" w:hAnsi="Arial" w:cs="Arial"/>
                <w:bCs/>
              </w:rPr>
              <w:t>b</w:t>
            </w:r>
            <w:r w:rsidRPr="00916D3C">
              <w:rPr>
                <w:rFonts w:ascii="Arial" w:hAnsi="Arial" w:cs="Arial"/>
                <w:bCs/>
              </w:rPr>
              <w:t xml:space="preserve">alance </w:t>
            </w:r>
            <w:r w:rsidR="000E64FD" w:rsidRPr="00916D3C">
              <w:rPr>
                <w:rFonts w:ascii="Arial" w:hAnsi="Arial" w:cs="Arial"/>
                <w:bCs/>
              </w:rPr>
              <w:t>s</w:t>
            </w:r>
            <w:r w:rsidRPr="00916D3C">
              <w:rPr>
                <w:rFonts w:ascii="Arial" w:hAnsi="Arial" w:cs="Arial"/>
                <w:bCs/>
              </w:rPr>
              <w:t xml:space="preserve">heet </w:t>
            </w:r>
            <w:r w:rsidR="000E64FD" w:rsidRPr="00916D3C">
              <w:rPr>
                <w:rFonts w:ascii="Arial" w:hAnsi="Arial" w:cs="Arial"/>
                <w:bCs/>
              </w:rPr>
              <w:t>o</w:t>
            </w:r>
            <w:r w:rsidRPr="00916D3C">
              <w:rPr>
                <w:rFonts w:ascii="Arial" w:hAnsi="Arial" w:cs="Arial"/>
                <w:bCs/>
              </w:rPr>
              <w:t>ptimisation</w:t>
            </w:r>
          </w:p>
        </w:tc>
        <w:tc>
          <w:tcPr>
            <w:tcW w:w="222" w:type="dxa"/>
            <w:tcBorders>
              <w:top w:val="nil"/>
              <w:left w:val="nil"/>
              <w:bottom w:val="nil"/>
              <w:right w:val="single" w:sz="4" w:space="0" w:color="A6A6A6" w:themeColor="background1" w:themeShade="A6"/>
            </w:tcBorders>
            <w:shd w:val="clear" w:color="auto" w:fill="auto"/>
            <w:noWrap/>
            <w:vAlign w:val="center"/>
            <w:hideMark/>
          </w:tcPr>
          <w:p w14:paraId="7BAB4178" w14:textId="77777777" w:rsidR="00933F3A" w:rsidRPr="00916D3C" w:rsidRDefault="00933F3A" w:rsidP="007B1B6A">
            <w:pPr>
              <w:spacing w:before="120" w:after="120"/>
              <w:jc w:val="center"/>
              <w:rPr>
                <w:rFonts w:ascii="Arial" w:hAnsi="Arial" w:cs="Arial"/>
                <w:b/>
                <w:bCs/>
                <w:color w:val="FFFFFF"/>
              </w:rPr>
            </w:pPr>
          </w:p>
        </w:tc>
        <w:tc>
          <w:tcPr>
            <w:tcW w:w="5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73FBA262" w14:textId="7507FD81" w:rsidR="00933F3A" w:rsidRPr="00916D3C" w:rsidRDefault="00D46FCF" w:rsidP="00865EB0">
            <w:pPr>
              <w:pStyle w:val="Heading3"/>
              <w:spacing w:before="120" w:after="120" w:line="240" w:lineRule="auto"/>
              <w:rPr>
                <w:rFonts w:eastAsiaTheme="minorHAnsi" w:cs="Arial"/>
                <w:color w:val="76923C" w:themeColor="accent3" w:themeShade="BF"/>
                <w:sz w:val="20"/>
                <w:szCs w:val="20"/>
              </w:rPr>
            </w:pPr>
            <w:r w:rsidRPr="00916D3C">
              <w:rPr>
                <w:rFonts w:cs="Arial"/>
                <w:b w:val="0"/>
                <w:kern w:val="0"/>
                <w:sz w:val="20"/>
                <w:szCs w:val="20"/>
              </w:rPr>
              <w:t>Managing whole-of-State financial asset and liability activities, as measured by investment and debt performance. Maintaining strong financial management through accurate data and advice. Working towards the State’s objective of fully funding Defined Benefit Superannuation by 2030</w:t>
            </w:r>
            <w:r w:rsidR="00B273EE" w:rsidRPr="00916D3C">
              <w:rPr>
                <w:rFonts w:cs="Arial"/>
                <w:b w:val="0"/>
                <w:kern w:val="0"/>
                <w:sz w:val="20"/>
                <w:szCs w:val="20"/>
              </w:rPr>
              <w:t>.</w:t>
            </w:r>
          </w:p>
        </w:tc>
      </w:tr>
      <w:tr w:rsidR="00933F3A" w:rsidRPr="00916D3C" w14:paraId="6534D575" w14:textId="77777777" w:rsidTr="00BE1480">
        <w:trPr>
          <w:cantSplit/>
          <w:trHeight w:val="45"/>
        </w:trPr>
        <w:tc>
          <w:tcPr>
            <w:tcW w:w="3929" w:type="dxa"/>
            <w:tcBorders>
              <w:top w:val="nil"/>
              <w:left w:val="nil"/>
              <w:bottom w:val="nil"/>
              <w:right w:val="nil"/>
            </w:tcBorders>
            <w:shd w:val="clear" w:color="auto" w:fill="auto"/>
            <w:vAlign w:val="center"/>
            <w:hideMark/>
          </w:tcPr>
          <w:p w14:paraId="4599F2FF" w14:textId="77777777" w:rsidR="00933F3A" w:rsidRPr="00916D3C" w:rsidRDefault="00933F3A" w:rsidP="007B1B6A">
            <w:pPr>
              <w:jc w:val="center"/>
              <w:rPr>
                <w:rFonts w:ascii="Arial" w:hAnsi="Arial" w:cs="Arial"/>
                <w:bCs/>
                <w:sz w:val="6"/>
                <w:szCs w:val="6"/>
              </w:rPr>
            </w:pPr>
          </w:p>
        </w:tc>
        <w:tc>
          <w:tcPr>
            <w:tcW w:w="222" w:type="dxa"/>
            <w:tcBorders>
              <w:top w:val="nil"/>
              <w:left w:val="nil"/>
              <w:bottom w:val="nil"/>
              <w:right w:val="nil"/>
            </w:tcBorders>
            <w:shd w:val="clear" w:color="auto" w:fill="auto"/>
            <w:noWrap/>
            <w:vAlign w:val="bottom"/>
            <w:hideMark/>
          </w:tcPr>
          <w:p w14:paraId="3E0BFB4D" w14:textId="77777777" w:rsidR="00933F3A" w:rsidRPr="00916D3C" w:rsidRDefault="00933F3A" w:rsidP="007B1B6A">
            <w:pPr>
              <w:jc w:val="center"/>
              <w:rPr>
                <w:rFonts w:ascii="Arial" w:hAnsi="Arial" w:cs="Arial"/>
                <w:sz w:val="6"/>
                <w:szCs w:val="6"/>
              </w:rPr>
            </w:pPr>
          </w:p>
        </w:tc>
        <w:tc>
          <w:tcPr>
            <w:tcW w:w="5488" w:type="dxa"/>
            <w:tcBorders>
              <w:top w:val="single" w:sz="4" w:space="0" w:color="A6A6A6" w:themeColor="background1" w:themeShade="A6"/>
              <w:left w:val="nil"/>
              <w:bottom w:val="single" w:sz="4" w:space="0" w:color="A6A6A6" w:themeColor="background1" w:themeShade="A6"/>
              <w:right w:val="nil"/>
            </w:tcBorders>
            <w:shd w:val="clear" w:color="auto" w:fill="auto"/>
            <w:noWrap/>
            <w:vAlign w:val="bottom"/>
            <w:hideMark/>
          </w:tcPr>
          <w:p w14:paraId="6CB48A91" w14:textId="77777777" w:rsidR="00933F3A" w:rsidRPr="00916D3C" w:rsidRDefault="00933F3A">
            <w:pPr>
              <w:rPr>
                <w:rFonts w:ascii="Arial" w:hAnsi="Arial" w:cs="Arial"/>
                <w:color w:val="000000"/>
                <w:sz w:val="6"/>
                <w:szCs w:val="6"/>
              </w:rPr>
            </w:pPr>
          </w:p>
        </w:tc>
      </w:tr>
      <w:tr w:rsidR="00933F3A" w:rsidRPr="00916D3C" w14:paraId="19C7DFDC" w14:textId="77777777" w:rsidTr="00E31EB7">
        <w:trPr>
          <w:cantSplit/>
          <w:trHeight w:val="922"/>
        </w:trPr>
        <w:tc>
          <w:tcPr>
            <w:tcW w:w="3929" w:type="dxa"/>
            <w:tcBorders>
              <w:top w:val="nil"/>
              <w:left w:val="nil"/>
              <w:bottom w:val="nil"/>
              <w:right w:val="nil"/>
            </w:tcBorders>
            <w:shd w:val="clear" w:color="auto" w:fill="BAE4FC"/>
            <w:vAlign w:val="center"/>
            <w:hideMark/>
          </w:tcPr>
          <w:p w14:paraId="36EDE237" w14:textId="77777777" w:rsidR="00933F3A" w:rsidRPr="00916D3C" w:rsidRDefault="00D94DFB" w:rsidP="007B1B6A">
            <w:pPr>
              <w:spacing w:before="120" w:after="120"/>
              <w:jc w:val="center"/>
              <w:rPr>
                <w:rFonts w:ascii="Arial" w:hAnsi="Arial" w:cs="Arial"/>
                <w:bCs/>
              </w:rPr>
            </w:pPr>
            <w:r w:rsidRPr="00916D3C">
              <w:rPr>
                <w:rFonts w:ascii="Arial" w:hAnsi="Arial" w:cs="Arial"/>
                <w:bCs/>
              </w:rPr>
              <w:t xml:space="preserve">Sustainable </w:t>
            </w:r>
            <w:r w:rsidR="000E64FD" w:rsidRPr="00916D3C">
              <w:rPr>
                <w:rFonts w:ascii="Arial" w:hAnsi="Arial" w:cs="Arial"/>
                <w:bCs/>
              </w:rPr>
              <w:t>f</w:t>
            </w:r>
            <w:r w:rsidRPr="00916D3C">
              <w:rPr>
                <w:rFonts w:ascii="Arial" w:hAnsi="Arial" w:cs="Arial"/>
                <w:bCs/>
              </w:rPr>
              <w:t xml:space="preserve">iscal </w:t>
            </w:r>
            <w:r w:rsidR="000E64FD" w:rsidRPr="00916D3C">
              <w:rPr>
                <w:rFonts w:ascii="Arial" w:hAnsi="Arial" w:cs="Arial"/>
                <w:bCs/>
              </w:rPr>
              <w:t>p</w:t>
            </w:r>
            <w:r w:rsidRPr="00916D3C">
              <w:rPr>
                <w:rFonts w:ascii="Arial" w:hAnsi="Arial" w:cs="Arial"/>
                <w:bCs/>
              </w:rPr>
              <w:t xml:space="preserve">osition to </w:t>
            </w:r>
            <w:r w:rsidR="000E64FD" w:rsidRPr="00916D3C">
              <w:rPr>
                <w:rFonts w:ascii="Arial" w:hAnsi="Arial" w:cs="Arial"/>
                <w:bCs/>
              </w:rPr>
              <w:t>e</w:t>
            </w:r>
            <w:r w:rsidRPr="00916D3C">
              <w:rPr>
                <w:rFonts w:ascii="Arial" w:hAnsi="Arial" w:cs="Arial"/>
                <w:bCs/>
              </w:rPr>
              <w:t xml:space="preserve">nable the </w:t>
            </w:r>
            <w:r w:rsidR="000E64FD" w:rsidRPr="00916D3C">
              <w:rPr>
                <w:rFonts w:ascii="Arial" w:hAnsi="Arial" w:cs="Arial"/>
                <w:bCs/>
              </w:rPr>
              <w:t>d</w:t>
            </w:r>
            <w:r w:rsidRPr="00916D3C">
              <w:rPr>
                <w:rFonts w:ascii="Arial" w:hAnsi="Arial" w:cs="Arial"/>
                <w:bCs/>
              </w:rPr>
              <w:t xml:space="preserve">elivery of </w:t>
            </w:r>
            <w:r w:rsidR="003971FD" w:rsidRPr="00916D3C">
              <w:rPr>
                <w:rFonts w:ascii="Arial" w:hAnsi="Arial" w:cs="Arial"/>
                <w:bCs/>
              </w:rPr>
              <w:t>o</w:t>
            </w:r>
            <w:r w:rsidRPr="00916D3C">
              <w:rPr>
                <w:rFonts w:ascii="Arial" w:hAnsi="Arial" w:cs="Arial"/>
                <w:bCs/>
              </w:rPr>
              <w:t xml:space="preserve">utcomes </w:t>
            </w:r>
          </w:p>
        </w:tc>
        <w:tc>
          <w:tcPr>
            <w:tcW w:w="222" w:type="dxa"/>
            <w:tcBorders>
              <w:top w:val="nil"/>
              <w:left w:val="nil"/>
              <w:bottom w:val="nil"/>
              <w:right w:val="single" w:sz="4" w:space="0" w:color="A6A6A6" w:themeColor="background1" w:themeShade="A6"/>
            </w:tcBorders>
            <w:shd w:val="clear" w:color="auto" w:fill="auto"/>
            <w:noWrap/>
            <w:vAlign w:val="center"/>
            <w:hideMark/>
          </w:tcPr>
          <w:p w14:paraId="5F0C235B" w14:textId="77777777" w:rsidR="00933F3A" w:rsidRPr="00916D3C" w:rsidRDefault="00933F3A" w:rsidP="007B1B6A">
            <w:pPr>
              <w:spacing w:before="120" w:after="120"/>
              <w:jc w:val="center"/>
              <w:rPr>
                <w:rFonts w:ascii="Arial" w:hAnsi="Arial" w:cs="Arial"/>
                <w:color w:val="000000"/>
              </w:rPr>
            </w:pPr>
          </w:p>
        </w:tc>
        <w:tc>
          <w:tcPr>
            <w:tcW w:w="548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FB54FEB" w14:textId="77777777" w:rsidR="00933F3A" w:rsidRPr="00916D3C" w:rsidRDefault="00D46FCF" w:rsidP="00865EB0">
            <w:pPr>
              <w:pStyle w:val="Heading3"/>
              <w:spacing w:before="120" w:after="120" w:line="240" w:lineRule="auto"/>
              <w:rPr>
                <w:rFonts w:cs="Arial"/>
                <w:color w:val="000000"/>
                <w:sz w:val="20"/>
                <w:szCs w:val="20"/>
              </w:rPr>
            </w:pPr>
            <w:r w:rsidRPr="00916D3C">
              <w:rPr>
                <w:rFonts w:cs="Arial"/>
                <w:b w:val="0"/>
                <w:kern w:val="0"/>
                <w:sz w:val="20"/>
                <w:szCs w:val="20"/>
              </w:rPr>
              <w:t>Providing informed fiscal, economic, commercial and financial analysis and advice. Maintaining the State's triple-A rating through implementing comprehensive financial management strategies, and meeting revenue and expenditure growth targets.</w:t>
            </w:r>
          </w:p>
        </w:tc>
      </w:tr>
    </w:tbl>
    <w:p w14:paraId="23E3CD92" w14:textId="77777777" w:rsidR="00626B76" w:rsidRPr="00916D3C" w:rsidRDefault="00626B76" w:rsidP="00626B76">
      <w:pPr>
        <w:adjustRightInd w:val="0"/>
        <w:rPr>
          <w:rFonts w:ascii="Arial" w:eastAsiaTheme="minorHAnsi" w:hAnsi="Arial" w:cs="Arial"/>
          <w:b/>
          <w:i/>
          <w:sz w:val="8"/>
          <w:szCs w:val="8"/>
        </w:rPr>
      </w:pPr>
    </w:p>
    <w:p w14:paraId="69DFDB79" w14:textId="486B66FB" w:rsidR="00B663B8" w:rsidRPr="00916D3C" w:rsidRDefault="00B663B8">
      <w:pPr>
        <w:rPr>
          <w:rFonts w:ascii="Arial" w:eastAsiaTheme="minorHAnsi" w:hAnsi="Arial" w:cs="Arial"/>
          <w:b/>
          <w:i/>
          <w:sz w:val="8"/>
          <w:szCs w:val="8"/>
        </w:rPr>
      </w:pPr>
    </w:p>
    <w:p w14:paraId="123325DF" w14:textId="77777777" w:rsidR="007B1B6A" w:rsidRPr="00916D3C" w:rsidRDefault="007B1B6A">
      <w:pPr>
        <w:rPr>
          <w:rFonts w:ascii="Arial" w:hAnsi="Arial" w:cs="Arial"/>
          <w:b/>
          <w:color w:val="00ABE6"/>
          <w:sz w:val="28"/>
        </w:rPr>
      </w:pPr>
      <w:r w:rsidRPr="00916D3C">
        <w:rPr>
          <w:rFonts w:ascii="Arial" w:hAnsi="Arial" w:cs="Arial"/>
        </w:rPr>
        <w:br w:type="page"/>
      </w:r>
    </w:p>
    <w:p w14:paraId="4BF3A805" w14:textId="4D2B539A" w:rsidR="00626B76" w:rsidRPr="00916D3C" w:rsidRDefault="00534B29" w:rsidP="00DB01C9">
      <w:pPr>
        <w:pStyle w:val="Heading2"/>
        <w:rPr>
          <w:rFonts w:ascii="Arial" w:hAnsi="Arial" w:cs="Arial"/>
        </w:rPr>
      </w:pPr>
      <w:r w:rsidRPr="00916D3C">
        <w:rPr>
          <w:rFonts w:ascii="Arial" w:hAnsi="Arial" w:cs="Arial"/>
        </w:rPr>
        <w:lastRenderedPageBreak/>
        <w:t>20</w:t>
      </w:r>
      <w:r w:rsidR="00626B76" w:rsidRPr="00916D3C">
        <w:rPr>
          <w:rFonts w:ascii="Arial" w:hAnsi="Arial" w:cs="Arial"/>
        </w:rPr>
        <w:t>19-20 Budget Highlights</w:t>
      </w:r>
      <w:r w:rsidR="00942F02" w:rsidRPr="00916D3C">
        <w:rPr>
          <w:rFonts w:ascii="Arial" w:hAnsi="Arial" w:cs="Arial"/>
        </w:rPr>
        <w:t xml:space="preserve"> </w:t>
      </w:r>
    </w:p>
    <w:p w14:paraId="4D68447D" w14:textId="77777777" w:rsidR="00E77BC5" w:rsidRDefault="00E77BC5" w:rsidP="00E77BC5">
      <w:pPr>
        <w:pStyle w:val="BodyText"/>
        <w:rPr>
          <w:lang w:eastAsia="zh-TW"/>
        </w:rPr>
      </w:pPr>
      <w:bookmarkStart w:id="10" w:name="_Toc516345224"/>
      <w:bookmarkStart w:id="11" w:name="_Hlk516058273"/>
      <w:bookmarkStart w:id="12" w:name="_Hlk516058284"/>
      <w:r>
        <w:rPr>
          <w:lang w:eastAsia="zh-TW"/>
        </w:rPr>
        <w:t>In 2019-20, the Treasury cluster will spend $12.7 billion ($12.7 billion recurrent expenses and $8.2 million capital expenditure). Key initiatives are highlighted below.</w:t>
      </w:r>
    </w:p>
    <w:p w14:paraId="34185DC8" w14:textId="77777777" w:rsidR="00E77BC5" w:rsidRDefault="00E77BC5" w:rsidP="00E77BC5">
      <w:pPr>
        <w:pStyle w:val="Heading3"/>
      </w:pPr>
      <w:r>
        <w:t>Driving the economic growth of New South Wales</w:t>
      </w:r>
    </w:p>
    <w:p w14:paraId="25D28A7D" w14:textId="77777777" w:rsidR="00E77BC5" w:rsidRDefault="00E77BC5" w:rsidP="00E77BC5">
      <w:pPr>
        <w:pStyle w:val="Bullet1"/>
        <w:numPr>
          <w:ilvl w:val="0"/>
          <w:numId w:val="48"/>
        </w:numPr>
        <w:ind w:left="357" w:hanging="357"/>
      </w:pPr>
      <w:r>
        <w:t xml:space="preserve">Create 250,000 new jobs over the next four years from 2019 </w:t>
      </w:r>
    </w:p>
    <w:p w14:paraId="1917A62B" w14:textId="77777777" w:rsidR="00E77BC5" w:rsidRDefault="00E77BC5" w:rsidP="00E77BC5">
      <w:pPr>
        <w:pStyle w:val="Bullet1"/>
        <w:numPr>
          <w:ilvl w:val="0"/>
          <w:numId w:val="48"/>
        </w:numPr>
        <w:ind w:left="357" w:hanging="357"/>
      </w:pPr>
      <w:r>
        <w:t>$300 million in workers compensation insurance premium discounts over three years for 280,000 employers via Insurance and Care NSW, delivering an average discount of 8 per cent, and maximum of 12.5 per cent, for employers with the safest workplaces</w:t>
      </w:r>
    </w:p>
    <w:p w14:paraId="3B4E8169" w14:textId="77777777" w:rsidR="00E77BC5" w:rsidRDefault="00E77BC5" w:rsidP="00E77BC5">
      <w:pPr>
        <w:pStyle w:val="Bullet1"/>
        <w:numPr>
          <w:ilvl w:val="0"/>
          <w:numId w:val="48"/>
        </w:numPr>
        <w:ind w:left="357" w:hanging="357"/>
      </w:pPr>
      <w:r>
        <w:t xml:space="preserve">$141 million in 2019-20 to promote New South Wales tourism through Destination NSW, including attracting major events to support local economies </w:t>
      </w:r>
    </w:p>
    <w:p w14:paraId="4DC75F0D" w14:textId="77777777" w:rsidR="00E77BC5" w:rsidRDefault="00E77BC5" w:rsidP="00E77BC5">
      <w:pPr>
        <w:pStyle w:val="Bullet1"/>
        <w:numPr>
          <w:ilvl w:val="0"/>
          <w:numId w:val="48"/>
        </w:numPr>
        <w:ind w:left="357" w:hanging="357"/>
      </w:pPr>
      <w:r>
        <w:t>$127 million in 2019-20 on increasing jobs and investment in New South Wales, including $4.3 million for the start-up hubs in Western Sydney</w:t>
      </w:r>
    </w:p>
    <w:p w14:paraId="7496619E" w14:textId="77777777" w:rsidR="00E77BC5" w:rsidRDefault="00E77BC5" w:rsidP="00E77BC5">
      <w:pPr>
        <w:pStyle w:val="Bullet1"/>
        <w:numPr>
          <w:ilvl w:val="0"/>
          <w:numId w:val="48"/>
        </w:numPr>
        <w:ind w:left="357" w:hanging="357"/>
      </w:pPr>
      <w:r>
        <w:t>The NSW Small Business Commission will receive $6 million in 2019-20 to continue important advocacy work on behalf of small businesses, like its recent efforts to help drought-affected businesses secure deferrals on Business Activity Statements with the Australian Taxation Office</w:t>
      </w:r>
    </w:p>
    <w:p w14:paraId="482BD9D1" w14:textId="77777777" w:rsidR="00E77BC5" w:rsidRDefault="00E77BC5" w:rsidP="00E77BC5">
      <w:pPr>
        <w:pStyle w:val="Bullet1"/>
        <w:numPr>
          <w:ilvl w:val="0"/>
          <w:numId w:val="48"/>
        </w:numPr>
        <w:ind w:left="357" w:hanging="357"/>
      </w:pPr>
      <w:r>
        <w:t>Establish the Sydney Innovation and Technology Precinct at Central-Eveleigh</w:t>
      </w:r>
    </w:p>
    <w:p w14:paraId="555004A9" w14:textId="77777777" w:rsidR="00E77BC5" w:rsidRDefault="00E77BC5" w:rsidP="00E77BC5">
      <w:pPr>
        <w:pStyle w:val="Bullet1"/>
        <w:numPr>
          <w:ilvl w:val="0"/>
          <w:numId w:val="48"/>
        </w:numPr>
        <w:ind w:left="357" w:hanging="357"/>
      </w:pPr>
      <w:r>
        <w:t>Establish an agribusiness precinct in the Western Sydney Aerotropolis which will contribute directly to 2,500 jobs and support up to 12,000 more.</w:t>
      </w:r>
    </w:p>
    <w:p w14:paraId="79CFAA26" w14:textId="77777777" w:rsidR="00E77BC5" w:rsidRDefault="00E77BC5" w:rsidP="00E77BC5">
      <w:pPr>
        <w:pStyle w:val="BodyText"/>
        <w:rPr>
          <w:lang w:eastAsia="zh-TW"/>
        </w:rPr>
      </w:pPr>
      <w:r>
        <w:rPr>
          <w:lang w:eastAsia="zh-TW"/>
        </w:rPr>
        <w:t>The Government will continue to invest in supporting safe workplaces and boosting job creation including through:</w:t>
      </w:r>
    </w:p>
    <w:p w14:paraId="2EBF5D15" w14:textId="77777777" w:rsidR="00E77BC5" w:rsidRDefault="00E77BC5" w:rsidP="00E77BC5">
      <w:pPr>
        <w:pStyle w:val="Bullet1"/>
        <w:numPr>
          <w:ilvl w:val="0"/>
          <w:numId w:val="48"/>
        </w:numPr>
        <w:ind w:left="357" w:hanging="357"/>
      </w:pPr>
      <w:r>
        <w:t>the Jobs Action Plan payroll tax rebate and Small Business Employment Incentive Scheme to support job creation and make it easier to start a business</w:t>
      </w:r>
    </w:p>
    <w:p w14:paraId="7E62AA0B" w14:textId="04F8259E" w:rsidR="00E77BC5" w:rsidRDefault="00E77BC5" w:rsidP="00E77BC5">
      <w:pPr>
        <w:pStyle w:val="Bullet1"/>
        <w:numPr>
          <w:ilvl w:val="0"/>
          <w:numId w:val="48"/>
        </w:numPr>
        <w:ind w:left="357" w:hanging="357"/>
      </w:pPr>
      <w:r>
        <w:t xml:space="preserve">the Business Connect </w:t>
      </w:r>
      <w:r w:rsidRPr="00E77BC5">
        <w:t>program</w:t>
      </w:r>
      <w:r>
        <w:t>, ensuring businesses across the State will continue to get access to professional advice from a network of trusted business advisory services</w:t>
      </w:r>
    </w:p>
    <w:p w14:paraId="2A2269C6" w14:textId="77777777" w:rsidR="00E77BC5" w:rsidRDefault="00E77BC5" w:rsidP="00E77BC5">
      <w:pPr>
        <w:pStyle w:val="Bullet1"/>
        <w:numPr>
          <w:ilvl w:val="0"/>
          <w:numId w:val="48"/>
        </w:numPr>
        <w:ind w:left="357" w:hanging="357"/>
      </w:pPr>
      <w:r>
        <w:t xml:space="preserve">the NSW Government Aboriginal Procurement Policy, aimed at awarding three per cent of government goods and services contracts to Aboriginal owned businesses </w:t>
      </w:r>
    </w:p>
    <w:p w14:paraId="05409B7D" w14:textId="77777777" w:rsidR="00E77BC5" w:rsidRDefault="00E77BC5" w:rsidP="00E77BC5">
      <w:pPr>
        <w:pStyle w:val="Bullet1"/>
        <w:numPr>
          <w:ilvl w:val="0"/>
          <w:numId w:val="48"/>
        </w:numPr>
        <w:ind w:left="357" w:hanging="357"/>
      </w:pPr>
      <w:r>
        <w:t>the Boosting Business Innovation Program, giving small businesses access to research organisations to build strong local business communities and stimulate economic growth in metropolitan and regional New South Wales.</w:t>
      </w:r>
    </w:p>
    <w:p w14:paraId="1A99B3A0" w14:textId="77777777" w:rsidR="00E77BC5" w:rsidRDefault="00E77BC5" w:rsidP="00E77BC5">
      <w:pPr>
        <w:pStyle w:val="Heading4"/>
      </w:pPr>
      <w:r>
        <w:t>Effective capital and balance sheet optimisation</w:t>
      </w:r>
    </w:p>
    <w:p w14:paraId="158CB0DB" w14:textId="77777777" w:rsidR="00E77BC5" w:rsidRDefault="00E77BC5" w:rsidP="00E77BC5">
      <w:pPr>
        <w:pStyle w:val="BodyText"/>
        <w:rPr>
          <w:lang w:eastAsia="zh-TW"/>
        </w:rPr>
      </w:pPr>
      <w:r>
        <w:rPr>
          <w:lang w:eastAsia="zh-TW"/>
        </w:rPr>
        <w:t xml:space="preserve">This includes activities to optimise the State's balance sheet, which is underpinned by the cluster's whole-of-State financial asset and liability activities, including those administered by the Crown Finance Entity and Electricity Retained Interest Corporations. Key initiatives and activities include: </w:t>
      </w:r>
    </w:p>
    <w:p w14:paraId="51699015" w14:textId="77777777" w:rsidR="00E77BC5" w:rsidRDefault="00E77BC5" w:rsidP="00E77BC5">
      <w:pPr>
        <w:pStyle w:val="Bullet1"/>
        <w:numPr>
          <w:ilvl w:val="0"/>
          <w:numId w:val="48"/>
        </w:numPr>
        <w:ind w:left="357" w:hanging="357"/>
      </w:pPr>
      <w:r>
        <w:t>management of the Treasury Banking System post the completion of the banking tender and maximising returns on the State’s centrally managed cash holdings</w:t>
      </w:r>
    </w:p>
    <w:p w14:paraId="59C95D41" w14:textId="77777777" w:rsidR="00E77BC5" w:rsidRDefault="00E77BC5" w:rsidP="00E77BC5">
      <w:pPr>
        <w:pStyle w:val="Bullet1"/>
        <w:numPr>
          <w:ilvl w:val="0"/>
          <w:numId w:val="48"/>
        </w:numPr>
        <w:ind w:left="357" w:hanging="357"/>
      </w:pPr>
      <w:r>
        <w:t>managing the State’s core debt portfolio to minimise the market value and cost of the debt within specified risk parameters, and managing any significant finance risks for the State</w:t>
      </w:r>
    </w:p>
    <w:p w14:paraId="1D0B6879" w14:textId="77777777" w:rsidR="00E77BC5" w:rsidRDefault="00E77BC5" w:rsidP="00E77BC5">
      <w:pPr>
        <w:pStyle w:val="Bullet1"/>
        <w:numPr>
          <w:ilvl w:val="0"/>
          <w:numId w:val="48"/>
        </w:numPr>
        <w:ind w:left="357" w:hanging="357"/>
      </w:pPr>
      <w:r>
        <w:t>administering the Restart NSW and Social and Affordable Housing Fund, to maximise returns for investment in productive infrastructure and boost delivery of social and affordable homes across New South Wales</w:t>
      </w:r>
    </w:p>
    <w:p w14:paraId="59B3A5F9" w14:textId="77777777" w:rsidR="00E77BC5" w:rsidRDefault="00E77BC5" w:rsidP="00E77BC5">
      <w:pPr>
        <w:pStyle w:val="Bullet1"/>
        <w:numPr>
          <w:ilvl w:val="0"/>
          <w:numId w:val="48"/>
        </w:numPr>
        <w:ind w:left="357" w:hanging="357"/>
      </w:pPr>
      <w:r>
        <w:t>overseeing the State’s investments, including retained interest in Ausgrid and Endeavour Energy, as well as administering the residual assets and liabilities of major State asset sales and long-term lease transactions</w:t>
      </w:r>
    </w:p>
    <w:p w14:paraId="5BF32E40" w14:textId="77777777" w:rsidR="00E77BC5" w:rsidRDefault="00E77BC5" w:rsidP="00E77BC5">
      <w:pPr>
        <w:pStyle w:val="Bullet1"/>
        <w:numPr>
          <w:ilvl w:val="0"/>
          <w:numId w:val="48"/>
        </w:numPr>
        <w:ind w:left="357" w:hanging="357"/>
      </w:pPr>
      <w:r>
        <w:t>managing the NSW public sector Defined Benefit Superannuation Scheme, in line with the Government’s long-term funding plan.</w:t>
      </w:r>
    </w:p>
    <w:p w14:paraId="1B424390" w14:textId="77777777" w:rsidR="00E77BC5" w:rsidRDefault="00E77BC5" w:rsidP="00E77BC5">
      <w:pPr>
        <w:pStyle w:val="Heading2"/>
        <w:numPr>
          <w:ilvl w:val="0"/>
          <w:numId w:val="47"/>
        </w:numPr>
        <w:ind w:left="357" w:hanging="357"/>
      </w:pPr>
      <w:r>
        <w:t>Machinery of Government</w:t>
      </w:r>
    </w:p>
    <w:p w14:paraId="5826BDE2" w14:textId="77777777" w:rsidR="00E77BC5" w:rsidRDefault="00E77BC5" w:rsidP="00E77BC5">
      <w:pPr>
        <w:pStyle w:val="BodyText"/>
      </w:pPr>
      <w:bookmarkStart w:id="13" w:name="_Hlk9840813"/>
      <w:r>
        <w:rPr>
          <w:rFonts w:eastAsia="Calibri"/>
          <w:lang w:eastAsia="zh-TW"/>
        </w:rPr>
        <w:t>Under</w:t>
      </w:r>
      <w:r>
        <w:t xml:space="preserve"> the Administrative Arrangements (Administrative Changes – Public Service Agencies) Order 2019, the following changes to the Treasury cluster are effective 1 July 2019:</w:t>
      </w:r>
    </w:p>
    <w:p w14:paraId="614F6762" w14:textId="77777777" w:rsidR="00E77BC5" w:rsidRDefault="00E77BC5" w:rsidP="00E77BC5">
      <w:pPr>
        <w:pStyle w:val="Bullet1"/>
        <w:numPr>
          <w:ilvl w:val="0"/>
          <w:numId w:val="48"/>
        </w:numPr>
        <w:ind w:left="357" w:hanging="357"/>
      </w:pPr>
      <w:r>
        <w:t xml:space="preserve">Procurement NSW transfers from the former Finance, Services and Innovation cluster into the Treasury cluster </w:t>
      </w:r>
    </w:p>
    <w:p w14:paraId="3E3E041A" w14:textId="77777777" w:rsidR="00E77BC5" w:rsidRDefault="00E77BC5" w:rsidP="00E77BC5">
      <w:pPr>
        <w:pStyle w:val="Bullet1"/>
        <w:numPr>
          <w:ilvl w:val="0"/>
          <w:numId w:val="48"/>
        </w:numPr>
        <w:ind w:left="357" w:hanging="357"/>
      </w:pPr>
      <w:r>
        <w:t>the following functions, agencies and groups from the former Industry cluster transfer into the Treasury cluster:</w:t>
      </w:r>
    </w:p>
    <w:p w14:paraId="6C3029B1" w14:textId="77777777" w:rsidR="00E77BC5" w:rsidRDefault="00E77BC5" w:rsidP="00E77BC5">
      <w:pPr>
        <w:pStyle w:val="Bullet2"/>
        <w:numPr>
          <w:ilvl w:val="0"/>
          <w:numId w:val="49"/>
        </w:numPr>
        <w:ind w:left="714" w:hanging="357"/>
      </w:pPr>
      <w:r>
        <w:t>those functions associated with the administration of legislation allocated to the Minister for Jobs, Investment, Tourism and Western Sydney</w:t>
      </w:r>
    </w:p>
    <w:p w14:paraId="0EBC59C0" w14:textId="77777777" w:rsidR="00E77BC5" w:rsidRDefault="00E77BC5" w:rsidP="00E77BC5">
      <w:pPr>
        <w:pStyle w:val="Bullet2"/>
        <w:numPr>
          <w:ilvl w:val="0"/>
          <w:numId w:val="49"/>
        </w:numPr>
        <w:ind w:left="714" w:hanging="357"/>
      </w:pPr>
      <w:r>
        <w:t>Office of the Small Business Commissioner</w:t>
      </w:r>
    </w:p>
    <w:p w14:paraId="6ACBC455" w14:textId="77777777" w:rsidR="00E77BC5" w:rsidRDefault="00E77BC5" w:rsidP="00E77BC5">
      <w:pPr>
        <w:pStyle w:val="Bullet2"/>
        <w:numPr>
          <w:ilvl w:val="0"/>
          <w:numId w:val="49"/>
        </w:numPr>
        <w:ind w:left="714" w:hanging="357"/>
      </w:pPr>
      <w:r>
        <w:t>NSW Trade and Investment.</w:t>
      </w:r>
    </w:p>
    <w:p w14:paraId="2637E9D1" w14:textId="77777777" w:rsidR="00E77BC5" w:rsidRDefault="00E77BC5" w:rsidP="00E77BC5">
      <w:pPr>
        <w:pStyle w:val="Bullet1"/>
        <w:numPr>
          <w:ilvl w:val="0"/>
          <w:numId w:val="48"/>
        </w:numPr>
        <w:ind w:left="357" w:hanging="357"/>
      </w:pPr>
      <w:r>
        <w:t>Western City and Aerotropolis Authority Staff Agency transfers from the Premier and Cabinet cluster into the Treasury cluster.</w:t>
      </w:r>
    </w:p>
    <w:p w14:paraId="4A11B0FF" w14:textId="77777777" w:rsidR="00E77BC5" w:rsidRDefault="00E77BC5" w:rsidP="00E77BC5">
      <w:pPr>
        <w:pStyle w:val="Bullet1"/>
        <w:numPr>
          <w:ilvl w:val="0"/>
          <w:numId w:val="48"/>
        </w:numPr>
        <w:ind w:left="357" w:hanging="357"/>
      </w:pPr>
      <w:r>
        <w:t>transfers out of the Treasury cluster:</w:t>
      </w:r>
    </w:p>
    <w:p w14:paraId="23BFF7B6" w14:textId="77777777" w:rsidR="00E77BC5" w:rsidRDefault="00E77BC5" w:rsidP="00E77BC5">
      <w:pPr>
        <w:pStyle w:val="Bullet2"/>
        <w:numPr>
          <w:ilvl w:val="0"/>
          <w:numId w:val="49"/>
        </w:numPr>
        <w:ind w:left="714" w:hanging="357"/>
      </w:pPr>
      <w:r>
        <w:t>the Data Analytics Centre to the Customer Service cluster</w:t>
      </w:r>
    </w:p>
    <w:p w14:paraId="168EC920" w14:textId="77777777" w:rsidR="00E77BC5" w:rsidRDefault="00E77BC5" w:rsidP="00E77BC5">
      <w:pPr>
        <w:pStyle w:val="Bullet2"/>
        <w:numPr>
          <w:ilvl w:val="0"/>
          <w:numId w:val="49"/>
        </w:numPr>
        <w:ind w:left="714" w:hanging="357"/>
      </w:pPr>
      <w:r>
        <w:t>the functions associated with the administration of legislation allocated to the Special Minister of State, Minister for Public Service and Employee Relations, Aboriginal Affairs and the Arts transfer to the Premier and Cabinet.</w:t>
      </w:r>
      <w:bookmarkEnd w:id="13"/>
    </w:p>
    <w:p w14:paraId="68F00400" w14:textId="25291DBF" w:rsidR="00BC0400" w:rsidRPr="00916D3C" w:rsidRDefault="00BC0400" w:rsidP="00592979">
      <w:pPr>
        <w:rPr>
          <w:rFonts w:ascii="Arial" w:hAnsi="Arial" w:cs="Arial"/>
          <w:sz w:val="23"/>
          <w:szCs w:val="23"/>
        </w:rPr>
      </w:pPr>
    </w:p>
    <w:p w14:paraId="5933892F" w14:textId="77777777" w:rsidR="00DB01C9" w:rsidRPr="00916D3C" w:rsidRDefault="00DB01C9" w:rsidP="00DB01C9">
      <w:pPr>
        <w:rPr>
          <w:rFonts w:ascii="Arial" w:hAnsi="Arial" w:cs="Arial"/>
        </w:rPr>
      </w:pPr>
      <w:r w:rsidRPr="00916D3C">
        <w:rPr>
          <w:rFonts w:ascii="Arial" w:hAnsi="Arial" w:cs="Arial"/>
        </w:rPr>
        <w:br w:type="page"/>
      </w:r>
    </w:p>
    <w:p w14:paraId="5AD662E4" w14:textId="2C0F1208" w:rsidR="00197368" w:rsidRPr="00916D3C" w:rsidRDefault="00197368" w:rsidP="00DB01C9">
      <w:pPr>
        <w:pStyle w:val="Heading2"/>
        <w:rPr>
          <w:rFonts w:ascii="Arial" w:hAnsi="Arial" w:cs="Arial"/>
        </w:rPr>
      </w:pPr>
      <w:r w:rsidRPr="00916D3C">
        <w:rPr>
          <w:rFonts w:ascii="Arial" w:hAnsi="Arial" w:cs="Arial"/>
        </w:rPr>
        <w:t>Overview of cluster expenses by State Outcome</w:t>
      </w:r>
      <w:bookmarkEnd w:id="10"/>
    </w:p>
    <w:p w14:paraId="6D9CBE6F" w14:textId="47935B28" w:rsidR="00B24671" w:rsidRPr="00916D3C" w:rsidRDefault="006E2164" w:rsidP="00DB01C9">
      <w:pPr>
        <w:pStyle w:val="BodyText"/>
      </w:pPr>
      <w:r w:rsidRPr="00916D3C">
        <w:t xml:space="preserve">A summary of expenses by </w:t>
      </w:r>
      <w:r w:rsidR="00B24671" w:rsidRPr="00916D3C">
        <w:t xml:space="preserve">State </w:t>
      </w:r>
      <w:r w:rsidR="00AD2B46" w:rsidRPr="00916D3C">
        <w:t>O</w:t>
      </w:r>
      <w:r w:rsidR="00B24671" w:rsidRPr="00916D3C">
        <w:t xml:space="preserve">utcome </w:t>
      </w:r>
      <w:r w:rsidRPr="00916D3C">
        <w:t xml:space="preserve">is provided </w:t>
      </w:r>
      <w:r w:rsidR="00B24671" w:rsidRPr="00916D3C">
        <w:t>in the chart</w:t>
      </w:r>
      <w:r w:rsidR="0059693E" w:rsidRPr="00916D3C">
        <w:t>s</w:t>
      </w:r>
      <w:r w:rsidR="00B24671" w:rsidRPr="00916D3C">
        <w:t xml:space="preserve"> below.</w:t>
      </w:r>
    </w:p>
    <w:p w14:paraId="3142A0F6" w14:textId="5B6DB9BA" w:rsidR="00EB484E" w:rsidRPr="00916D3C" w:rsidRDefault="00EB484E" w:rsidP="00DB01C9">
      <w:pPr>
        <w:pStyle w:val="Chart81"/>
        <w:rPr>
          <w:rFonts w:cs="Arial"/>
        </w:rPr>
      </w:pPr>
      <w:r w:rsidRPr="00916D3C">
        <w:rPr>
          <w:rFonts w:cs="Arial"/>
        </w:rPr>
        <w:t xml:space="preserve">Recurrent expenses by outcome </w:t>
      </w:r>
      <w:r w:rsidR="00BC0400" w:rsidRPr="00916D3C">
        <w:rPr>
          <w:rFonts w:cs="Arial"/>
        </w:rPr>
        <w:t>2019-20</w:t>
      </w:r>
      <w:r w:rsidRPr="00916D3C">
        <w:rPr>
          <w:rFonts w:cs="Arial"/>
        </w:rPr>
        <w:t xml:space="preserve"> (</w:t>
      </w:r>
      <w:r w:rsidR="00C82527" w:rsidRPr="00916D3C">
        <w:rPr>
          <w:rFonts w:cs="Arial"/>
        </w:rPr>
        <w:t xml:space="preserve">dollars and </w:t>
      </w:r>
      <w:r w:rsidR="00876EFE" w:rsidRPr="00916D3C">
        <w:rPr>
          <w:rFonts w:cs="Arial"/>
        </w:rPr>
        <w:t>%</w:t>
      </w:r>
      <w:r w:rsidRPr="00916D3C">
        <w:rPr>
          <w:rFonts w:cs="Arial"/>
        </w:rPr>
        <w:t>)</w:t>
      </w:r>
      <w:bookmarkEnd w:id="11"/>
    </w:p>
    <w:p w14:paraId="6425C1ED" w14:textId="49AC8186" w:rsidR="003313F5" w:rsidRPr="00916D3C" w:rsidRDefault="00AE0C22" w:rsidP="00AE0C22">
      <w:pPr>
        <w:adjustRightInd w:val="0"/>
        <w:spacing w:after="120"/>
        <w:rPr>
          <w:rFonts w:ascii="Arial" w:hAnsi="Arial" w:cs="Arial"/>
          <w:i/>
          <w:sz w:val="23"/>
          <w:szCs w:val="23"/>
        </w:rPr>
      </w:pPr>
      <w:r w:rsidRPr="00916D3C">
        <w:rPr>
          <w:rFonts w:ascii="Arial" w:hAnsi="Arial" w:cs="Arial"/>
          <w:noProof/>
        </w:rPr>
        <w:drawing>
          <wp:inline distT="0" distB="0" distL="0" distR="0" wp14:anchorId="79F1D3D5" wp14:editId="6FB46A9D">
            <wp:extent cx="5770160" cy="2989752"/>
            <wp:effectExtent l="0" t="0" r="2540" b="1270"/>
            <wp:docPr id="1" name="Chart 1" descr="Chart 8.1:  Recurrent expenses by outcome 2019-20 (dollars and %)">
              <a:extLst xmlns:a="http://schemas.openxmlformats.org/drawingml/2006/main">
                <a:ext uri="{FF2B5EF4-FFF2-40B4-BE49-F238E27FC236}">
                  <a16:creationId xmlns:a16="http://schemas.microsoft.com/office/drawing/2014/main" id="{B6983A74-75E1-4923-A7C0-1F27E34274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bookmarkEnd w:id="9"/>
    <w:bookmarkEnd w:id="12"/>
    <w:p w14:paraId="178D82A8" w14:textId="7ED4D9E2" w:rsidR="003F2383" w:rsidRPr="00916D3C" w:rsidRDefault="00C82527" w:rsidP="00DB01C9">
      <w:pPr>
        <w:pStyle w:val="Chart81"/>
        <w:rPr>
          <w:rFonts w:cs="Arial"/>
        </w:rPr>
      </w:pPr>
      <w:r w:rsidRPr="00916D3C">
        <w:rPr>
          <w:rFonts w:cs="Arial"/>
        </w:rPr>
        <w:t>Capital expenditure by outcome 2019-20 (dollars and %)</w:t>
      </w:r>
    </w:p>
    <w:p w14:paraId="2ADA2D8A" w14:textId="19C8A39C" w:rsidR="00C82527" w:rsidRPr="00916D3C" w:rsidRDefault="00B860CE" w:rsidP="003F2383">
      <w:pPr>
        <w:pStyle w:val="StyleChart11XLeft0cmFirstline0cm"/>
        <w:numPr>
          <w:ilvl w:val="0"/>
          <w:numId w:val="0"/>
        </w:numPr>
        <w:tabs>
          <w:tab w:val="clear" w:pos="1134"/>
        </w:tabs>
        <w:jc w:val="center"/>
        <w:rPr>
          <w:rFonts w:cs="Arial"/>
          <w:sz w:val="20"/>
        </w:rPr>
      </w:pPr>
      <w:r w:rsidRPr="00916D3C">
        <w:rPr>
          <w:rFonts w:cs="Arial"/>
          <w:noProof/>
        </w:rPr>
        <w:drawing>
          <wp:inline distT="0" distB="0" distL="0" distR="0" wp14:anchorId="4139587C" wp14:editId="7405FA08">
            <wp:extent cx="5788286" cy="3097414"/>
            <wp:effectExtent l="0" t="0" r="3175" b="8255"/>
            <wp:docPr id="2" name="Chart 2" descr="Chart 8.2:  Capital expenditure by outcome 2019-20 (dollars and %)">
              <a:extLst xmlns:a="http://schemas.openxmlformats.org/drawingml/2006/main">
                <a:ext uri="{FF2B5EF4-FFF2-40B4-BE49-F238E27FC236}">
                  <a16:creationId xmlns:a16="http://schemas.microsoft.com/office/drawing/2014/main" id="{2FDB1B44-A75B-4272-9DC0-183623E7973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802E3A4" w14:textId="77777777" w:rsidR="00C82527" w:rsidRPr="00916D3C" w:rsidRDefault="00C82527" w:rsidP="00305503">
      <w:pPr>
        <w:rPr>
          <w:rFonts w:ascii="Arial" w:hAnsi="Arial" w:cs="Arial"/>
        </w:rPr>
      </w:pPr>
      <w:bookmarkStart w:id="14" w:name="_Hlk511755289"/>
      <w:bookmarkStart w:id="15" w:name="_Hlk511754604"/>
      <w:bookmarkStart w:id="16" w:name="_Toc511756217"/>
      <w:bookmarkStart w:id="17" w:name="_Toc473722853"/>
      <w:bookmarkStart w:id="18" w:name="_Toc511769340"/>
      <w:bookmarkEnd w:id="14"/>
      <w:bookmarkEnd w:id="15"/>
      <w:r w:rsidRPr="00916D3C">
        <w:rPr>
          <w:rFonts w:ascii="Arial" w:hAnsi="Arial" w:cs="Arial"/>
        </w:rPr>
        <w:br w:type="page"/>
      </w:r>
    </w:p>
    <w:p w14:paraId="31E3F08F" w14:textId="76816BDF" w:rsidR="00626B76" w:rsidRPr="00916D3C" w:rsidRDefault="00626B76" w:rsidP="00DB01C9">
      <w:pPr>
        <w:pStyle w:val="Heading2"/>
        <w:rPr>
          <w:rFonts w:ascii="Arial" w:hAnsi="Arial" w:cs="Arial"/>
        </w:rPr>
      </w:pPr>
      <w:r w:rsidRPr="00916D3C">
        <w:rPr>
          <w:rFonts w:ascii="Arial" w:hAnsi="Arial" w:cs="Arial"/>
        </w:rPr>
        <w:t>Agency Expense Summary</w:t>
      </w:r>
      <w:bookmarkEnd w:id="16"/>
      <w:r w:rsidRPr="00916D3C" w:rsidDel="00E54AF7">
        <w:rPr>
          <w:rFonts w:ascii="Arial" w:hAnsi="Arial" w:cs="Arial"/>
        </w:rPr>
        <w:t xml:space="preserve"> </w:t>
      </w:r>
      <w:r w:rsidR="00592979" w:rsidRPr="00916D3C">
        <w:rPr>
          <w:rFonts w:ascii="Arial" w:hAnsi="Arial" w:cs="Arial"/>
        </w:rPr>
        <w:t xml:space="preserve"> </w:t>
      </w:r>
    </w:p>
    <w:bookmarkEnd w:id="17"/>
    <w:bookmarkEnd w:id="18"/>
    <w:p w14:paraId="38900A8A" w14:textId="4F1117BF" w:rsidR="00592979" w:rsidRPr="00916D3C" w:rsidRDefault="00626B76" w:rsidP="007B1B6A">
      <w:pPr>
        <w:pStyle w:val="BodyText"/>
        <w:rPr>
          <w:lang w:eastAsia="zh-TW"/>
        </w:rPr>
      </w:pPr>
      <w:r w:rsidRPr="00916D3C">
        <w:rPr>
          <w:lang w:eastAsia="zh-TW"/>
        </w:rPr>
        <w:t>The 2019-20 Budget for th</w:t>
      </w:r>
      <w:r w:rsidR="00A13910" w:rsidRPr="00916D3C">
        <w:rPr>
          <w:lang w:eastAsia="zh-TW"/>
        </w:rPr>
        <w:t xml:space="preserve">e </w:t>
      </w:r>
      <w:r w:rsidRPr="00916D3C">
        <w:rPr>
          <w:lang w:eastAsia="zh-TW"/>
        </w:rPr>
        <w:t>Treasury (and other agencies within the cluster) is listed in the table below.</w:t>
      </w:r>
    </w:p>
    <w:p w14:paraId="08F120D6" w14:textId="017BEC15" w:rsidR="00626B76" w:rsidRPr="00916D3C" w:rsidRDefault="00626B76" w:rsidP="007B1B6A">
      <w:pPr>
        <w:pStyle w:val="BodyText"/>
        <w:rPr>
          <w:lang w:eastAsia="zh-TW"/>
        </w:rPr>
      </w:pPr>
      <w:r w:rsidRPr="00916D3C">
        <w:rPr>
          <w:lang w:eastAsia="zh-TW"/>
        </w:rPr>
        <w:t>In 2019-20, the Treasury will spend $</w:t>
      </w:r>
      <w:r w:rsidR="00251DE7" w:rsidRPr="00916D3C">
        <w:rPr>
          <w:lang w:eastAsia="zh-TW"/>
        </w:rPr>
        <w:t>424.3 m</w:t>
      </w:r>
      <w:r w:rsidRPr="00916D3C">
        <w:rPr>
          <w:lang w:eastAsia="zh-TW"/>
        </w:rPr>
        <w:t>illion ($</w:t>
      </w:r>
      <w:r w:rsidR="00251DE7" w:rsidRPr="00916D3C">
        <w:rPr>
          <w:lang w:eastAsia="zh-TW"/>
        </w:rPr>
        <w:t>416.5 m</w:t>
      </w:r>
      <w:r w:rsidRPr="00916D3C">
        <w:rPr>
          <w:lang w:eastAsia="zh-TW"/>
        </w:rPr>
        <w:t>illion</w:t>
      </w:r>
      <w:r w:rsidR="005367E7" w:rsidRPr="00916D3C">
        <w:rPr>
          <w:lang w:eastAsia="zh-TW"/>
        </w:rPr>
        <w:t xml:space="preserve"> recurrent</w:t>
      </w:r>
      <w:r w:rsidRPr="00916D3C">
        <w:rPr>
          <w:lang w:eastAsia="zh-TW"/>
        </w:rPr>
        <w:t xml:space="preserve"> expenses and $</w:t>
      </w:r>
      <w:r w:rsidR="00251DE7" w:rsidRPr="00916D3C">
        <w:rPr>
          <w:lang w:eastAsia="zh-TW"/>
        </w:rPr>
        <w:t>7.8</w:t>
      </w:r>
      <w:r w:rsidR="00B05A50" w:rsidRPr="00916D3C">
        <w:rPr>
          <w:lang w:eastAsia="zh-TW"/>
        </w:rPr>
        <w:t> </w:t>
      </w:r>
      <w:r w:rsidR="00787708" w:rsidRPr="00916D3C">
        <w:rPr>
          <w:lang w:eastAsia="zh-TW"/>
        </w:rPr>
        <w:t>m</w:t>
      </w:r>
      <w:r w:rsidRPr="00916D3C">
        <w:rPr>
          <w:lang w:eastAsia="zh-TW"/>
        </w:rPr>
        <w:t xml:space="preserve">illion capital expenditure). </w:t>
      </w:r>
    </w:p>
    <w:p w14:paraId="4704A1AC" w14:textId="77777777" w:rsidR="00DB01C9" w:rsidRPr="00916D3C" w:rsidRDefault="00DB01C9" w:rsidP="00B05A50">
      <w:pPr>
        <w:rPr>
          <w:rFonts w:ascii="Arial" w:hAnsi="Arial" w:cs="Arial"/>
        </w:rPr>
      </w:pPr>
    </w:p>
    <w:tbl>
      <w:tblPr>
        <w:tblW w:w="9639" w:type="dxa"/>
        <w:tblLayout w:type="fixed"/>
        <w:tblLook w:val="04A0" w:firstRow="1" w:lastRow="0" w:firstColumn="1" w:lastColumn="0" w:noHBand="0" w:noVBand="1"/>
        <w:tblCaption w:val="Agency Expense Summary  "/>
        <w:tblDescription w:val="Treasury cluster - Agency Expense Summary table"/>
      </w:tblPr>
      <w:tblGrid>
        <w:gridCol w:w="4045"/>
        <w:gridCol w:w="980"/>
        <w:gridCol w:w="1036"/>
        <w:gridCol w:w="952"/>
        <w:gridCol w:w="896"/>
        <w:gridCol w:w="994"/>
        <w:gridCol w:w="736"/>
      </w:tblGrid>
      <w:tr w:rsidR="00DB01C9" w:rsidRPr="00916D3C" w14:paraId="464B5274" w14:textId="77777777" w:rsidTr="00DB01C9">
        <w:trPr>
          <w:trHeight w:val="283"/>
        </w:trPr>
        <w:tc>
          <w:tcPr>
            <w:tcW w:w="4046" w:type="dxa"/>
            <w:vMerge w:val="restart"/>
            <w:tcBorders>
              <w:top w:val="nil"/>
              <w:left w:val="nil"/>
              <w:bottom w:val="nil"/>
              <w:right w:val="nil"/>
            </w:tcBorders>
            <w:shd w:val="clear" w:color="auto" w:fill="00ABE6"/>
            <w:vAlign w:val="center"/>
            <w:hideMark/>
          </w:tcPr>
          <w:p w14:paraId="17BB1D41" w14:textId="638306D5" w:rsidR="00DB01C9" w:rsidRPr="00916D3C" w:rsidRDefault="00DB01C9" w:rsidP="00203914">
            <w:pPr>
              <w:jc w:val="center"/>
              <w:rPr>
                <w:rFonts w:ascii="Arial" w:hAnsi="Arial" w:cs="Arial"/>
                <w:b/>
                <w:bCs/>
                <w:color w:val="FFFFFF"/>
                <w:sz w:val="18"/>
                <w:szCs w:val="18"/>
              </w:rPr>
            </w:pPr>
            <w:r w:rsidRPr="00916D3C">
              <w:rPr>
                <w:rFonts w:ascii="Arial" w:hAnsi="Arial" w:cs="Arial"/>
                <w:color w:val="FFFFFF"/>
                <w:sz w:val="18"/>
                <w:szCs w:val="18"/>
              </w:rPr>
              <w:t>Treasury cluster</w:t>
            </w:r>
          </w:p>
        </w:tc>
        <w:tc>
          <w:tcPr>
            <w:tcW w:w="2967" w:type="dxa"/>
            <w:gridSpan w:val="3"/>
            <w:tcBorders>
              <w:top w:val="nil"/>
              <w:left w:val="nil"/>
              <w:bottom w:val="nil"/>
              <w:right w:val="nil"/>
            </w:tcBorders>
            <w:shd w:val="clear" w:color="auto" w:fill="00ABE6"/>
            <w:vAlign w:val="bottom"/>
            <w:hideMark/>
          </w:tcPr>
          <w:p w14:paraId="005E01F6"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Expenses</w:t>
            </w:r>
            <w:r w:rsidRPr="00916D3C">
              <w:rPr>
                <w:rFonts w:ascii="Arial" w:hAnsi="Arial" w:cs="Arial"/>
                <w:color w:val="FFFFFF"/>
                <w:sz w:val="18"/>
                <w:szCs w:val="18"/>
                <w:vertAlign w:val="superscript"/>
              </w:rPr>
              <w:t>(a)</w:t>
            </w:r>
          </w:p>
        </w:tc>
        <w:tc>
          <w:tcPr>
            <w:tcW w:w="2626" w:type="dxa"/>
            <w:gridSpan w:val="3"/>
            <w:tcBorders>
              <w:top w:val="nil"/>
              <w:left w:val="nil"/>
              <w:bottom w:val="nil"/>
              <w:right w:val="nil"/>
            </w:tcBorders>
            <w:shd w:val="clear" w:color="auto" w:fill="00ABE6"/>
            <w:vAlign w:val="bottom"/>
            <w:hideMark/>
          </w:tcPr>
          <w:p w14:paraId="317DE873"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Capital Expenditure</w:t>
            </w:r>
          </w:p>
        </w:tc>
      </w:tr>
      <w:tr w:rsidR="00DB01C9" w:rsidRPr="00916D3C" w14:paraId="0FF90DBA" w14:textId="77777777" w:rsidTr="00DB01C9">
        <w:trPr>
          <w:trHeight w:val="255"/>
        </w:trPr>
        <w:tc>
          <w:tcPr>
            <w:tcW w:w="4046" w:type="dxa"/>
            <w:vMerge/>
            <w:tcBorders>
              <w:top w:val="nil"/>
              <w:left w:val="nil"/>
              <w:bottom w:val="nil"/>
              <w:right w:val="nil"/>
            </w:tcBorders>
            <w:shd w:val="clear" w:color="auto" w:fill="00ABE6"/>
            <w:vAlign w:val="center"/>
            <w:hideMark/>
          </w:tcPr>
          <w:p w14:paraId="52A709BA" w14:textId="77777777" w:rsidR="00DB01C9" w:rsidRPr="00916D3C" w:rsidRDefault="00DB01C9" w:rsidP="00203914">
            <w:pPr>
              <w:rPr>
                <w:rFonts w:ascii="Arial" w:hAnsi="Arial" w:cs="Arial"/>
                <w:b/>
                <w:bCs/>
                <w:color w:val="FFFFFF"/>
                <w:sz w:val="18"/>
                <w:szCs w:val="18"/>
              </w:rPr>
            </w:pPr>
          </w:p>
        </w:tc>
        <w:tc>
          <w:tcPr>
            <w:tcW w:w="980" w:type="dxa"/>
            <w:tcBorders>
              <w:top w:val="nil"/>
              <w:left w:val="nil"/>
              <w:bottom w:val="nil"/>
              <w:right w:val="nil"/>
            </w:tcBorders>
            <w:shd w:val="clear" w:color="auto" w:fill="00ABE6"/>
            <w:vAlign w:val="bottom"/>
            <w:hideMark/>
          </w:tcPr>
          <w:p w14:paraId="6D2CF963"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2018-19</w:t>
            </w:r>
          </w:p>
        </w:tc>
        <w:tc>
          <w:tcPr>
            <w:tcW w:w="1035" w:type="dxa"/>
            <w:tcBorders>
              <w:top w:val="nil"/>
              <w:left w:val="nil"/>
              <w:bottom w:val="nil"/>
              <w:right w:val="nil"/>
            </w:tcBorders>
            <w:shd w:val="clear" w:color="auto" w:fill="00ABE6"/>
            <w:vAlign w:val="bottom"/>
            <w:hideMark/>
          </w:tcPr>
          <w:p w14:paraId="71683C7B"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2019-20</w:t>
            </w:r>
          </w:p>
        </w:tc>
        <w:tc>
          <w:tcPr>
            <w:tcW w:w="952" w:type="dxa"/>
            <w:tcBorders>
              <w:top w:val="nil"/>
              <w:left w:val="nil"/>
              <w:bottom w:val="nil"/>
              <w:right w:val="nil"/>
            </w:tcBorders>
            <w:shd w:val="clear" w:color="auto" w:fill="00ABE6"/>
            <w:vAlign w:val="bottom"/>
            <w:hideMark/>
          </w:tcPr>
          <w:p w14:paraId="46E51BB7" w14:textId="77777777" w:rsidR="00DB01C9" w:rsidRPr="00916D3C" w:rsidRDefault="00DB01C9" w:rsidP="00203914">
            <w:pPr>
              <w:jc w:val="center"/>
              <w:rPr>
                <w:rFonts w:ascii="Arial" w:hAnsi="Arial" w:cs="Arial"/>
                <w:color w:val="000000"/>
                <w:sz w:val="18"/>
                <w:szCs w:val="18"/>
              </w:rPr>
            </w:pPr>
          </w:p>
        </w:tc>
        <w:tc>
          <w:tcPr>
            <w:tcW w:w="896" w:type="dxa"/>
            <w:tcBorders>
              <w:top w:val="nil"/>
              <w:left w:val="nil"/>
              <w:bottom w:val="nil"/>
              <w:right w:val="nil"/>
            </w:tcBorders>
            <w:shd w:val="clear" w:color="auto" w:fill="00ABE6"/>
            <w:vAlign w:val="bottom"/>
            <w:hideMark/>
          </w:tcPr>
          <w:p w14:paraId="5E651E02"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2018-19</w:t>
            </w:r>
          </w:p>
        </w:tc>
        <w:tc>
          <w:tcPr>
            <w:tcW w:w="994" w:type="dxa"/>
            <w:tcBorders>
              <w:top w:val="nil"/>
              <w:left w:val="nil"/>
              <w:bottom w:val="nil"/>
              <w:right w:val="nil"/>
            </w:tcBorders>
            <w:shd w:val="clear" w:color="auto" w:fill="00ABE6"/>
            <w:vAlign w:val="bottom"/>
            <w:hideMark/>
          </w:tcPr>
          <w:p w14:paraId="683D2D75"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2019-20</w:t>
            </w:r>
          </w:p>
        </w:tc>
        <w:tc>
          <w:tcPr>
            <w:tcW w:w="736" w:type="dxa"/>
            <w:tcBorders>
              <w:top w:val="nil"/>
              <w:left w:val="nil"/>
              <w:bottom w:val="nil"/>
              <w:right w:val="nil"/>
            </w:tcBorders>
            <w:shd w:val="clear" w:color="auto" w:fill="00ABE6"/>
            <w:vAlign w:val="center"/>
            <w:hideMark/>
          </w:tcPr>
          <w:p w14:paraId="0E05CF94" w14:textId="77777777" w:rsidR="00DB01C9" w:rsidRPr="00916D3C" w:rsidRDefault="00DB01C9" w:rsidP="00203914">
            <w:pPr>
              <w:jc w:val="center"/>
              <w:rPr>
                <w:rFonts w:ascii="Arial" w:hAnsi="Arial" w:cs="Arial"/>
                <w:color w:val="000000"/>
                <w:sz w:val="18"/>
                <w:szCs w:val="18"/>
              </w:rPr>
            </w:pPr>
            <w:r w:rsidRPr="00916D3C">
              <w:rPr>
                <w:rFonts w:ascii="Arial" w:hAnsi="Arial" w:cs="Arial"/>
                <w:color w:val="000000"/>
                <w:sz w:val="18"/>
                <w:szCs w:val="18"/>
              </w:rPr>
              <w:t> </w:t>
            </w:r>
          </w:p>
        </w:tc>
      </w:tr>
      <w:tr w:rsidR="00DB01C9" w:rsidRPr="00916D3C" w14:paraId="66C676BF" w14:textId="77777777" w:rsidTr="00DB01C9">
        <w:trPr>
          <w:trHeight w:val="267"/>
        </w:trPr>
        <w:tc>
          <w:tcPr>
            <w:tcW w:w="4046" w:type="dxa"/>
            <w:vMerge/>
            <w:tcBorders>
              <w:top w:val="nil"/>
              <w:left w:val="nil"/>
              <w:bottom w:val="nil"/>
              <w:right w:val="nil"/>
            </w:tcBorders>
            <w:shd w:val="clear" w:color="auto" w:fill="00ABE6"/>
            <w:vAlign w:val="center"/>
            <w:hideMark/>
          </w:tcPr>
          <w:p w14:paraId="60904B72" w14:textId="77777777" w:rsidR="00DB01C9" w:rsidRPr="00916D3C" w:rsidRDefault="00DB01C9" w:rsidP="00203914">
            <w:pPr>
              <w:rPr>
                <w:rFonts w:ascii="Arial" w:hAnsi="Arial" w:cs="Arial"/>
                <w:b/>
                <w:bCs/>
                <w:color w:val="FFFFFF"/>
                <w:sz w:val="18"/>
                <w:szCs w:val="18"/>
              </w:rPr>
            </w:pPr>
          </w:p>
        </w:tc>
        <w:tc>
          <w:tcPr>
            <w:tcW w:w="980" w:type="dxa"/>
            <w:tcBorders>
              <w:top w:val="nil"/>
              <w:left w:val="nil"/>
              <w:bottom w:val="nil"/>
              <w:right w:val="nil"/>
            </w:tcBorders>
            <w:shd w:val="clear" w:color="auto" w:fill="00ABE6"/>
            <w:vAlign w:val="center"/>
            <w:hideMark/>
          </w:tcPr>
          <w:p w14:paraId="1AAB3B12"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Revised</w:t>
            </w:r>
          </w:p>
        </w:tc>
        <w:tc>
          <w:tcPr>
            <w:tcW w:w="1035" w:type="dxa"/>
            <w:tcBorders>
              <w:top w:val="nil"/>
              <w:left w:val="nil"/>
              <w:bottom w:val="nil"/>
              <w:right w:val="nil"/>
            </w:tcBorders>
            <w:shd w:val="clear" w:color="auto" w:fill="00ABE6"/>
            <w:vAlign w:val="center"/>
            <w:hideMark/>
          </w:tcPr>
          <w:p w14:paraId="3605CF2C"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Budget</w:t>
            </w:r>
          </w:p>
        </w:tc>
        <w:tc>
          <w:tcPr>
            <w:tcW w:w="952" w:type="dxa"/>
            <w:tcBorders>
              <w:top w:val="nil"/>
              <w:left w:val="nil"/>
              <w:bottom w:val="nil"/>
              <w:right w:val="nil"/>
            </w:tcBorders>
            <w:shd w:val="clear" w:color="auto" w:fill="00ABE6"/>
            <w:vAlign w:val="center"/>
            <w:hideMark/>
          </w:tcPr>
          <w:p w14:paraId="17E99637"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Change</w:t>
            </w:r>
          </w:p>
        </w:tc>
        <w:tc>
          <w:tcPr>
            <w:tcW w:w="896" w:type="dxa"/>
            <w:tcBorders>
              <w:top w:val="nil"/>
              <w:left w:val="nil"/>
              <w:bottom w:val="nil"/>
              <w:right w:val="nil"/>
            </w:tcBorders>
            <w:shd w:val="clear" w:color="auto" w:fill="00ABE6"/>
            <w:vAlign w:val="center"/>
            <w:hideMark/>
          </w:tcPr>
          <w:p w14:paraId="77347D8A"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Revised</w:t>
            </w:r>
          </w:p>
        </w:tc>
        <w:tc>
          <w:tcPr>
            <w:tcW w:w="994" w:type="dxa"/>
            <w:tcBorders>
              <w:top w:val="nil"/>
              <w:left w:val="nil"/>
              <w:bottom w:val="nil"/>
              <w:right w:val="nil"/>
            </w:tcBorders>
            <w:shd w:val="clear" w:color="auto" w:fill="00ABE6"/>
            <w:vAlign w:val="center"/>
            <w:hideMark/>
          </w:tcPr>
          <w:p w14:paraId="33C114DD"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Budget</w:t>
            </w:r>
          </w:p>
        </w:tc>
        <w:tc>
          <w:tcPr>
            <w:tcW w:w="736" w:type="dxa"/>
            <w:tcBorders>
              <w:top w:val="nil"/>
              <w:left w:val="nil"/>
              <w:bottom w:val="nil"/>
              <w:right w:val="nil"/>
            </w:tcBorders>
            <w:shd w:val="clear" w:color="auto" w:fill="00ABE6"/>
            <w:vAlign w:val="center"/>
            <w:hideMark/>
          </w:tcPr>
          <w:p w14:paraId="114A3456" w14:textId="77777777" w:rsidR="00DB01C9" w:rsidRPr="00916D3C" w:rsidRDefault="00DB01C9" w:rsidP="00203914">
            <w:pPr>
              <w:ind w:left="-57" w:right="-57"/>
              <w:jc w:val="center"/>
              <w:rPr>
                <w:rFonts w:ascii="Arial" w:hAnsi="Arial" w:cs="Arial"/>
                <w:color w:val="FFFFFF"/>
                <w:sz w:val="18"/>
                <w:szCs w:val="18"/>
              </w:rPr>
            </w:pPr>
            <w:r w:rsidRPr="00916D3C">
              <w:rPr>
                <w:rFonts w:ascii="Arial" w:hAnsi="Arial" w:cs="Arial"/>
                <w:color w:val="FFFFFF"/>
                <w:sz w:val="18"/>
                <w:szCs w:val="18"/>
              </w:rPr>
              <w:t>Change</w:t>
            </w:r>
          </w:p>
        </w:tc>
      </w:tr>
      <w:tr w:rsidR="00DB01C9" w:rsidRPr="00916D3C" w14:paraId="6404A927" w14:textId="77777777" w:rsidTr="00DB01C9">
        <w:trPr>
          <w:trHeight w:val="238"/>
        </w:trPr>
        <w:tc>
          <w:tcPr>
            <w:tcW w:w="4046" w:type="dxa"/>
            <w:tcBorders>
              <w:top w:val="nil"/>
              <w:left w:val="nil"/>
              <w:bottom w:val="nil"/>
              <w:right w:val="nil"/>
            </w:tcBorders>
            <w:shd w:val="clear" w:color="auto" w:fill="0A7CB9"/>
            <w:vAlign w:val="center"/>
            <w:hideMark/>
          </w:tcPr>
          <w:p w14:paraId="66C65D5E" w14:textId="77777777" w:rsidR="00DB01C9" w:rsidRPr="00916D3C" w:rsidRDefault="00DB01C9" w:rsidP="00203914">
            <w:pPr>
              <w:jc w:val="center"/>
              <w:rPr>
                <w:rFonts w:ascii="Arial" w:hAnsi="Arial" w:cs="Arial"/>
                <w:color w:val="000000"/>
                <w:sz w:val="18"/>
                <w:szCs w:val="18"/>
              </w:rPr>
            </w:pPr>
            <w:r w:rsidRPr="00916D3C">
              <w:rPr>
                <w:rFonts w:ascii="Arial" w:hAnsi="Arial" w:cs="Arial"/>
                <w:color w:val="000000"/>
                <w:sz w:val="18"/>
                <w:szCs w:val="18"/>
              </w:rPr>
              <w:t> </w:t>
            </w:r>
          </w:p>
        </w:tc>
        <w:tc>
          <w:tcPr>
            <w:tcW w:w="980" w:type="dxa"/>
            <w:tcBorders>
              <w:top w:val="nil"/>
              <w:left w:val="nil"/>
              <w:bottom w:val="nil"/>
              <w:right w:val="nil"/>
            </w:tcBorders>
            <w:shd w:val="clear" w:color="auto" w:fill="0A7CB9"/>
            <w:hideMark/>
          </w:tcPr>
          <w:p w14:paraId="62F8D323"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$m</w:t>
            </w:r>
          </w:p>
        </w:tc>
        <w:tc>
          <w:tcPr>
            <w:tcW w:w="1035" w:type="dxa"/>
            <w:tcBorders>
              <w:top w:val="nil"/>
              <w:left w:val="nil"/>
              <w:bottom w:val="nil"/>
              <w:right w:val="nil"/>
            </w:tcBorders>
            <w:shd w:val="clear" w:color="auto" w:fill="0A7CB9"/>
            <w:hideMark/>
          </w:tcPr>
          <w:p w14:paraId="7EC8C672"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$m</w:t>
            </w:r>
          </w:p>
        </w:tc>
        <w:tc>
          <w:tcPr>
            <w:tcW w:w="952" w:type="dxa"/>
            <w:tcBorders>
              <w:top w:val="nil"/>
              <w:left w:val="nil"/>
              <w:right w:val="nil"/>
            </w:tcBorders>
            <w:shd w:val="clear" w:color="auto" w:fill="0A7CB9"/>
            <w:hideMark/>
          </w:tcPr>
          <w:p w14:paraId="7771F05B"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w:t>
            </w:r>
          </w:p>
        </w:tc>
        <w:tc>
          <w:tcPr>
            <w:tcW w:w="896" w:type="dxa"/>
            <w:tcBorders>
              <w:top w:val="nil"/>
              <w:left w:val="nil"/>
              <w:bottom w:val="nil"/>
              <w:right w:val="nil"/>
            </w:tcBorders>
            <w:shd w:val="clear" w:color="auto" w:fill="0A7CB9"/>
            <w:hideMark/>
          </w:tcPr>
          <w:p w14:paraId="691ED774"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$m</w:t>
            </w:r>
          </w:p>
        </w:tc>
        <w:tc>
          <w:tcPr>
            <w:tcW w:w="994" w:type="dxa"/>
            <w:tcBorders>
              <w:top w:val="nil"/>
              <w:left w:val="nil"/>
              <w:bottom w:val="nil"/>
              <w:right w:val="nil"/>
            </w:tcBorders>
            <w:shd w:val="clear" w:color="auto" w:fill="0A7CB9"/>
            <w:hideMark/>
          </w:tcPr>
          <w:p w14:paraId="5F3C7BD8" w14:textId="77777777" w:rsidR="00DB01C9" w:rsidRPr="00916D3C" w:rsidRDefault="00DB01C9" w:rsidP="00203914">
            <w:pPr>
              <w:jc w:val="center"/>
              <w:rPr>
                <w:rFonts w:ascii="Arial" w:hAnsi="Arial" w:cs="Arial"/>
                <w:color w:val="FFFFFF"/>
                <w:sz w:val="18"/>
                <w:szCs w:val="18"/>
              </w:rPr>
            </w:pPr>
            <w:r w:rsidRPr="00916D3C">
              <w:rPr>
                <w:rFonts w:ascii="Arial" w:hAnsi="Arial" w:cs="Arial"/>
                <w:color w:val="FFFFFF"/>
                <w:sz w:val="18"/>
                <w:szCs w:val="18"/>
              </w:rPr>
              <w:t>$m</w:t>
            </w:r>
          </w:p>
        </w:tc>
        <w:tc>
          <w:tcPr>
            <w:tcW w:w="736" w:type="dxa"/>
            <w:tcBorders>
              <w:top w:val="nil"/>
              <w:left w:val="nil"/>
              <w:bottom w:val="nil"/>
              <w:right w:val="nil"/>
            </w:tcBorders>
            <w:shd w:val="clear" w:color="auto" w:fill="0A7CB9"/>
            <w:hideMark/>
          </w:tcPr>
          <w:p w14:paraId="2E67ED3A" w14:textId="77777777" w:rsidR="00DB01C9" w:rsidRPr="00916D3C" w:rsidRDefault="00DB01C9" w:rsidP="00203914">
            <w:pPr>
              <w:ind w:left="-57" w:right="-57"/>
              <w:jc w:val="center"/>
              <w:rPr>
                <w:rFonts w:ascii="Arial" w:hAnsi="Arial" w:cs="Arial"/>
                <w:color w:val="FFFFFF"/>
                <w:sz w:val="18"/>
                <w:szCs w:val="18"/>
              </w:rPr>
            </w:pPr>
            <w:r w:rsidRPr="00916D3C">
              <w:rPr>
                <w:rFonts w:ascii="Arial" w:hAnsi="Arial" w:cs="Arial"/>
                <w:color w:val="FFFFFF"/>
                <w:sz w:val="18"/>
                <w:szCs w:val="18"/>
              </w:rPr>
              <w:t>%</w:t>
            </w:r>
          </w:p>
        </w:tc>
      </w:tr>
      <w:tr w:rsidR="00406975" w:rsidRPr="00916D3C" w14:paraId="213F590F" w14:textId="77777777" w:rsidTr="00C86F1C">
        <w:trPr>
          <w:trHeight w:val="290"/>
        </w:trPr>
        <w:tc>
          <w:tcPr>
            <w:tcW w:w="4048" w:type="dxa"/>
            <w:tcBorders>
              <w:top w:val="single" w:sz="4" w:space="0" w:color="FFFFFF"/>
              <w:left w:val="nil"/>
              <w:bottom w:val="nil"/>
              <w:right w:val="nil"/>
            </w:tcBorders>
            <w:shd w:val="clear" w:color="auto" w:fill="auto"/>
            <w:noWrap/>
            <w:vAlign w:val="center"/>
            <w:hideMark/>
          </w:tcPr>
          <w:p w14:paraId="41014225" w14:textId="77777777" w:rsidR="00406975" w:rsidRPr="00916D3C" w:rsidRDefault="00406975" w:rsidP="00406975">
            <w:pPr>
              <w:rPr>
                <w:rFonts w:ascii="Arial" w:hAnsi="Arial" w:cs="Arial"/>
                <w:b/>
                <w:bCs/>
                <w:sz w:val="18"/>
                <w:szCs w:val="18"/>
                <w:lang w:eastAsia="en-AU"/>
              </w:rPr>
            </w:pPr>
            <w:r w:rsidRPr="00916D3C">
              <w:rPr>
                <w:rFonts w:ascii="Arial" w:hAnsi="Arial" w:cs="Arial"/>
                <w:b/>
                <w:bCs/>
                <w:sz w:val="18"/>
                <w:szCs w:val="18"/>
                <w:lang w:eastAsia="en-AU"/>
              </w:rPr>
              <w:t>The Treasury</w:t>
            </w:r>
          </w:p>
        </w:tc>
        <w:tc>
          <w:tcPr>
            <w:tcW w:w="981" w:type="dxa"/>
            <w:tcBorders>
              <w:top w:val="single" w:sz="4" w:space="0" w:color="FFFFFF"/>
              <w:left w:val="nil"/>
              <w:bottom w:val="nil"/>
              <w:right w:val="nil"/>
            </w:tcBorders>
            <w:shd w:val="clear" w:color="auto" w:fill="auto"/>
            <w:noWrap/>
            <w:vAlign w:val="bottom"/>
            <w:hideMark/>
          </w:tcPr>
          <w:p w14:paraId="685360A1" w14:textId="77777777" w:rsidR="00406975" w:rsidRPr="00916D3C" w:rsidRDefault="00406975" w:rsidP="00C86F1C">
            <w:pPr>
              <w:jc w:val="right"/>
              <w:rPr>
                <w:rFonts w:ascii="Arial" w:hAnsi="Arial" w:cs="Arial"/>
                <w:sz w:val="18"/>
                <w:szCs w:val="18"/>
                <w:lang w:eastAsia="en-AU"/>
              </w:rPr>
            </w:pPr>
            <w:r w:rsidRPr="00916D3C">
              <w:rPr>
                <w:rFonts w:ascii="Arial" w:hAnsi="Arial" w:cs="Arial"/>
                <w:sz w:val="18"/>
                <w:szCs w:val="18"/>
                <w:lang w:eastAsia="en-AU"/>
              </w:rPr>
              <w:t>131.8</w:t>
            </w:r>
          </w:p>
        </w:tc>
        <w:tc>
          <w:tcPr>
            <w:tcW w:w="1037" w:type="dxa"/>
            <w:tcBorders>
              <w:top w:val="single" w:sz="4" w:space="0" w:color="FFFFFF"/>
              <w:left w:val="nil"/>
              <w:bottom w:val="nil"/>
              <w:right w:val="nil"/>
            </w:tcBorders>
            <w:shd w:val="clear" w:color="auto" w:fill="auto"/>
            <w:noWrap/>
            <w:vAlign w:val="bottom"/>
            <w:hideMark/>
          </w:tcPr>
          <w:p w14:paraId="61AEDC80" w14:textId="77777777" w:rsidR="00406975" w:rsidRPr="00916D3C" w:rsidRDefault="00406975" w:rsidP="00C86F1C">
            <w:pPr>
              <w:jc w:val="right"/>
              <w:rPr>
                <w:rFonts w:ascii="Arial" w:hAnsi="Arial" w:cs="Arial"/>
                <w:sz w:val="18"/>
                <w:szCs w:val="18"/>
                <w:lang w:eastAsia="en-AU"/>
              </w:rPr>
            </w:pPr>
            <w:r w:rsidRPr="00916D3C">
              <w:rPr>
                <w:rFonts w:ascii="Arial" w:hAnsi="Arial" w:cs="Arial"/>
                <w:sz w:val="18"/>
                <w:szCs w:val="18"/>
                <w:lang w:eastAsia="en-AU"/>
              </w:rPr>
              <w:t>283.1</w:t>
            </w:r>
          </w:p>
        </w:tc>
        <w:tc>
          <w:tcPr>
            <w:tcW w:w="952" w:type="dxa"/>
            <w:tcBorders>
              <w:top w:val="single" w:sz="4" w:space="0" w:color="FFFFFF"/>
              <w:left w:val="nil"/>
              <w:bottom w:val="nil"/>
              <w:right w:val="single" w:sz="4" w:space="0" w:color="000000"/>
            </w:tcBorders>
            <w:shd w:val="clear" w:color="auto" w:fill="auto"/>
            <w:vAlign w:val="bottom"/>
            <w:hideMark/>
          </w:tcPr>
          <w:p w14:paraId="0C4DF671" w14:textId="77777777" w:rsidR="00406975" w:rsidRPr="00916D3C" w:rsidRDefault="00406975" w:rsidP="00C86F1C">
            <w:pPr>
              <w:jc w:val="right"/>
              <w:rPr>
                <w:rFonts w:ascii="Arial" w:hAnsi="Arial" w:cs="Arial"/>
                <w:sz w:val="18"/>
                <w:szCs w:val="18"/>
                <w:lang w:eastAsia="en-AU"/>
              </w:rPr>
            </w:pPr>
            <w:r w:rsidRPr="00916D3C">
              <w:rPr>
                <w:rFonts w:ascii="Arial" w:hAnsi="Arial" w:cs="Arial"/>
                <w:sz w:val="18"/>
                <w:szCs w:val="18"/>
                <w:lang w:eastAsia="en-AU"/>
              </w:rPr>
              <w:t>114.8</w:t>
            </w:r>
          </w:p>
        </w:tc>
        <w:tc>
          <w:tcPr>
            <w:tcW w:w="896" w:type="dxa"/>
            <w:tcBorders>
              <w:top w:val="single" w:sz="4" w:space="0" w:color="FFFFFF"/>
              <w:left w:val="nil"/>
              <w:bottom w:val="nil"/>
              <w:right w:val="nil"/>
            </w:tcBorders>
            <w:shd w:val="clear" w:color="auto" w:fill="auto"/>
            <w:noWrap/>
            <w:vAlign w:val="bottom"/>
            <w:hideMark/>
          </w:tcPr>
          <w:p w14:paraId="25F3FBA8" w14:textId="77777777" w:rsidR="00406975" w:rsidRPr="00916D3C" w:rsidRDefault="00406975" w:rsidP="00C86F1C">
            <w:pPr>
              <w:jc w:val="right"/>
              <w:rPr>
                <w:rFonts w:ascii="Arial" w:hAnsi="Arial" w:cs="Arial"/>
                <w:sz w:val="18"/>
                <w:szCs w:val="18"/>
                <w:lang w:eastAsia="en-AU"/>
              </w:rPr>
            </w:pPr>
            <w:r w:rsidRPr="00916D3C">
              <w:rPr>
                <w:rFonts w:ascii="Arial" w:hAnsi="Arial" w:cs="Arial"/>
                <w:sz w:val="18"/>
                <w:szCs w:val="18"/>
                <w:lang w:eastAsia="en-AU"/>
              </w:rPr>
              <w:t>7.3</w:t>
            </w:r>
          </w:p>
        </w:tc>
        <w:tc>
          <w:tcPr>
            <w:tcW w:w="992" w:type="dxa"/>
            <w:tcBorders>
              <w:top w:val="single" w:sz="4" w:space="0" w:color="FFFFFF"/>
              <w:left w:val="nil"/>
              <w:bottom w:val="nil"/>
              <w:right w:val="nil"/>
            </w:tcBorders>
            <w:shd w:val="clear" w:color="auto" w:fill="auto"/>
            <w:noWrap/>
            <w:vAlign w:val="bottom"/>
            <w:hideMark/>
          </w:tcPr>
          <w:p w14:paraId="1C0A3520" w14:textId="77777777" w:rsidR="00406975" w:rsidRPr="00916D3C" w:rsidRDefault="00406975" w:rsidP="00C86F1C">
            <w:pPr>
              <w:ind w:left="-217" w:right="153"/>
              <w:jc w:val="right"/>
              <w:rPr>
                <w:rFonts w:ascii="Arial" w:hAnsi="Arial" w:cs="Arial"/>
                <w:sz w:val="18"/>
                <w:szCs w:val="18"/>
                <w:lang w:eastAsia="en-AU"/>
              </w:rPr>
            </w:pPr>
            <w:r w:rsidRPr="00916D3C">
              <w:rPr>
                <w:rFonts w:ascii="Arial" w:hAnsi="Arial" w:cs="Arial"/>
                <w:sz w:val="18"/>
                <w:szCs w:val="18"/>
                <w:lang w:eastAsia="en-AU"/>
              </w:rPr>
              <w:t>7.8</w:t>
            </w:r>
          </w:p>
        </w:tc>
        <w:tc>
          <w:tcPr>
            <w:tcW w:w="733" w:type="dxa"/>
            <w:tcBorders>
              <w:top w:val="single" w:sz="4" w:space="0" w:color="FFFFFF"/>
              <w:left w:val="nil"/>
              <w:bottom w:val="nil"/>
              <w:right w:val="single" w:sz="4" w:space="0" w:color="FFFFFF"/>
            </w:tcBorders>
            <w:shd w:val="clear" w:color="auto" w:fill="auto"/>
            <w:vAlign w:val="bottom"/>
            <w:hideMark/>
          </w:tcPr>
          <w:p w14:paraId="4EA4BEFA" w14:textId="77777777" w:rsidR="00406975" w:rsidRPr="00916D3C" w:rsidRDefault="00406975" w:rsidP="00C86F1C">
            <w:pPr>
              <w:ind w:left="-131"/>
              <w:jc w:val="right"/>
              <w:rPr>
                <w:rFonts w:ascii="Arial" w:hAnsi="Arial" w:cs="Arial"/>
                <w:sz w:val="18"/>
                <w:szCs w:val="18"/>
                <w:lang w:eastAsia="en-AU"/>
              </w:rPr>
            </w:pPr>
            <w:r w:rsidRPr="00916D3C">
              <w:rPr>
                <w:rFonts w:ascii="Arial" w:hAnsi="Arial" w:cs="Arial"/>
                <w:sz w:val="18"/>
                <w:szCs w:val="18"/>
                <w:lang w:eastAsia="en-AU"/>
              </w:rPr>
              <w:t>6.6</w:t>
            </w:r>
          </w:p>
        </w:tc>
      </w:tr>
      <w:tr w:rsidR="00406975" w:rsidRPr="00916D3C" w14:paraId="6B5C963D" w14:textId="77777777" w:rsidTr="00C86F1C">
        <w:trPr>
          <w:trHeight w:val="290"/>
        </w:trPr>
        <w:tc>
          <w:tcPr>
            <w:tcW w:w="4048" w:type="dxa"/>
            <w:tcBorders>
              <w:top w:val="nil"/>
              <w:left w:val="nil"/>
              <w:bottom w:val="nil"/>
              <w:right w:val="nil"/>
            </w:tcBorders>
            <w:shd w:val="clear" w:color="auto" w:fill="auto"/>
            <w:noWrap/>
            <w:vAlign w:val="center"/>
            <w:hideMark/>
          </w:tcPr>
          <w:p w14:paraId="16485EEE" w14:textId="2008AA3F"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sz w:val="18"/>
                <w:szCs w:val="18"/>
                <w:lang w:eastAsia="en-AU"/>
              </w:rPr>
            </w:pPr>
            <w:r w:rsidRPr="00916D3C">
              <w:rPr>
                <w:rFonts w:ascii="Arial" w:hAnsi="Arial" w:cs="Arial"/>
                <w:sz w:val="18"/>
                <w:szCs w:val="18"/>
                <w:lang w:eastAsia="en-AU"/>
              </w:rPr>
              <w:t xml:space="preserve">Cluster </w:t>
            </w:r>
            <w:r w:rsidRPr="00916D3C">
              <w:rPr>
                <w:rFonts w:ascii="Arial" w:hAnsi="Arial" w:cs="Arial"/>
                <w:color w:val="000000"/>
                <w:sz w:val="18"/>
                <w:szCs w:val="18"/>
                <w:lang w:eastAsia="en-AU"/>
              </w:rPr>
              <w:t>Grants</w:t>
            </w:r>
            <w:r w:rsidR="00B05A50" w:rsidRPr="00916D3C">
              <w:rPr>
                <w:rFonts w:ascii="Arial" w:hAnsi="Arial" w:cs="Arial"/>
                <w:sz w:val="18"/>
                <w:szCs w:val="18"/>
                <w:lang w:eastAsia="en-AU"/>
              </w:rPr>
              <w:t xml:space="preserve"> </w:t>
            </w:r>
            <w:r w:rsidR="00B05A50" w:rsidRPr="00916D3C">
              <w:rPr>
                <w:rFonts w:ascii="Arial" w:hAnsi="Arial" w:cs="Arial"/>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716E9910" w14:textId="77777777" w:rsidR="00406975" w:rsidRPr="00916D3C" w:rsidRDefault="00406975" w:rsidP="00C86F1C">
            <w:pPr>
              <w:jc w:val="right"/>
              <w:rPr>
                <w:rFonts w:ascii="Arial" w:hAnsi="Arial" w:cs="Arial"/>
                <w:sz w:val="18"/>
                <w:szCs w:val="18"/>
                <w:lang w:eastAsia="en-AU"/>
              </w:rPr>
            </w:pPr>
            <w:r w:rsidRPr="00916D3C">
              <w:rPr>
                <w:rFonts w:ascii="Arial" w:hAnsi="Arial" w:cs="Arial"/>
                <w:sz w:val="18"/>
                <w:szCs w:val="18"/>
                <w:lang w:eastAsia="en-AU"/>
              </w:rPr>
              <w:t>0.0</w:t>
            </w:r>
          </w:p>
        </w:tc>
        <w:tc>
          <w:tcPr>
            <w:tcW w:w="1037" w:type="dxa"/>
            <w:tcBorders>
              <w:top w:val="single" w:sz="4" w:space="0" w:color="FFFFFF"/>
              <w:left w:val="nil"/>
              <w:bottom w:val="nil"/>
              <w:right w:val="nil"/>
            </w:tcBorders>
            <w:shd w:val="clear" w:color="auto" w:fill="auto"/>
            <w:noWrap/>
            <w:vAlign w:val="bottom"/>
            <w:hideMark/>
          </w:tcPr>
          <w:p w14:paraId="3AF2FB64" w14:textId="77777777" w:rsidR="00406975" w:rsidRPr="00916D3C" w:rsidRDefault="00406975" w:rsidP="00C86F1C">
            <w:pPr>
              <w:jc w:val="right"/>
              <w:rPr>
                <w:rFonts w:ascii="Arial" w:hAnsi="Arial" w:cs="Arial"/>
                <w:sz w:val="18"/>
                <w:szCs w:val="18"/>
                <w:lang w:eastAsia="en-AU"/>
              </w:rPr>
            </w:pPr>
            <w:r w:rsidRPr="00916D3C">
              <w:rPr>
                <w:rFonts w:ascii="Arial" w:hAnsi="Arial" w:cs="Arial"/>
                <w:sz w:val="18"/>
                <w:szCs w:val="18"/>
                <w:lang w:eastAsia="en-AU"/>
              </w:rPr>
              <w:t>133.3</w:t>
            </w:r>
          </w:p>
        </w:tc>
        <w:tc>
          <w:tcPr>
            <w:tcW w:w="952" w:type="dxa"/>
            <w:tcBorders>
              <w:top w:val="single" w:sz="4" w:space="0" w:color="FFFFFF"/>
              <w:left w:val="nil"/>
              <w:bottom w:val="nil"/>
              <w:right w:val="single" w:sz="4" w:space="0" w:color="000000"/>
            </w:tcBorders>
            <w:shd w:val="clear" w:color="auto" w:fill="auto"/>
            <w:vAlign w:val="bottom"/>
            <w:hideMark/>
          </w:tcPr>
          <w:p w14:paraId="16A2F97B" w14:textId="30B11711" w:rsidR="00406975" w:rsidRPr="00916D3C" w:rsidRDefault="00406975" w:rsidP="00C86F1C">
            <w:pPr>
              <w:jc w:val="right"/>
              <w:rPr>
                <w:rFonts w:ascii="Arial" w:hAnsi="Arial" w:cs="Arial"/>
                <w:sz w:val="18"/>
                <w:szCs w:val="18"/>
                <w:lang w:eastAsia="en-AU"/>
              </w:rPr>
            </w:pPr>
            <w:r w:rsidRPr="00916D3C">
              <w:rPr>
                <w:rFonts w:ascii="Arial" w:hAnsi="Arial" w:cs="Arial"/>
                <w:sz w:val="18"/>
                <w:szCs w:val="18"/>
                <w:lang w:eastAsia="en-AU"/>
              </w:rPr>
              <w:t>N/A</w:t>
            </w:r>
            <w:r w:rsidR="00307FCE" w:rsidRPr="00916D3C">
              <w:rPr>
                <w:rFonts w:ascii="Arial" w:hAnsi="Arial" w:cs="Arial"/>
                <w:sz w:val="18"/>
                <w:szCs w:val="18"/>
                <w:vertAlign w:val="superscript"/>
                <w:lang w:eastAsia="en-AU"/>
              </w:rPr>
              <w:t>(b)</w:t>
            </w:r>
          </w:p>
        </w:tc>
        <w:tc>
          <w:tcPr>
            <w:tcW w:w="896" w:type="dxa"/>
            <w:tcBorders>
              <w:top w:val="single" w:sz="4" w:space="0" w:color="FFFFFF"/>
              <w:left w:val="nil"/>
              <w:bottom w:val="nil"/>
              <w:right w:val="nil"/>
            </w:tcBorders>
            <w:shd w:val="clear" w:color="auto" w:fill="auto"/>
            <w:noWrap/>
            <w:vAlign w:val="bottom"/>
            <w:hideMark/>
          </w:tcPr>
          <w:p w14:paraId="0549A879" w14:textId="77777777" w:rsidR="00406975" w:rsidRPr="00916D3C" w:rsidRDefault="00406975" w:rsidP="00C86F1C">
            <w:pPr>
              <w:jc w:val="right"/>
              <w:rPr>
                <w:rFonts w:ascii="Arial" w:hAnsi="Arial" w:cs="Arial"/>
                <w:sz w:val="18"/>
                <w:szCs w:val="18"/>
                <w:lang w:eastAsia="en-AU"/>
              </w:rPr>
            </w:pPr>
            <w:r w:rsidRPr="00916D3C">
              <w:rPr>
                <w:rFonts w:ascii="Arial" w:hAnsi="Arial" w:cs="Arial"/>
                <w:sz w:val="18"/>
                <w:szCs w:val="18"/>
                <w:lang w:eastAsia="en-AU"/>
              </w:rPr>
              <w:t>…</w:t>
            </w:r>
          </w:p>
        </w:tc>
        <w:tc>
          <w:tcPr>
            <w:tcW w:w="992" w:type="dxa"/>
            <w:tcBorders>
              <w:top w:val="single" w:sz="4" w:space="0" w:color="FFFFFF"/>
              <w:left w:val="nil"/>
              <w:bottom w:val="nil"/>
              <w:right w:val="nil"/>
            </w:tcBorders>
            <w:shd w:val="clear" w:color="auto" w:fill="auto"/>
            <w:noWrap/>
            <w:vAlign w:val="bottom"/>
            <w:hideMark/>
          </w:tcPr>
          <w:p w14:paraId="75D0D3B0" w14:textId="77777777" w:rsidR="00406975" w:rsidRPr="00916D3C" w:rsidRDefault="00406975" w:rsidP="00C86F1C">
            <w:pPr>
              <w:ind w:left="-217" w:right="153"/>
              <w:jc w:val="right"/>
              <w:rPr>
                <w:rFonts w:ascii="Arial" w:hAnsi="Arial" w:cs="Arial"/>
                <w:sz w:val="18"/>
                <w:szCs w:val="18"/>
                <w:lang w:eastAsia="en-AU"/>
              </w:rPr>
            </w:pPr>
            <w:r w:rsidRPr="00916D3C">
              <w:rPr>
                <w:rFonts w:ascii="Arial" w:hAnsi="Arial" w:cs="Arial"/>
                <w:sz w:val="18"/>
                <w:szCs w:val="18"/>
                <w:lang w:eastAsia="en-AU"/>
              </w:rPr>
              <w:t>…</w:t>
            </w:r>
          </w:p>
        </w:tc>
        <w:tc>
          <w:tcPr>
            <w:tcW w:w="733" w:type="dxa"/>
            <w:tcBorders>
              <w:top w:val="single" w:sz="4" w:space="0" w:color="FFFFFF"/>
              <w:left w:val="nil"/>
              <w:bottom w:val="nil"/>
              <w:right w:val="single" w:sz="4" w:space="0" w:color="FFFFFF"/>
            </w:tcBorders>
            <w:shd w:val="clear" w:color="auto" w:fill="auto"/>
            <w:vAlign w:val="bottom"/>
            <w:hideMark/>
          </w:tcPr>
          <w:p w14:paraId="67560DCE" w14:textId="77777777" w:rsidR="00406975" w:rsidRPr="00916D3C" w:rsidRDefault="00406975" w:rsidP="00C86F1C">
            <w:pPr>
              <w:ind w:left="-131"/>
              <w:jc w:val="right"/>
              <w:rPr>
                <w:rFonts w:ascii="Arial" w:hAnsi="Arial" w:cs="Arial"/>
                <w:sz w:val="18"/>
                <w:szCs w:val="18"/>
                <w:lang w:eastAsia="en-AU"/>
              </w:rPr>
            </w:pPr>
            <w:r w:rsidRPr="00916D3C">
              <w:rPr>
                <w:rFonts w:ascii="Arial" w:hAnsi="Arial" w:cs="Arial"/>
                <w:sz w:val="18"/>
                <w:szCs w:val="18"/>
                <w:lang w:eastAsia="en-AU"/>
              </w:rPr>
              <w:t>…</w:t>
            </w:r>
          </w:p>
        </w:tc>
      </w:tr>
      <w:tr w:rsidR="00406975" w:rsidRPr="00916D3C" w14:paraId="527CC7E0" w14:textId="77777777" w:rsidTr="00584E2C">
        <w:trPr>
          <w:trHeight w:val="340"/>
        </w:trPr>
        <w:tc>
          <w:tcPr>
            <w:tcW w:w="4048" w:type="dxa"/>
            <w:tcBorders>
              <w:top w:val="single" w:sz="4" w:space="0" w:color="auto"/>
              <w:left w:val="nil"/>
              <w:bottom w:val="single" w:sz="4" w:space="0" w:color="auto"/>
              <w:right w:val="nil"/>
            </w:tcBorders>
            <w:shd w:val="clear" w:color="auto" w:fill="auto"/>
            <w:noWrap/>
            <w:vAlign w:val="center"/>
            <w:hideMark/>
          </w:tcPr>
          <w:p w14:paraId="59FC8C68" w14:textId="77777777" w:rsidR="00406975" w:rsidRPr="00916D3C" w:rsidRDefault="00406975" w:rsidP="00406975">
            <w:pPr>
              <w:rPr>
                <w:rFonts w:ascii="Arial" w:hAnsi="Arial" w:cs="Arial"/>
                <w:b/>
                <w:bCs/>
                <w:color w:val="00ABE6"/>
                <w:sz w:val="18"/>
                <w:szCs w:val="18"/>
                <w:lang w:eastAsia="en-AU"/>
              </w:rPr>
            </w:pPr>
            <w:r w:rsidRPr="00916D3C">
              <w:rPr>
                <w:rFonts w:ascii="Arial" w:hAnsi="Arial" w:cs="Arial"/>
                <w:b/>
                <w:bCs/>
                <w:color w:val="00ABE6"/>
                <w:sz w:val="18"/>
                <w:szCs w:val="18"/>
                <w:lang w:eastAsia="en-AU"/>
              </w:rPr>
              <w:t>Total Principal Agency</w:t>
            </w:r>
          </w:p>
        </w:tc>
        <w:tc>
          <w:tcPr>
            <w:tcW w:w="981" w:type="dxa"/>
            <w:tcBorders>
              <w:top w:val="single" w:sz="4" w:space="0" w:color="auto"/>
              <w:left w:val="nil"/>
              <w:bottom w:val="single" w:sz="4" w:space="0" w:color="auto"/>
              <w:right w:val="nil"/>
            </w:tcBorders>
            <w:shd w:val="clear" w:color="auto" w:fill="auto"/>
            <w:vAlign w:val="center"/>
            <w:hideMark/>
          </w:tcPr>
          <w:p w14:paraId="48A36180" w14:textId="77777777"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131.8</w:t>
            </w:r>
          </w:p>
        </w:tc>
        <w:tc>
          <w:tcPr>
            <w:tcW w:w="1037" w:type="dxa"/>
            <w:tcBorders>
              <w:top w:val="single" w:sz="4" w:space="0" w:color="auto"/>
              <w:left w:val="nil"/>
              <w:bottom w:val="single" w:sz="4" w:space="0" w:color="auto"/>
              <w:right w:val="nil"/>
            </w:tcBorders>
            <w:shd w:val="clear" w:color="auto" w:fill="auto"/>
            <w:vAlign w:val="center"/>
            <w:hideMark/>
          </w:tcPr>
          <w:p w14:paraId="3EE03EAC" w14:textId="77777777"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416.5</w:t>
            </w:r>
          </w:p>
        </w:tc>
        <w:tc>
          <w:tcPr>
            <w:tcW w:w="952" w:type="dxa"/>
            <w:tcBorders>
              <w:top w:val="single" w:sz="4" w:space="0" w:color="auto"/>
              <w:left w:val="nil"/>
              <w:bottom w:val="single" w:sz="4" w:space="0" w:color="auto"/>
              <w:right w:val="single" w:sz="4" w:space="0" w:color="000000"/>
            </w:tcBorders>
            <w:shd w:val="clear" w:color="auto" w:fill="auto"/>
            <w:vAlign w:val="center"/>
            <w:hideMark/>
          </w:tcPr>
          <w:p w14:paraId="3BD117CA" w14:textId="77777777"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216.0</w:t>
            </w:r>
          </w:p>
        </w:tc>
        <w:tc>
          <w:tcPr>
            <w:tcW w:w="896" w:type="dxa"/>
            <w:tcBorders>
              <w:top w:val="single" w:sz="4" w:space="0" w:color="auto"/>
              <w:left w:val="nil"/>
              <w:bottom w:val="single" w:sz="4" w:space="0" w:color="auto"/>
              <w:right w:val="nil"/>
            </w:tcBorders>
            <w:shd w:val="clear" w:color="auto" w:fill="auto"/>
            <w:vAlign w:val="center"/>
            <w:hideMark/>
          </w:tcPr>
          <w:p w14:paraId="5F8A68E9" w14:textId="77777777"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7.3</w:t>
            </w:r>
          </w:p>
        </w:tc>
        <w:tc>
          <w:tcPr>
            <w:tcW w:w="992" w:type="dxa"/>
            <w:tcBorders>
              <w:top w:val="single" w:sz="4" w:space="0" w:color="auto"/>
              <w:left w:val="nil"/>
              <w:bottom w:val="single" w:sz="4" w:space="0" w:color="auto"/>
              <w:right w:val="nil"/>
            </w:tcBorders>
            <w:shd w:val="clear" w:color="auto" w:fill="auto"/>
            <w:vAlign w:val="center"/>
            <w:hideMark/>
          </w:tcPr>
          <w:p w14:paraId="5BE7AC40" w14:textId="77777777" w:rsidR="00406975" w:rsidRPr="00916D3C" w:rsidRDefault="00406975" w:rsidP="00305503">
            <w:pPr>
              <w:ind w:left="-217" w:right="153"/>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7.8</w:t>
            </w:r>
          </w:p>
        </w:tc>
        <w:tc>
          <w:tcPr>
            <w:tcW w:w="733" w:type="dxa"/>
            <w:tcBorders>
              <w:top w:val="single" w:sz="4" w:space="0" w:color="auto"/>
              <w:left w:val="nil"/>
              <w:bottom w:val="single" w:sz="4" w:space="0" w:color="auto"/>
              <w:right w:val="single" w:sz="4" w:space="0" w:color="FFFFFF"/>
            </w:tcBorders>
            <w:shd w:val="clear" w:color="auto" w:fill="auto"/>
            <w:vAlign w:val="center"/>
            <w:hideMark/>
          </w:tcPr>
          <w:p w14:paraId="61C80BE2" w14:textId="77777777" w:rsidR="00406975" w:rsidRPr="00916D3C" w:rsidRDefault="00406975" w:rsidP="00DB01C9">
            <w:pPr>
              <w:ind w:left="-131"/>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6.6</w:t>
            </w:r>
          </w:p>
        </w:tc>
      </w:tr>
      <w:tr w:rsidR="00406975" w:rsidRPr="00916D3C" w14:paraId="7C45FB9E" w14:textId="77777777" w:rsidTr="00C86F1C">
        <w:trPr>
          <w:trHeight w:val="290"/>
        </w:trPr>
        <w:tc>
          <w:tcPr>
            <w:tcW w:w="4048" w:type="dxa"/>
            <w:tcBorders>
              <w:top w:val="nil"/>
              <w:left w:val="nil"/>
              <w:bottom w:val="nil"/>
              <w:right w:val="nil"/>
            </w:tcBorders>
            <w:shd w:val="clear" w:color="auto" w:fill="auto"/>
            <w:noWrap/>
            <w:vAlign w:val="bottom"/>
            <w:hideMark/>
          </w:tcPr>
          <w:p w14:paraId="63C843DE" w14:textId="5DBA25B9"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Alpha Distribution Ministerial Holding Corporation</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14E089F2"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10.4</w:t>
            </w:r>
          </w:p>
        </w:tc>
        <w:tc>
          <w:tcPr>
            <w:tcW w:w="1037" w:type="dxa"/>
            <w:tcBorders>
              <w:top w:val="single" w:sz="4" w:space="0" w:color="FFFFFF"/>
              <w:left w:val="nil"/>
              <w:bottom w:val="nil"/>
              <w:right w:val="nil"/>
            </w:tcBorders>
            <w:shd w:val="clear" w:color="auto" w:fill="auto"/>
            <w:noWrap/>
            <w:vAlign w:val="bottom"/>
            <w:hideMark/>
          </w:tcPr>
          <w:p w14:paraId="0518CAC8"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10.4</w:t>
            </w:r>
          </w:p>
        </w:tc>
        <w:tc>
          <w:tcPr>
            <w:tcW w:w="952" w:type="dxa"/>
            <w:tcBorders>
              <w:top w:val="single" w:sz="4" w:space="0" w:color="FFFFFF"/>
              <w:left w:val="nil"/>
              <w:bottom w:val="nil"/>
              <w:right w:val="single" w:sz="4" w:space="0" w:color="000000"/>
            </w:tcBorders>
            <w:shd w:val="clear" w:color="auto" w:fill="auto"/>
            <w:vAlign w:val="bottom"/>
            <w:hideMark/>
          </w:tcPr>
          <w:p w14:paraId="2328012C"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(0.5)</w:t>
            </w:r>
          </w:p>
        </w:tc>
        <w:tc>
          <w:tcPr>
            <w:tcW w:w="896" w:type="dxa"/>
            <w:tcBorders>
              <w:top w:val="single" w:sz="4" w:space="0" w:color="FFFFFF"/>
              <w:left w:val="nil"/>
              <w:bottom w:val="nil"/>
              <w:right w:val="nil"/>
            </w:tcBorders>
            <w:shd w:val="clear" w:color="auto" w:fill="auto"/>
            <w:noWrap/>
            <w:vAlign w:val="bottom"/>
            <w:hideMark/>
          </w:tcPr>
          <w:p w14:paraId="50C1B665"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327F307C"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5473DF2F"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0A8DE393" w14:textId="77777777" w:rsidTr="00C86F1C">
        <w:trPr>
          <w:trHeight w:val="290"/>
        </w:trPr>
        <w:tc>
          <w:tcPr>
            <w:tcW w:w="4048" w:type="dxa"/>
            <w:tcBorders>
              <w:top w:val="nil"/>
              <w:left w:val="nil"/>
              <w:bottom w:val="nil"/>
              <w:right w:val="nil"/>
            </w:tcBorders>
            <w:shd w:val="clear" w:color="auto" w:fill="auto"/>
            <w:noWrap/>
            <w:vAlign w:val="bottom"/>
            <w:hideMark/>
          </w:tcPr>
          <w:p w14:paraId="23D2CBAB" w14:textId="22ECFA4B"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Building Insurers' Guarantee Corporation</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68DC2EEB"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(3.7)</w:t>
            </w:r>
          </w:p>
        </w:tc>
        <w:tc>
          <w:tcPr>
            <w:tcW w:w="1037" w:type="dxa"/>
            <w:tcBorders>
              <w:top w:val="single" w:sz="4" w:space="0" w:color="FFFFFF"/>
              <w:left w:val="nil"/>
              <w:bottom w:val="nil"/>
              <w:right w:val="nil"/>
            </w:tcBorders>
            <w:shd w:val="clear" w:color="auto" w:fill="auto"/>
            <w:noWrap/>
            <w:vAlign w:val="bottom"/>
            <w:hideMark/>
          </w:tcPr>
          <w:p w14:paraId="6200D85E"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0.2</w:t>
            </w:r>
          </w:p>
        </w:tc>
        <w:tc>
          <w:tcPr>
            <w:tcW w:w="952" w:type="dxa"/>
            <w:tcBorders>
              <w:top w:val="single" w:sz="4" w:space="0" w:color="FFFFFF"/>
              <w:left w:val="nil"/>
              <w:bottom w:val="nil"/>
              <w:right w:val="single" w:sz="4" w:space="0" w:color="000000"/>
            </w:tcBorders>
            <w:shd w:val="clear" w:color="auto" w:fill="auto"/>
            <w:vAlign w:val="bottom"/>
            <w:hideMark/>
          </w:tcPr>
          <w:p w14:paraId="557976AC" w14:textId="156D87D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(104.4)</w:t>
            </w:r>
            <w:r w:rsidR="00F148CD" w:rsidRPr="00916D3C">
              <w:rPr>
                <w:rFonts w:ascii="Arial" w:hAnsi="Arial" w:cs="Arial"/>
                <w:sz w:val="18"/>
                <w:szCs w:val="18"/>
                <w:vertAlign w:val="superscript"/>
                <w:lang w:eastAsia="en-AU"/>
              </w:rPr>
              <w:t>(</w:t>
            </w:r>
            <w:r w:rsidR="00307FCE" w:rsidRPr="00916D3C">
              <w:rPr>
                <w:rFonts w:ascii="Arial" w:hAnsi="Arial" w:cs="Arial"/>
                <w:sz w:val="18"/>
                <w:szCs w:val="18"/>
                <w:vertAlign w:val="superscript"/>
                <w:lang w:eastAsia="en-AU"/>
              </w:rPr>
              <w:t>e</w:t>
            </w:r>
            <w:r w:rsidR="00F148CD" w:rsidRPr="00916D3C">
              <w:rPr>
                <w:rFonts w:ascii="Arial" w:hAnsi="Arial" w:cs="Arial"/>
                <w:sz w:val="18"/>
                <w:szCs w:val="18"/>
                <w:vertAlign w:val="superscript"/>
                <w:lang w:eastAsia="en-AU"/>
              </w:rPr>
              <w:t>)</w:t>
            </w:r>
          </w:p>
        </w:tc>
        <w:tc>
          <w:tcPr>
            <w:tcW w:w="896" w:type="dxa"/>
            <w:tcBorders>
              <w:top w:val="single" w:sz="4" w:space="0" w:color="FFFFFF"/>
              <w:left w:val="nil"/>
              <w:bottom w:val="nil"/>
              <w:right w:val="nil"/>
            </w:tcBorders>
            <w:shd w:val="clear" w:color="auto" w:fill="auto"/>
            <w:noWrap/>
            <w:vAlign w:val="bottom"/>
            <w:hideMark/>
          </w:tcPr>
          <w:p w14:paraId="2FCA8D3C"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08990E18"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72BE5348"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50CC7F41" w14:textId="77777777" w:rsidTr="00C86F1C">
        <w:trPr>
          <w:trHeight w:val="290"/>
        </w:trPr>
        <w:tc>
          <w:tcPr>
            <w:tcW w:w="4048" w:type="dxa"/>
            <w:tcBorders>
              <w:top w:val="nil"/>
              <w:left w:val="nil"/>
              <w:bottom w:val="nil"/>
              <w:right w:val="nil"/>
            </w:tcBorders>
            <w:shd w:val="clear" w:color="auto" w:fill="auto"/>
            <w:noWrap/>
            <w:vAlign w:val="bottom"/>
            <w:hideMark/>
          </w:tcPr>
          <w:p w14:paraId="00603FF8" w14:textId="6B13B739"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Crown Finance Entity</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0782BE1A" w14:textId="2F2382F8" w:rsidR="00406975" w:rsidRPr="00916D3C" w:rsidRDefault="00DE1D32" w:rsidP="00C86F1C">
            <w:pPr>
              <w:spacing w:before="20" w:after="20"/>
              <w:ind w:left="-178"/>
              <w:jc w:val="right"/>
              <w:rPr>
                <w:rFonts w:ascii="Arial" w:hAnsi="Arial" w:cs="Arial"/>
                <w:sz w:val="18"/>
                <w:szCs w:val="18"/>
                <w:lang w:eastAsia="en-AU"/>
              </w:rPr>
            </w:pPr>
            <w:r w:rsidRPr="00916D3C">
              <w:rPr>
                <w:rFonts w:ascii="Arial" w:hAnsi="Arial" w:cs="Arial"/>
                <w:sz w:val="18"/>
                <w:szCs w:val="18"/>
                <w:lang w:eastAsia="en-AU"/>
              </w:rPr>
              <w:t>12,178.4</w:t>
            </w:r>
          </w:p>
        </w:tc>
        <w:tc>
          <w:tcPr>
            <w:tcW w:w="1037" w:type="dxa"/>
            <w:tcBorders>
              <w:top w:val="single" w:sz="4" w:space="0" w:color="FFFFFF"/>
              <w:left w:val="nil"/>
              <w:bottom w:val="nil"/>
              <w:right w:val="nil"/>
            </w:tcBorders>
            <w:shd w:val="clear" w:color="auto" w:fill="auto"/>
            <w:noWrap/>
            <w:vAlign w:val="bottom"/>
            <w:hideMark/>
          </w:tcPr>
          <w:p w14:paraId="3DC396FB" w14:textId="61750A3D" w:rsidR="00406975" w:rsidRPr="00916D3C" w:rsidRDefault="00DE1D32"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9,8</w:t>
            </w:r>
            <w:r w:rsidR="009D6339" w:rsidRPr="00916D3C">
              <w:rPr>
                <w:rFonts w:ascii="Arial" w:hAnsi="Arial" w:cs="Arial"/>
                <w:sz w:val="18"/>
                <w:szCs w:val="18"/>
                <w:lang w:eastAsia="en-AU"/>
              </w:rPr>
              <w:t>19.5</w:t>
            </w:r>
          </w:p>
        </w:tc>
        <w:tc>
          <w:tcPr>
            <w:tcW w:w="952" w:type="dxa"/>
            <w:tcBorders>
              <w:top w:val="single" w:sz="4" w:space="0" w:color="FFFFFF"/>
              <w:left w:val="nil"/>
              <w:bottom w:val="nil"/>
              <w:right w:val="single" w:sz="4" w:space="0" w:color="000000"/>
            </w:tcBorders>
            <w:shd w:val="clear" w:color="auto" w:fill="auto"/>
            <w:vAlign w:val="bottom"/>
            <w:hideMark/>
          </w:tcPr>
          <w:p w14:paraId="1383F17F" w14:textId="293C7379"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w:t>
            </w:r>
            <w:r w:rsidR="00DE1D32" w:rsidRPr="00916D3C">
              <w:rPr>
                <w:rFonts w:ascii="Arial" w:hAnsi="Arial" w:cs="Arial"/>
                <w:sz w:val="18"/>
                <w:szCs w:val="18"/>
                <w:lang w:eastAsia="en-AU"/>
              </w:rPr>
              <w:t>9</w:t>
            </w:r>
            <w:r w:rsidRPr="00916D3C">
              <w:rPr>
                <w:rFonts w:ascii="Arial" w:hAnsi="Arial" w:cs="Arial"/>
                <w:sz w:val="18"/>
                <w:szCs w:val="18"/>
                <w:lang w:eastAsia="en-AU"/>
              </w:rPr>
              <w:t>.</w:t>
            </w:r>
            <w:r w:rsidR="00DE1D32" w:rsidRPr="00916D3C">
              <w:rPr>
                <w:rFonts w:ascii="Arial" w:hAnsi="Arial" w:cs="Arial"/>
                <w:sz w:val="18"/>
                <w:szCs w:val="18"/>
                <w:lang w:eastAsia="en-AU"/>
              </w:rPr>
              <w:t>4</w:t>
            </w:r>
            <w:r w:rsidRPr="00916D3C">
              <w:rPr>
                <w:rFonts w:ascii="Arial" w:hAnsi="Arial" w:cs="Arial"/>
                <w:sz w:val="18"/>
                <w:szCs w:val="18"/>
                <w:lang w:eastAsia="en-AU"/>
              </w:rPr>
              <w:t>)</w:t>
            </w:r>
          </w:p>
        </w:tc>
        <w:tc>
          <w:tcPr>
            <w:tcW w:w="896" w:type="dxa"/>
            <w:tcBorders>
              <w:top w:val="single" w:sz="4" w:space="0" w:color="FFFFFF"/>
              <w:left w:val="nil"/>
              <w:bottom w:val="nil"/>
              <w:right w:val="nil"/>
            </w:tcBorders>
            <w:shd w:val="clear" w:color="auto" w:fill="auto"/>
            <w:noWrap/>
            <w:vAlign w:val="bottom"/>
            <w:hideMark/>
          </w:tcPr>
          <w:p w14:paraId="47D442EB"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35180A89"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76590973"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4F999664" w14:textId="77777777" w:rsidTr="00C86F1C">
        <w:trPr>
          <w:trHeight w:val="290"/>
        </w:trPr>
        <w:tc>
          <w:tcPr>
            <w:tcW w:w="4048" w:type="dxa"/>
            <w:tcBorders>
              <w:top w:val="nil"/>
              <w:left w:val="nil"/>
              <w:bottom w:val="nil"/>
              <w:right w:val="nil"/>
            </w:tcBorders>
            <w:shd w:val="clear" w:color="auto" w:fill="auto"/>
            <w:noWrap/>
            <w:vAlign w:val="bottom"/>
            <w:hideMark/>
          </w:tcPr>
          <w:p w14:paraId="503AD1D4" w14:textId="4E7C08BC"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Electricity Assets Ministerial Holding Corporation</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7B909D76"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5.9</w:t>
            </w:r>
          </w:p>
        </w:tc>
        <w:tc>
          <w:tcPr>
            <w:tcW w:w="1037" w:type="dxa"/>
            <w:tcBorders>
              <w:top w:val="single" w:sz="4" w:space="0" w:color="FFFFFF"/>
              <w:left w:val="nil"/>
              <w:bottom w:val="nil"/>
              <w:right w:val="nil"/>
            </w:tcBorders>
            <w:shd w:val="clear" w:color="auto" w:fill="auto"/>
            <w:noWrap/>
            <w:vAlign w:val="bottom"/>
            <w:hideMark/>
          </w:tcPr>
          <w:p w14:paraId="75F5A3D6"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6.2</w:t>
            </w:r>
          </w:p>
        </w:tc>
        <w:tc>
          <w:tcPr>
            <w:tcW w:w="952" w:type="dxa"/>
            <w:tcBorders>
              <w:top w:val="single" w:sz="4" w:space="0" w:color="FFFFFF"/>
              <w:left w:val="nil"/>
              <w:bottom w:val="nil"/>
              <w:right w:val="single" w:sz="4" w:space="0" w:color="000000"/>
            </w:tcBorders>
            <w:shd w:val="clear" w:color="auto" w:fill="auto"/>
            <w:vAlign w:val="bottom"/>
            <w:hideMark/>
          </w:tcPr>
          <w:p w14:paraId="6B9B3F34"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5.6</w:t>
            </w:r>
          </w:p>
        </w:tc>
        <w:tc>
          <w:tcPr>
            <w:tcW w:w="896" w:type="dxa"/>
            <w:tcBorders>
              <w:top w:val="single" w:sz="4" w:space="0" w:color="FFFFFF"/>
              <w:left w:val="nil"/>
              <w:bottom w:val="nil"/>
              <w:right w:val="nil"/>
            </w:tcBorders>
            <w:shd w:val="clear" w:color="auto" w:fill="auto"/>
            <w:noWrap/>
            <w:vAlign w:val="bottom"/>
            <w:hideMark/>
          </w:tcPr>
          <w:p w14:paraId="3DD48E79"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1E6A970B"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7A3147BA"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66F7BEDC" w14:textId="77777777" w:rsidTr="00C86F1C">
        <w:trPr>
          <w:trHeight w:val="290"/>
        </w:trPr>
        <w:tc>
          <w:tcPr>
            <w:tcW w:w="4048" w:type="dxa"/>
            <w:tcBorders>
              <w:top w:val="nil"/>
              <w:left w:val="nil"/>
              <w:bottom w:val="nil"/>
              <w:right w:val="nil"/>
            </w:tcBorders>
            <w:shd w:val="clear" w:color="auto" w:fill="auto"/>
            <w:noWrap/>
            <w:vAlign w:val="bottom"/>
            <w:hideMark/>
          </w:tcPr>
          <w:p w14:paraId="522B62DA" w14:textId="2521B13E"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 xml:space="preserve">Electricity Retained Interest Corporation </w:t>
            </w:r>
            <w:r w:rsidR="00E254F5" w:rsidRPr="00916D3C">
              <w:rPr>
                <w:rFonts w:ascii="Arial" w:hAnsi="Arial" w:cs="Arial"/>
                <w:color w:val="000000"/>
                <w:sz w:val="18"/>
                <w:szCs w:val="18"/>
                <w:lang w:eastAsia="en-AU"/>
              </w:rPr>
              <w:t>-</w:t>
            </w:r>
            <w:r w:rsidRPr="00916D3C">
              <w:rPr>
                <w:rFonts w:ascii="Arial" w:hAnsi="Arial" w:cs="Arial"/>
                <w:color w:val="000000"/>
                <w:sz w:val="18"/>
                <w:szCs w:val="18"/>
                <w:lang w:eastAsia="en-AU"/>
              </w:rPr>
              <w:t xml:space="preserve"> Ausgrid</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657C2DF1"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146.5</w:t>
            </w:r>
          </w:p>
        </w:tc>
        <w:tc>
          <w:tcPr>
            <w:tcW w:w="1037" w:type="dxa"/>
            <w:tcBorders>
              <w:top w:val="single" w:sz="4" w:space="0" w:color="FFFFFF"/>
              <w:left w:val="nil"/>
              <w:bottom w:val="nil"/>
              <w:right w:val="nil"/>
            </w:tcBorders>
            <w:shd w:val="clear" w:color="auto" w:fill="auto"/>
            <w:noWrap/>
            <w:vAlign w:val="bottom"/>
            <w:hideMark/>
          </w:tcPr>
          <w:p w14:paraId="67FB7434"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1.0</w:t>
            </w:r>
          </w:p>
        </w:tc>
        <w:tc>
          <w:tcPr>
            <w:tcW w:w="952" w:type="dxa"/>
            <w:tcBorders>
              <w:top w:val="single" w:sz="4" w:space="0" w:color="FFFFFF"/>
              <w:left w:val="nil"/>
              <w:bottom w:val="nil"/>
              <w:right w:val="single" w:sz="4" w:space="0" w:color="000000"/>
            </w:tcBorders>
            <w:shd w:val="clear" w:color="auto" w:fill="auto"/>
            <w:vAlign w:val="bottom"/>
            <w:hideMark/>
          </w:tcPr>
          <w:p w14:paraId="34A5E02F" w14:textId="41EA9E2D"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(99.3)</w:t>
            </w:r>
            <w:r w:rsidR="00E254F5" w:rsidRPr="00916D3C">
              <w:rPr>
                <w:rFonts w:ascii="Arial" w:hAnsi="Arial" w:cs="Arial"/>
                <w:sz w:val="18"/>
                <w:szCs w:val="18"/>
                <w:vertAlign w:val="superscript"/>
                <w:lang w:eastAsia="en-AU"/>
              </w:rPr>
              <w:t>(f)</w:t>
            </w:r>
          </w:p>
        </w:tc>
        <w:tc>
          <w:tcPr>
            <w:tcW w:w="896" w:type="dxa"/>
            <w:tcBorders>
              <w:top w:val="single" w:sz="4" w:space="0" w:color="FFFFFF"/>
              <w:left w:val="nil"/>
              <w:bottom w:val="nil"/>
              <w:right w:val="nil"/>
            </w:tcBorders>
            <w:shd w:val="clear" w:color="auto" w:fill="auto"/>
            <w:noWrap/>
            <w:vAlign w:val="bottom"/>
            <w:hideMark/>
          </w:tcPr>
          <w:p w14:paraId="5A963720"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4FCDAE7A"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20AB4EB8"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417AD489" w14:textId="77777777" w:rsidTr="00C86F1C">
        <w:trPr>
          <w:trHeight w:val="290"/>
        </w:trPr>
        <w:tc>
          <w:tcPr>
            <w:tcW w:w="4048" w:type="dxa"/>
            <w:tcBorders>
              <w:top w:val="nil"/>
              <w:left w:val="nil"/>
              <w:bottom w:val="nil"/>
              <w:right w:val="nil"/>
            </w:tcBorders>
            <w:shd w:val="clear" w:color="auto" w:fill="auto"/>
            <w:noWrap/>
            <w:vAlign w:val="bottom"/>
            <w:hideMark/>
          </w:tcPr>
          <w:p w14:paraId="4961EBD7" w14:textId="688FE4CF"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Electricity Retained Interest Corporation - Endeavour Energy</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4CA182DA"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39.0</w:t>
            </w:r>
          </w:p>
        </w:tc>
        <w:tc>
          <w:tcPr>
            <w:tcW w:w="1037" w:type="dxa"/>
            <w:tcBorders>
              <w:top w:val="single" w:sz="4" w:space="0" w:color="FFFFFF"/>
              <w:left w:val="nil"/>
              <w:bottom w:val="nil"/>
              <w:right w:val="nil"/>
            </w:tcBorders>
            <w:shd w:val="clear" w:color="auto" w:fill="auto"/>
            <w:noWrap/>
            <w:vAlign w:val="bottom"/>
            <w:hideMark/>
          </w:tcPr>
          <w:p w14:paraId="6B25C6AD"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127.2</w:t>
            </w:r>
          </w:p>
        </w:tc>
        <w:tc>
          <w:tcPr>
            <w:tcW w:w="952" w:type="dxa"/>
            <w:tcBorders>
              <w:top w:val="single" w:sz="4" w:space="0" w:color="FFFFFF"/>
              <w:left w:val="nil"/>
              <w:bottom w:val="nil"/>
              <w:right w:val="single" w:sz="4" w:space="0" w:color="000000"/>
            </w:tcBorders>
            <w:shd w:val="clear" w:color="auto" w:fill="auto"/>
            <w:vAlign w:val="bottom"/>
            <w:hideMark/>
          </w:tcPr>
          <w:p w14:paraId="2343C0C1"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226.2</w:t>
            </w:r>
          </w:p>
        </w:tc>
        <w:tc>
          <w:tcPr>
            <w:tcW w:w="896" w:type="dxa"/>
            <w:tcBorders>
              <w:top w:val="single" w:sz="4" w:space="0" w:color="FFFFFF"/>
              <w:left w:val="nil"/>
              <w:bottom w:val="nil"/>
              <w:right w:val="nil"/>
            </w:tcBorders>
            <w:shd w:val="clear" w:color="auto" w:fill="auto"/>
            <w:noWrap/>
            <w:vAlign w:val="bottom"/>
            <w:hideMark/>
          </w:tcPr>
          <w:p w14:paraId="794660C9"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1BFBF376"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2BB7B3D6"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16ECB7AF" w14:textId="77777777" w:rsidTr="00C86F1C">
        <w:trPr>
          <w:trHeight w:val="290"/>
        </w:trPr>
        <w:tc>
          <w:tcPr>
            <w:tcW w:w="4048" w:type="dxa"/>
            <w:tcBorders>
              <w:top w:val="nil"/>
              <w:left w:val="nil"/>
              <w:bottom w:val="nil"/>
              <w:right w:val="nil"/>
            </w:tcBorders>
            <w:shd w:val="clear" w:color="auto" w:fill="auto"/>
            <w:noWrap/>
            <w:vAlign w:val="bottom"/>
            <w:hideMark/>
          </w:tcPr>
          <w:p w14:paraId="203863AA" w14:textId="7200E347"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Electricity Transmission Ministerial Holding Corporation</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2E5426B5"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6.5</w:t>
            </w:r>
          </w:p>
        </w:tc>
        <w:tc>
          <w:tcPr>
            <w:tcW w:w="1037" w:type="dxa"/>
            <w:tcBorders>
              <w:top w:val="single" w:sz="4" w:space="0" w:color="FFFFFF"/>
              <w:left w:val="nil"/>
              <w:bottom w:val="nil"/>
              <w:right w:val="nil"/>
            </w:tcBorders>
            <w:shd w:val="clear" w:color="auto" w:fill="auto"/>
            <w:noWrap/>
            <w:vAlign w:val="bottom"/>
            <w:hideMark/>
          </w:tcPr>
          <w:p w14:paraId="6D5DBF33"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6.3</w:t>
            </w:r>
          </w:p>
        </w:tc>
        <w:tc>
          <w:tcPr>
            <w:tcW w:w="952" w:type="dxa"/>
            <w:tcBorders>
              <w:top w:val="single" w:sz="4" w:space="0" w:color="FFFFFF"/>
              <w:left w:val="nil"/>
              <w:bottom w:val="nil"/>
              <w:right w:val="single" w:sz="4" w:space="0" w:color="000000"/>
            </w:tcBorders>
            <w:shd w:val="clear" w:color="auto" w:fill="auto"/>
            <w:vAlign w:val="bottom"/>
            <w:hideMark/>
          </w:tcPr>
          <w:p w14:paraId="407CF260"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(2.6)</w:t>
            </w:r>
          </w:p>
        </w:tc>
        <w:tc>
          <w:tcPr>
            <w:tcW w:w="896" w:type="dxa"/>
            <w:tcBorders>
              <w:top w:val="single" w:sz="4" w:space="0" w:color="FFFFFF"/>
              <w:left w:val="nil"/>
              <w:bottom w:val="nil"/>
              <w:right w:val="nil"/>
            </w:tcBorders>
            <w:shd w:val="clear" w:color="auto" w:fill="auto"/>
            <w:noWrap/>
            <w:vAlign w:val="bottom"/>
            <w:hideMark/>
          </w:tcPr>
          <w:p w14:paraId="146B279E"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6DDB8A99"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1A61043F"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7FB5969B" w14:textId="77777777" w:rsidTr="00C86F1C">
        <w:trPr>
          <w:trHeight w:val="290"/>
        </w:trPr>
        <w:tc>
          <w:tcPr>
            <w:tcW w:w="4048" w:type="dxa"/>
            <w:tcBorders>
              <w:top w:val="nil"/>
              <w:left w:val="nil"/>
              <w:bottom w:val="nil"/>
              <w:right w:val="nil"/>
            </w:tcBorders>
            <w:shd w:val="clear" w:color="auto" w:fill="auto"/>
            <w:noWrap/>
            <w:vAlign w:val="bottom"/>
            <w:hideMark/>
          </w:tcPr>
          <w:p w14:paraId="124F8367" w14:textId="7BF3FE00"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Epsilon Distribution Ministerial Holding Corporation</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0F70BD32"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3.0</w:t>
            </w:r>
          </w:p>
        </w:tc>
        <w:tc>
          <w:tcPr>
            <w:tcW w:w="1037" w:type="dxa"/>
            <w:tcBorders>
              <w:top w:val="single" w:sz="4" w:space="0" w:color="FFFFFF"/>
              <w:left w:val="nil"/>
              <w:bottom w:val="nil"/>
              <w:right w:val="nil"/>
            </w:tcBorders>
            <w:shd w:val="clear" w:color="auto" w:fill="auto"/>
            <w:noWrap/>
            <w:vAlign w:val="bottom"/>
            <w:hideMark/>
          </w:tcPr>
          <w:p w14:paraId="7316D22C"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3.1</w:t>
            </w:r>
          </w:p>
        </w:tc>
        <w:tc>
          <w:tcPr>
            <w:tcW w:w="952" w:type="dxa"/>
            <w:tcBorders>
              <w:top w:val="single" w:sz="4" w:space="0" w:color="FFFFFF"/>
              <w:left w:val="nil"/>
              <w:bottom w:val="nil"/>
              <w:right w:val="single" w:sz="4" w:space="0" w:color="000000"/>
            </w:tcBorders>
            <w:shd w:val="clear" w:color="auto" w:fill="auto"/>
            <w:vAlign w:val="bottom"/>
            <w:hideMark/>
          </w:tcPr>
          <w:p w14:paraId="4D89C5DD"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2.1</w:t>
            </w:r>
          </w:p>
        </w:tc>
        <w:tc>
          <w:tcPr>
            <w:tcW w:w="896" w:type="dxa"/>
            <w:tcBorders>
              <w:top w:val="single" w:sz="4" w:space="0" w:color="FFFFFF"/>
              <w:left w:val="nil"/>
              <w:bottom w:val="nil"/>
              <w:right w:val="nil"/>
            </w:tcBorders>
            <w:shd w:val="clear" w:color="auto" w:fill="auto"/>
            <w:noWrap/>
            <w:vAlign w:val="bottom"/>
            <w:hideMark/>
          </w:tcPr>
          <w:p w14:paraId="39788E12"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60EF19C2"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4FBC23C8"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045C7F0E" w14:textId="77777777" w:rsidTr="00C86F1C">
        <w:trPr>
          <w:trHeight w:val="290"/>
        </w:trPr>
        <w:tc>
          <w:tcPr>
            <w:tcW w:w="4048" w:type="dxa"/>
            <w:tcBorders>
              <w:top w:val="nil"/>
              <w:left w:val="nil"/>
              <w:bottom w:val="nil"/>
              <w:right w:val="nil"/>
            </w:tcBorders>
            <w:shd w:val="clear" w:color="auto" w:fill="auto"/>
            <w:noWrap/>
            <w:vAlign w:val="bottom"/>
            <w:hideMark/>
          </w:tcPr>
          <w:p w14:paraId="745FA82C" w14:textId="54EB9EF1"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Liability Management Ministerial Corporation</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14C3A788"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1037" w:type="dxa"/>
            <w:tcBorders>
              <w:top w:val="single" w:sz="4" w:space="0" w:color="FFFFFF"/>
              <w:left w:val="nil"/>
              <w:bottom w:val="nil"/>
              <w:right w:val="nil"/>
            </w:tcBorders>
            <w:shd w:val="clear" w:color="auto" w:fill="auto"/>
            <w:noWrap/>
            <w:vAlign w:val="bottom"/>
            <w:hideMark/>
          </w:tcPr>
          <w:p w14:paraId="30FED683"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52" w:type="dxa"/>
            <w:tcBorders>
              <w:top w:val="single" w:sz="4" w:space="0" w:color="FFFFFF"/>
              <w:left w:val="nil"/>
              <w:bottom w:val="nil"/>
              <w:right w:val="single" w:sz="4" w:space="0" w:color="000000"/>
            </w:tcBorders>
            <w:shd w:val="clear" w:color="auto" w:fill="auto"/>
            <w:vAlign w:val="bottom"/>
            <w:hideMark/>
          </w:tcPr>
          <w:p w14:paraId="3B782BB8"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2.0</w:t>
            </w:r>
          </w:p>
        </w:tc>
        <w:tc>
          <w:tcPr>
            <w:tcW w:w="896" w:type="dxa"/>
            <w:tcBorders>
              <w:top w:val="single" w:sz="4" w:space="0" w:color="FFFFFF"/>
              <w:left w:val="nil"/>
              <w:bottom w:val="nil"/>
              <w:right w:val="nil"/>
            </w:tcBorders>
            <w:shd w:val="clear" w:color="auto" w:fill="auto"/>
            <w:noWrap/>
            <w:vAlign w:val="bottom"/>
            <w:hideMark/>
          </w:tcPr>
          <w:p w14:paraId="0C31FA4E"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745C283F"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0E80F5A5"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6A7F07BD" w14:textId="77777777" w:rsidTr="00C86F1C">
        <w:trPr>
          <w:trHeight w:val="290"/>
        </w:trPr>
        <w:tc>
          <w:tcPr>
            <w:tcW w:w="4048" w:type="dxa"/>
            <w:tcBorders>
              <w:top w:val="nil"/>
              <w:left w:val="nil"/>
              <w:bottom w:val="nil"/>
              <w:right w:val="nil"/>
            </w:tcBorders>
            <w:shd w:val="clear" w:color="auto" w:fill="auto"/>
            <w:noWrap/>
            <w:vAlign w:val="bottom"/>
            <w:hideMark/>
          </w:tcPr>
          <w:p w14:paraId="6B82F3D5" w14:textId="468490D9"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NSW Self Insurance Corporation</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19D1119E" w14:textId="7CEC50C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2,</w:t>
            </w:r>
            <w:r w:rsidR="00DE1D32" w:rsidRPr="00916D3C">
              <w:rPr>
                <w:rFonts w:ascii="Arial" w:hAnsi="Arial" w:cs="Arial"/>
                <w:sz w:val="18"/>
                <w:szCs w:val="18"/>
                <w:lang w:eastAsia="en-AU"/>
              </w:rPr>
              <w:t>429.2</w:t>
            </w:r>
          </w:p>
        </w:tc>
        <w:tc>
          <w:tcPr>
            <w:tcW w:w="1037" w:type="dxa"/>
            <w:tcBorders>
              <w:top w:val="single" w:sz="4" w:space="0" w:color="FFFFFF"/>
              <w:left w:val="nil"/>
              <w:bottom w:val="nil"/>
              <w:right w:val="nil"/>
            </w:tcBorders>
            <w:shd w:val="clear" w:color="auto" w:fill="auto"/>
            <w:noWrap/>
            <w:vAlign w:val="bottom"/>
            <w:hideMark/>
          </w:tcPr>
          <w:p w14:paraId="049D88C8"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2,131.9</w:t>
            </w:r>
          </w:p>
        </w:tc>
        <w:tc>
          <w:tcPr>
            <w:tcW w:w="952" w:type="dxa"/>
            <w:tcBorders>
              <w:top w:val="single" w:sz="4" w:space="0" w:color="FFFFFF"/>
              <w:left w:val="nil"/>
              <w:bottom w:val="nil"/>
              <w:right w:val="single" w:sz="4" w:space="0" w:color="000000"/>
            </w:tcBorders>
            <w:shd w:val="clear" w:color="auto" w:fill="auto"/>
            <w:vAlign w:val="bottom"/>
            <w:hideMark/>
          </w:tcPr>
          <w:p w14:paraId="2A9524D8" w14:textId="0DDFFD11"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w:t>
            </w:r>
            <w:r w:rsidR="00DE1D32" w:rsidRPr="00916D3C">
              <w:rPr>
                <w:rFonts w:ascii="Arial" w:hAnsi="Arial" w:cs="Arial"/>
                <w:sz w:val="18"/>
                <w:szCs w:val="18"/>
                <w:lang w:eastAsia="en-AU"/>
              </w:rPr>
              <w:t>12</w:t>
            </w:r>
            <w:r w:rsidRPr="00916D3C">
              <w:rPr>
                <w:rFonts w:ascii="Arial" w:hAnsi="Arial" w:cs="Arial"/>
                <w:sz w:val="18"/>
                <w:szCs w:val="18"/>
                <w:lang w:eastAsia="en-AU"/>
              </w:rPr>
              <w:t>.</w:t>
            </w:r>
            <w:r w:rsidR="00DE1D32" w:rsidRPr="00916D3C">
              <w:rPr>
                <w:rFonts w:ascii="Arial" w:hAnsi="Arial" w:cs="Arial"/>
                <w:sz w:val="18"/>
                <w:szCs w:val="18"/>
                <w:lang w:eastAsia="en-AU"/>
              </w:rPr>
              <w:t>2</w:t>
            </w:r>
            <w:r w:rsidRPr="00916D3C">
              <w:rPr>
                <w:rFonts w:ascii="Arial" w:hAnsi="Arial" w:cs="Arial"/>
                <w:sz w:val="18"/>
                <w:szCs w:val="18"/>
                <w:lang w:eastAsia="en-AU"/>
              </w:rPr>
              <w:t>)</w:t>
            </w:r>
          </w:p>
        </w:tc>
        <w:tc>
          <w:tcPr>
            <w:tcW w:w="896" w:type="dxa"/>
            <w:tcBorders>
              <w:top w:val="single" w:sz="4" w:space="0" w:color="FFFFFF"/>
              <w:left w:val="nil"/>
              <w:bottom w:val="nil"/>
              <w:right w:val="nil"/>
            </w:tcBorders>
            <w:shd w:val="clear" w:color="auto" w:fill="auto"/>
            <w:noWrap/>
            <w:vAlign w:val="bottom"/>
            <w:hideMark/>
          </w:tcPr>
          <w:p w14:paraId="36B3312F"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0.2</w:t>
            </w:r>
          </w:p>
        </w:tc>
        <w:tc>
          <w:tcPr>
            <w:tcW w:w="992" w:type="dxa"/>
            <w:tcBorders>
              <w:top w:val="single" w:sz="4" w:space="0" w:color="FFFFFF"/>
              <w:left w:val="nil"/>
              <w:bottom w:val="nil"/>
              <w:right w:val="nil"/>
            </w:tcBorders>
            <w:shd w:val="clear" w:color="auto" w:fill="auto"/>
            <w:noWrap/>
            <w:vAlign w:val="bottom"/>
            <w:hideMark/>
          </w:tcPr>
          <w:p w14:paraId="1372B331"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0.2</w:t>
            </w:r>
          </w:p>
        </w:tc>
        <w:tc>
          <w:tcPr>
            <w:tcW w:w="733" w:type="dxa"/>
            <w:tcBorders>
              <w:top w:val="single" w:sz="4" w:space="0" w:color="FFFFFF"/>
              <w:left w:val="nil"/>
              <w:bottom w:val="nil"/>
              <w:right w:val="single" w:sz="4" w:space="0" w:color="FFFFFF"/>
            </w:tcBorders>
            <w:shd w:val="clear" w:color="auto" w:fill="auto"/>
            <w:vAlign w:val="bottom"/>
            <w:hideMark/>
          </w:tcPr>
          <w:p w14:paraId="32510D7B"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38E84AEB" w14:textId="77777777" w:rsidTr="00C86F1C">
        <w:trPr>
          <w:trHeight w:val="290"/>
        </w:trPr>
        <w:tc>
          <w:tcPr>
            <w:tcW w:w="4048" w:type="dxa"/>
            <w:tcBorders>
              <w:top w:val="nil"/>
              <w:left w:val="nil"/>
              <w:bottom w:val="nil"/>
              <w:right w:val="nil"/>
            </w:tcBorders>
            <w:shd w:val="clear" w:color="auto" w:fill="auto"/>
            <w:noWrap/>
            <w:vAlign w:val="bottom"/>
            <w:hideMark/>
          </w:tcPr>
          <w:p w14:paraId="2658D89F" w14:textId="64B57A3D"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Ports Assets Ministerial Holding Corporation</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397B0203"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37.8</w:t>
            </w:r>
          </w:p>
        </w:tc>
        <w:tc>
          <w:tcPr>
            <w:tcW w:w="1037" w:type="dxa"/>
            <w:tcBorders>
              <w:top w:val="single" w:sz="4" w:space="0" w:color="FFFFFF"/>
              <w:left w:val="nil"/>
              <w:bottom w:val="nil"/>
              <w:right w:val="nil"/>
            </w:tcBorders>
            <w:shd w:val="clear" w:color="auto" w:fill="auto"/>
            <w:noWrap/>
            <w:vAlign w:val="bottom"/>
            <w:hideMark/>
          </w:tcPr>
          <w:p w14:paraId="3F08F40C"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40.6</w:t>
            </w:r>
          </w:p>
        </w:tc>
        <w:tc>
          <w:tcPr>
            <w:tcW w:w="952" w:type="dxa"/>
            <w:tcBorders>
              <w:top w:val="single" w:sz="4" w:space="0" w:color="FFFFFF"/>
              <w:left w:val="nil"/>
              <w:bottom w:val="nil"/>
              <w:right w:val="single" w:sz="4" w:space="0" w:color="000000"/>
            </w:tcBorders>
            <w:shd w:val="clear" w:color="auto" w:fill="auto"/>
            <w:vAlign w:val="bottom"/>
            <w:hideMark/>
          </w:tcPr>
          <w:p w14:paraId="55874AB9"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7.4</w:t>
            </w:r>
          </w:p>
        </w:tc>
        <w:tc>
          <w:tcPr>
            <w:tcW w:w="896" w:type="dxa"/>
            <w:tcBorders>
              <w:top w:val="single" w:sz="4" w:space="0" w:color="FFFFFF"/>
              <w:left w:val="nil"/>
              <w:bottom w:val="nil"/>
              <w:right w:val="nil"/>
            </w:tcBorders>
            <w:shd w:val="clear" w:color="auto" w:fill="auto"/>
            <w:noWrap/>
            <w:vAlign w:val="bottom"/>
            <w:hideMark/>
          </w:tcPr>
          <w:p w14:paraId="424A774B"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3DCF5B27"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56E8B804"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7C9D68C6" w14:textId="77777777" w:rsidTr="00C86F1C">
        <w:trPr>
          <w:trHeight w:val="290"/>
        </w:trPr>
        <w:tc>
          <w:tcPr>
            <w:tcW w:w="4048" w:type="dxa"/>
            <w:tcBorders>
              <w:top w:val="nil"/>
              <w:left w:val="nil"/>
              <w:bottom w:val="nil"/>
              <w:right w:val="nil"/>
            </w:tcBorders>
            <w:shd w:val="clear" w:color="auto" w:fill="auto"/>
            <w:noWrap/>
            <w:vAlign w:val="bottom"/>
            <w:hideMark/>
          </w:tcPr>
          <w:p w14:paraId="428EEE91" w14:textId="4BDC442F"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Roads Retained Interest Pty Ltd</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0062F850"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1.1</w:t>
            </w:r>
          </w:p>
        </w:tc>
        <w:tc>
          <w:tcPr>
            <w:tcW w:w="1037" w:type="dxa"/>
            <w:tcBorders>
              <w:top w:val="single" w:sz="4" w:space="0" w:color="FFFFFF"/>
              <w:left w:val="nil"/>
              <w:bottom w:val="nil"/>
              <w:right w:val="nil"/>
            </w:tcBorders>
            <w:shd w:val="clear" w:color="auto" w:fill="auto"/>
            <w:noWrap/>
            <w:vAlign w:val="bottom"/>
            <w:hideMark/>
          </w:tcPr>
          <w:p w14:paraId="6FDCBB0C"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86.7</w:t>
            </w:r>
          </w:p>
        </w:tc>
        <w:tc>
          <w:tcPr>
            <w:tcW w:w="952" w:type="dxa"/>
            <w:tcBorders>
              <w:top w:val="single" w:sz="4" w:space="0" w:color="FFFFFF"/>
              <w:left w:val="nil"/>
              <w:bottom w:val="nil"/>
              <w:right w:val="single" w:sz="4" w:space="0" w:color="000000"/>
            </w:tcBorders>
            <w:shd w:val="clear" w:color="auto" w:fill="auto"/>
            <w:vAlign w:val="bottom"/>
            <w:hideMark/>
          </w:tcPr>
          <w:p w14:paraId="0200BF17"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7,458.1</w:t>
            </w:r>
          </w:p>
        </w:tc>
        <w:tc>
          <w:tcPr>
            <w:tcW w:w="896" w:type="dxa"/>
            <w:tcBorders>
              <w:top w:val="single" w:sz="4" w:space="0" w:color="FFFFFF"/>
              <w:left w:val="nil"/>
              <w:bottom w:val="nil"/>
              <w:right w:val="nil"/>
            </w:tcBorders>
            <w:shd w:val="clear" w:color="auto" w:fill="auto"/>
            <w:noWrap/>
            <w:vAlign w:val="bottom"/>
            <w:hideMark/>
          </w:tcPr>
          <w:p w14:paraId="71AF7D4A"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746678F7"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1A3BA108"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617EC58C" w14:textId="77777777" w:rsidTr="00C86F1C">
        <w:trPr>
          <w:trHeight w:val="290"/>
        </w:trPr>
        <w:tc>
          <w:tcPr>
            <w:tcW w:w="4048" w:type="dxa"/>
            <w:tcBorders>
              <w:top w:val="nil"/>
              <w:left w:val="nil"/>
              <w:bottom w:val="nil"/>
              <w:right w:val="nil"/>
            </w:tcBorders>
            <w:shd w:val="clear" w:color="auto" w:fill="auto"/>
            <w:noWrap/>
            <w:vAlign w:val="bottom"/>
            <w:hideMark/>
          </w:tcPr>
          <w:p w14:paraId="3DC96EF6" w14:textId="524139D5"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Workers' Compensation (Dust Diseases) Authority</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73B2B718" w14:textId="3A28EF66" w:rsidR="00406975" w:rsidRPr="00916D3C" w:rsidRDefault="00DE1D32"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44</w:t>
            </w:r>
            <w:r w:rsidR="00406975" w:rsidRPr="00916D3C">
              <w:rPr>
                <w:rFonts w:ascii="Arial" w:hAnsi="Arial" w:cs="Arial"/>
                <w:sz w:val="18"/>
                <w:szCs w:val="18"/>
                <w:lang w:eastAsia="en-AU"/>
              </w:rPr>
              <w:t>.</w:t>
            </w:r>
            <w:r w:rsidRPr="00916D3C">
              <w:rPr>
                <w:rFonts w:ascii="Arial" w:hAnsi="Arial" w:cs="Arial"/>
                <w:sz w:val="18"/>
                <w:szCs w:val="18"/>
                <w:lang w:eastAsia="en-AU"/>
              </w:rPr>
              <w:t>8</w:t>
            </w:r>
          </w:p>
        </w:tc>
        <w:tc>
          <w:tcPr>
            <w:tcW w:w="1037" w:type="dxa"/>
            <w:tcBorders>
              <w:top w:val="single" w:sz="4" w:space="0" w:color="FFFFFF"/>
              <w:left w:val="nil"/>
              <w:bottom w:val="nil"/>
              <w:right w:val="nil"/>
            </w:tcBorders>
            <w:shd w:val="clear" w:color="auto" w:fill="auto"/>
            <w:noWrap/>
            <w:vAlign w:val="bottom"/>
            <w:hideMark/>
          </w:tcPr>
          <w:p w14:paraId="2A270ADB"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48.0</w:t>
            </w:r>
          </w:p>
        </w:tc>
        <w:tc>
          <w:tcPr>
            <w:tcW w:w="952" w:type="dxa"/>
            <w:tcBorders>
              <w:top w:val="single" w:sz="4" w:space="0" w:color="FFFFFF"/>
              <w:left w:val="nil"/>
              <w:bottom w:val="nil"/>
              <w:right w:val="single" w:sz="4" w:space="0" w:color="000000"/>
            </w:tcBorders>
            <w:shd w:val="clear" w:color="auto" w:fill="auto"/>
            <w:vAlign w:val="bottom"/>
            <w:hideMark/>
          </w:tcPr>
          <w:p w14:paraId="36D84635" w14:textId="548E896C" w:rsidR="00406975" w:rsidRPr="00916D3C" w:rsidRDefault="00DE1D32"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7</w:t>
            </w:r>
            <w:r w:rsidR="00406975" w:rsidRPr="00916D3C">
              <w:rPr>
                <w:rFonts w:ascii="Arial" w:hAnsi="Arial" w:cs="Arial"/>
                <w:sz w:val="18"/>
                <w:szCs w:val="18"/>
                <w:lang w:eastAsia="en-AU"/>
              </w:rPr>
              <w:t>.</w:t>
            </w:r>
            <w:r w:rsidRPr="00916D3C">
              <w:rPr>
                <w:rFonts w:ascii="Arial" w:hAnsi="Arial" w:cs="Arial"/>
                <w:sz w:val="18"/>
                <w:szCs w:val="18"/>
                <w:lang w:eastAsia="en-AU"/>
              </w:rPr>
              <w:t>3</w:t>
            </w:r>
          </w:p>
        </w:tc>
        <w:tc>
          <w:tcPr>
            <w:tcW w:w="896" w:type="dxa"/>
            <w:tcBorders>
              <w:top w:val="single" w:sz="4" w:space="0" w:color="FFFFFF"/>
              <w:left w:val="nil"/>
              <w:bottom w:val="nil"/>
              <w:right w:val="nil"/>
            </w:tcBorders>
            <w:shd w:val="clear" w:color="auto" w:fill="auto"/>
            <w:noWrap/>
            <w:vAlign w:val="bottom"/>
            <w:hideMark/>
          </w:tcPr>
          <w:p w14:paraId="220A2025"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3.1</w:t>
            </w:r>
          </w:p>
        </w:tc>
        <w:tc>
          <w:tcPr>
            <w:tcW w:w="992" w:type="dxa"/>
            <w:tcBorders>
              <w:top w:val="single" w:sz="4" w:space="0" w:color="FFFFFF"/>
              <w:left w:val="nil"/>
              <w:bottom w:val="nil"/>
              <w:right w:val="nil"/>
            </w:tcBorders>
            <w:shd w:val="clear" w:color="auto" w:fill="auto"/>
            <w:noWrap/>
            <w:vAlign w:val="bottom"/>
            <w:hideMark/>
          </w:tcPr>
          <w:p w14:paraId="797FEA74"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3B525B21" w14:textId="3B013B54"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(98.7)</w:t>
            </w:r>
          </w:p>
        </w:tc>
      </w:tr>
      <w:tr w:rsidR="00406975" w:rsidRPr="00916D3C" w14:paraId="0366A560" w14:textId="77777777" w:rsidTr="00C86F1C">
        <w:trPr>
          <w:trHeight w:val="340"/>
        </w:trPr>
        <w:tc>
          <w:tcPr>
            <w:tcW w:w="4048" w:type="dxa"/>
            <w:tcBorders>
              <w:top w:val="single" w:sz="4" w:space="0" w:color="auto"/>
              <w:left w:val="nil"/>
              <w:bottom w:val="single" w:sz="4" w:space="0" w:color="auto"/>
              <w:right w:val="nil"/>
            </w:tcBorders>
            <w:shd w:val="clear" w:color="auto" w:fill="auto"/>
            <w:noWrap/>
            <w:vAlign w:val="center"/>
            <w:hideMark/>
          </w:tcPr>
          <w:p w14:paraId="576D6D6A" w14:textId="77777777" w:rsidR="00406975" w:rsidRPr="00916D3C" w:rsidRDefault="00406975" w:rsidP="00406975">
            <w:pPr>
              <w:rPr>
                <w:rFonts w:ascii="Arial" w:hAnsi="Arial" w:cs="Arial"/>
                <w:b/>
                <w:bCs/>
                <w:color w:val="00ABE6"/>
                <w:sz w:val="18"/>
                <w:szCs w:val="18"/>
                <w:lang w:eastAsia="en-AU"/>
              </w:rPr>
            </w:pPr>
            <w:r w:rsidRPr="00916D3C">
              <w:rPr>
                <w:rFonts w:ascii="Arial" w:hAnsi="Arial" w:cs="Arial"/>
                <w:b/>
                <w:bCs/>
                <w:color w:val="00ABE6"/>
                <w:sz w:val="18"/>
                <w:szCs w:val="18"/>
                <w:lang w:eastAsia="en-AU"/>
              </w:rPr>
              <w:t>Total Cluster Agencies</w:t>
            </w:r>
          </w:p>
        </w:tc>
        <w:tc>
          <w:tcPr>
            <w:tcW w:w="981" w:type="dxa"/>
            <w:tcBorders>
              <w:top w:val="single" w:sz="4" w:space="0" w:color="auto"/>
              <w:left w:val="nil"/>
              <w:bottom w:val="single" w:sz="4" w:space="0" w:color="auto"/>
              <w:right w:val="nil"/>
            </w:tcBorders>
            <w:shd w:val="clear" w:color="auto" w:fill="auto"/>
            <w:vAlign w:val="center"/>
            <w:hideMark/>
          </w:tcPr>
          <w:p w14:paraId="1C0B6862" w14:textId="17DC04DE"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1</w:t>
            </w:r>
            <w:r w:rsidR="00DE1D32" w:rsidRPr="00916D3C">
              <w:rPr>
                <w:rFonts w:ascii="Arial" w:hAnsi="Arial" w:cs="Arial"/>
                <w:b/>
                <w:bCs/>
                <w:color w:val="00ABE6"/>
                <w:sz w:val="18"/>
                <w:szCs w:val="18"/>
                <w:lang w:eastAsia="en-AU"/>
              </w:rPr>
              <w:t>4</w:t>
            </w:r>
            <w:r w:rsidRPr="00916D3C">
              <w:rPr>
                <w:rFonts w:ascii="Arial" w:hAnsi="Arial" w:cs="Arial"/>
                <w:b/>
                <w:bCs/>
                <w:color w:val="00ABE6"/>
                <w:sz w:val="18"/>
                <w:szCs w:val="18"/>
                <w:lang w:eastAsia="en-AU"/>
              </w:rPr>
              <w:t>,</w:t>
            </w:r>
            <w:r w:rsidR="00DE1D32" w:rsidRPr="00916D3C">
              <w:rPr>
                <w:rFonts w:ascii="Arial" w:hAnsi="Arial" w:cs="Arial"/>
                <w:b/>
                <w:bCs/>
                <w:color w:val="00ABE6"/>
                <w:sz w:val="18"/>
                <w:szCs w:val="18"/>
                <w:lang w:eastAsia="en-AU"/>
              </w:rPr>
              <w:t>898</w:t>
            </w:r>
            <w:r w:rsidRPr="00916D3C">
              <w:rPr>
                <w:rFonts w:ascii="Arial" w:hAnsi="Arial" w:cs="Arial"/>
                <w:b/>
                <w:bCs/>
                <w:color w:val="00ABE6"/>
                <w:sz w:val="18"/>
                <w:szCs w:val="18"/>
                <w:lang w:eastAsia="en-AU"/>
              </w:rPr>
              <w:t>.</w:t>
            </w:r>
            <w:r w:rsidR="00DE1D32" w:rsidRPr="00916D3C">
              <w:rPr>
                <w:rFonts w:ascii="Arial" w:hAnsi="Arial" w:cs="Arial"/>
                <w:b/>
                <w:bCs/>
                <w:color w:val="00ABE6"/>
                <w:sz w:val="18"/>
                <w:szCs w:val="18"/>
                <w:lang w:eastAsia="en-AU"/>
              </w:rPr>
              <w:t>9</w:t>
            </w:r>
          </w:p>
        </w:tc>
        <w:tc>
          <w:tcPr>
            <w:tcW w:w="1037" w:type="dxa"/>
            <w:tcBorders>
              <w:top w:val="single" w:sz="4" w:space="0" w:color="auto"/>
              <w:left w:val="nil"/>
              <w:bottom w:val="single" w:sz="4" w:space="0" w:color="auto"/>
              <w:right w:val="nil"/>
            </w:tcBorders>
            <w:shd w:val="clear" w:color="auto" w:fill="auto"/>
            <w:vAlign w:val="center"/>
            <w:hideMark/>
          </w:tcPr>
          <w:p w14:paraId="7CB02827" w14:textId="1C75945F"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1</w:t>
            </w:r>
            <w:r w:rsidR="00DE1D32" w:rsidRPr="00916D3C">
              <w:rPr>
                <w:rFonts w:ascii="Arial" w:hAnsi="Arial" w:cs="Arial"/>
                <w:b/>
                <w:bCs/>
                <w:color w:val="00ABE6"/>
                <w:sz w:val="18"/>
                <w:szCs w:val="18"/>
                <w:lang w:eastAsia="en-AU"/>
              </w:rPr>
              <w:t>2</w:t>
            </w:r>
            <w:r w:rsidRPr="00916D3C">
              <w:rPr>
                <w:rFonts w:ascii="Arial" w:hAnsi="Arial" w:cs="Arial"/>
                <w:b/>
                <w:bCs/>
                <w:color w:val="00ABE6"/>
                <w:sz w:val="18"/>
                <w:szCs w:val="18"/>
                <w:lang w:eastAsia="en-AU"/>
              </w:rPr>
              <w:t>,</w:t>
            </w:r>
            <w:r w:rsidR="00DE1D32" w:rsidRPr="00916D3C">
              <w:rPr>
                <w:rFonts w:ascii="Arial" w:hAnsi="Arial" w:cs="Arial"/>
                <w:b/>
                <w:bCs/>
                <w:color w:val="00ABE6"/>
                <w:sz w:val="18"/>
                <w:szCs w:val="18"/>
                <w:lang w:eastAsia="en-AU"/>
              </w:rPr>
              <w:t>2</w:t>
            </w:r>
            <w:r w:rsidR="00487806" w:rsidRPr="00916D3C">
              <w:rPr>
                <w:rFonts w:ascii="Arial" w:hAnsi="Arial" w:cs="Arial"/>
                <w:b/>
                <w:bCs/>
                <w:color w:val="00ABE6"/>
                <w:sz w:val="18"/>
                <w:szCs w:val="18"/>
                <w:lang w:eastAsia="en-AU"/>
              </w:rPr>
              <w:t>8</w:t>
            </w:r>
            <w:r w:rsidR="00B94F34" w:rsidRPr="00916D3C">
              <w:rPr>
                <w:rFonts w:ascii="Arial" w:hAnsi="Arial" w:cs="Arial"/>
                <w:b/>
                <w:bCs/>
                <w:color w:val="00ABE6"/>
                <w:sz w:val="18"/>
                <w:szCs w:val="18"/>
                <w:lang w:eastAsia="en-AU"/>
              </w:rPr>
              <w:t>1.1</w:t>
            </w:r>
          </w:p>
        </w:tc>
        <w:tc>
          <w:tcPr>
            <w:tcW w:w="952" w:type="dxa"/>
            <w:tcBorders>
              <w:top w:val="single" w:sz="4" w:space="0" w:color="auto"/>
              <w:left w:val="nil"/>
              <w:bottom w:val="single" w:sz="4" w:space="0" w:color="auto"/>
              <w:right w:val="single" w:sz="4" w:space="0" w:color="000000"/>
            </w:tcBorders>
            <w:shd w:val="clear" w:color="auto" w:fill="auto"/>
            <w:vAlign w:val="center"/>
            <w:hideMark/>
          </w:tcPr>
          <w:p w14:paraId="0D0154FC" w14:textId="169591CC"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(1</w:t>
            </w:r>
            <w:r w:rsidR="00DE1D32" w:rsidRPr="00916D3C">
              <w:rPr>
                <w:rFonts w:ascii="Arial" w:hAnsi="Arial" w:cs="Arial"/>
                <w:b/>
                <w:bCs/>
                <w:color w:val="00ABE6"/>
                <w:sz w:val="18"/>
                <w:szCs w:val="18"/>
                <w:lang w:eastAsia="en-AU"/>
              </w:rPr>
              <w:t>7</w:t>
            </w:r>
            <w:r w:rsidRPr="00916D3C">
              <w:rPr>
                <w:rFonts w:ascii="Arial" w:hAnsi="Arial" w:cs="Arial"/>
                <w:b/>
                <w:bCs/>
                <w:color w:val="00ABE6"/>
                <w:sz w:val="18"/>
                <w:szCs w:val="18"/>
                <w:lang w:eastAsia="en-AU"/>
              </w:rPr>
              <w:t>.</w:t>
            </w:r>
            <w:r w:rsidR="00DE1D32" w:rsidRPr="00916D3C">
              <w:rPr>
                <w:rFonts w:ascii="Arial" w:hAnsi="Arial" w:cs="Arial"/>
                <w:b/>
                <w:bCs/>
                <w:color w:val="00ABE6"/>
                <w:sz w:val="18"/>
                <w:szCs w:val="18"/>
                <w:lang w:eastAsia="en-AU"/>
              </w:rPr>
              <w:t>6</w:t>
            </w:r>
            <w:r w:rsidRPr="00916D3C">
              <w:rPr>
                <w:rFonts w:ascii="Arial" w:hAnsi="Arial" w:cs="Arial"/>
                <w:b/>
                <w:bCs/>
                <w:color w:val="00ABE6"/>
                <w:sz w:val="18"/>
                <w:szCs w:val="18"/>
                <w:lang w:eastAsia="en-AU"/>
              </w:rPr>
              <w:t>)</w:t>
            </w:r>
          </w:p>
        </w:tc>
        <w:tc>
          <w:tcPr>
            <w:tcW w:w="896" w:type="dxa"/>
            <w:tcBorders>
              <w:top w:val="single" w:sz="4" w:space="0" w:color="auto"/>
              <w:left w:val="nil"/>
              <w:bottom w:val="single" w:sz="4" w:space="0" w:color="auto"/>
              <w:right w:val="nil"/>
            </w:tcBorders>
            <w:shd w:val="clear" w:color="auto" w:fill="auto"/>
            <w:vAlign w:val="center"/>
            <w:hideMark/>
          </w:tcPr>
          <w:p w14:paraId="072601EB" w14:textId="77777777"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3.2</w:t>
            </w:r>
          </w:p>
        </w:tc>
        <w:tc>
          <w:tcPr>
            <w:tcW w:w="992" w:type="dxa"/>
            <w:tcBorders>
              <w:top w:val="single" w:sz="4" w:space="0" w:color="auto"/>
              <w:left w:val="nil"/>
              <w:bottom w:val="single" w:sz="4" w:space="0" w:color="auto"/>
              <w:right w:val="nil"/>
            </w:tcBorders>
            <w:shd w:val="clear" w:color="auto" w:fill="auto"/>
            <w:vAlign w:val="center"/>
            <w:hideMark/>
          </w:tcPr>
          <w:p w14:paraId="58245AF4" w14:textId="77777777" w:rsidR="00406975" w:rsidRPr="00916D3C" w:rsidRDefault="00406975" w:rsidP="00305503">
            <w:pPr>
              <w:ind w:left="-217" w:right="153"/>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0.2</w:t>
            </w:r>
          </w:p>
        </w:tc>
        <w:tc>
          <w:tcPr>
            <w:tcW w:w="733" w:type="dxa"/>
            <w:tcBorders>
              <w:top w:val="single" w:sz="4" w:space="0" w:color="auto"/>
              <w:left w:val="nil"/>
              <w:bottom w:val="single" w:sz="4" w:space="0" w:color="auto"/>
              <w:right w:val="single" w:sz="4" w:space="0" w:color="FFFFFF"/>
            </w:tcBorders>
            <w:shd w:val="clear" w:color="auto" w:fill="auto"/>
            <w:vAlign w:val="center"/>
            <w:hideMark/>
          </w:tcPr>
          <w:p w14:paraId="05C22088" w14:textId="77777777" w:rsidR="00406975" w:rsidRPr="00916D3C" w:rsidRDefault="00406975" w:rsidP="00DB01C9">
            <w:pPr>
              <w:ind w:left="-131"/>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(93.5)</w:t>
            </w:r>
          </w:p>
        </w:tc>
      </w:tr>
      <w:tr w:rsidR="00406975" w:rsidRPr="00916D3C" w14:paraId="20BA761D" w14:textId="77777777" w:rsidTr="00C86F1C">
        <w:trPr>
          <w:trHeight w:val="330"/>
        </w:trPr>
        <w:tc>
          <w:tcPr>
            <w:tcW w:w="4048" w:type="dxa"/>
            <w:tcBorders>
              <w:top w:val="nil"/>
              <w:left w:val="nil"/>
              <w:bottom w:val="nil"/>
              <w:right w:val="nil"/>
            </w:tcBorders>
            <w:shd w:val="clear" w:color="auto" w:fill="auto"/>
            <w:vAlign w:val="bottom"/>
            <w:hideMark/>
          </w:tcPr>
          <w:p w14:paraId="1529607E" w14:textId="0F111CFE" w:rsidR="00406975" w:rsidRPr="00916D3C" w:rsidRDefault="00406975" w:rsidP="00B05A50">
            <w:pPr>
              <w:spacing w:before="40" w:after="40"/>
              <w:rPr>
                <w:rFonts w:ascii="Arial" w:hAnsi="Arial" w:cs="Arial"/>
                <w:b/>
                <w:bCs/>
                <w:i/>
                <w:iCs/>
                <w:color w:val="1F497D"/>
                <w:sz w:val="18"/>
                <w:szCs w:val="18"/>
                <w:lang w:eastAsia="en-AU"/>
              </w:rPr>
            </w:pPr>
            <w:r w:rsidRPr="00916D3C">
              <w:rPr>
                <w:rFonts w:ascii="Arial" w:hAnsi="Arial" w:cs="Arial"/>
                <w:b/>
                <w:bCs/>
                <w:i/>
                <w:iCs/>
                <w:color w:val="1F497D"/>
                <w:sz w:val="18"/>
                <w:szCs w:val="18"/>
                <w:lang w:eastAsia="en-AU"/>
              </w:rPr>
              <w:t xml:space="preserve">Agencies transferred from: Industry (GG) Cluster </w:t>
            </w:r>
            <w:r w:rsidRPr="00916D3C">
              <w:rPr>
                <w:rFonts w:ascii="Arial" w:hAnsi="Arial" w:cs="Arial"/>
                <w:b/>
                <w:bCs/>
                <w:i/>
                <w:iCs/>
                <w:color w:val="1F497D"/>
                <w:sz w:val="18"/>
                <w:szCs w:val="18"/>
                <w:vertAlign w:val="superscript"/>
                <w:lang w:eastAsia="en-AU"/>
              </w:rPr>
              <w:t>(</w:t>
            </w:r>
            <w:r w:rsidR="00307FCE" w:rsidRPr="00916D3C">
              <w:rPr>
                <w:rFonts w:ascii="Arial" w:hAnsi="Arial" w:cs="Arial"/>
                <w:b/>
                <w:bCs/>
                <w:i/>
                <w:iCs/>
                <w:color w:val="1F497D"/>
                <w:sz w:val="18"/>
                <w:szCs w:val="18"/>
                <w:vertAlign w:val="superscript"/>
                <w:lang w:eastAsia="en-AU"/>
              </w:rPr>
              <w:t>c</w:t>
            </w:r>
            <w:r w:rsidRPr="00916D3C">
              <w:rPr>
                <w:rFonts w:ascii="Arial" w:hAnsi="Arial" w:cs="Arial"/>
                <w:b/>
                <w:bCs/>
                <w:i/>
                <w:iCs/>
                <w:color w:val="1F497D"/>
                <w:sz w:val="18"/>
                <w:szCs w:val="18"/>
                <w:vertAlign w:val="superscript"/>
                <w:lang w:eastAsia="en-AU"/>
              </w:rPr>
              <w:t>)</w:t>
            </w:r>
          </w:p>
        </w:tc>
        <w:tc>
          <w:tcPr>
            <w:tcW w:w="981" w:type="dxa"/>
            <w:tcBorders>
              <w:top w:val="nil"/>
              <w:left w:val="nil"/>
              <w:bottom w:val="nil"/>
              <w:right w:val="nil"/>
            </w:tcBorders>
            <w:shd w:val="clear" w:color="auto" w:fill="auto"/>
            <w:noWrap/>
            <w:vAlign w:val="bottom"/>
            <w:hideMark/>
          </w:tcPr>
          <w:p w14:paraId="6F677326" w14:textId="77777777" w:rsidR="00406975" w:rsidRPr="00916D3C" w:rsidRDefault="00406975" w:rsidP="00C86F1C">
            <w:pPr>
              <w:spacing w:before="40" w:after="40"/>
              <w:jc w:val="right"/>
              <w:rPr>
                <w:rFonts w:ascii="Arial" w:hAnsi="Arial" w:cs="Arial"/>
                <w:b/>
                <w:bCs/>
                <w:i/>
                <w:iCs/>
                <w:color w:val="1F497D"/>
                <w:sz w:val="18"/>
                <w:szCs w:val="18"/>
                <w:lang w:eastAsia="en-AU"/>
              </w:rPr>
            </w:pPr>
          </w:p>
        </w:tc>
        <w:tc>
          <w:tcPr>
            <w:tcW w:w="1037" w:type="dxa"/>
            <w:tcBorders>
              <w:top w:val="nil"/>
              <w:left w:val="nil"/>
              <w:bottom w:val="nil"/>
              <w:right w:val="nil"/>
            </w:tcBorders>
            <w:shd w:val="clear" w:color="auto" w:fill="auto"/>
            <w:vAlign w:val="bottom"/>
            <w:hideMark/>
          </w:tcPr>
          <w:p w14:paraId="6EB96D8A" w14:textId="77777777" w:rsidR="00406975" w:rsidRPr="00916D3C" w:rsidRDefault="00406975" w:rsidP="00C86F1C">
            <w:pPr>
              <w:spacing w:before="40" w:after="40"/>
              <w:jc w:val="right"/>
              <w:rPr>
                <w:rFonts w:ascii="Arial" w:hAnsi="Arial" w:cs="Arial"/>
                <w:sz w:val="18"/>
                <w:szCs w:val="18"/>
                <w:lang w:eastAsia="en-AU"/>
              </w:rPr>
            </w:pPr>
          </w:p>
        </w:tc>
        <w:tc>
          <w:tcPr>
            <w:tcW w:w="952" w:type="dxa"/>
            <w:tcBorders>
              <w:top w:val="nil"/>
              <w:left w:val="nil"/>
              <w:bottom w:val="nil"/>
              <w:right w:val="single" w:sz="4" w:space="0" w:color="000000"/>
            </w:tcBorders>
            <w:shd w:val="clear" w:color="auto" w:fill="auto"/>
            <w:vAlign w:val="bottom"/>
            <w:hideMark/>
          </w:tcPr>
          <w:p w14:paraId="5AAC4755" w14:textId="77777777" w:rsidR="00406975" w:rsidRPr="00916D3C" w:rsidRDefault="00406975" w:rsidP="00C86F1C">
            <w:pPr>
              <w:spacing w:before="40" w:after="40"/>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896" w:type="dxa"/>
            <w:tcBorders>
              <w:top w:val="nil"/>
              <w:left w:val="nil"/>
              <w:bottom w:val="nil"/>
              <w:right w:val="nil"/>
            </w:tcBorders>
            <w:shd w:val="clear" w:color="auto" w:fill="auto"/>
            <w:vAlign w:val="bottom"/>
            <w:hideMark/>
          </w:tcPr>
          <w:p w14:paraId="1E397FFE" w14:textId="77777777" w:rsidR="00406975" w:rsidRPr="00916D3C" w:rsidRDefault="00406975" w:rsidP="00C86F1C">
            <w:pPr>
              <w:spacing w:before="40" w:after="40"/>
              <w:jc w:val="right"/>
              <w:rPr>
                <w:rFonts w:ascii="Arial" w:hAnsi="Arial" w:cs="Arial"/>
                <w:color w:val="000000"/>
                <w:sz w:val="18"/>
                <w:szCs w:val="18"/>
                <w:lang w:eastAsia="en-AU"/>
              </w:rPr>
            </w:pPr>
          </w:p>
        </w:tc>
        <w:tc>
          <w:tcPr>
            <w:tcW w:w="992" w:type="dxa"/>
            <w:tcBorders>
              <w:top w:val="nil"/>
              <w:left w:val="nil"/>
              <w:bottom w:val="nil"/>
              <w:right w:val="nil"/>
            </w:tcBorders>
            <w:shd w:val="clear" w:color="auto" w:fill="auto"/>
            <w:vAlign w:val="bottom"/>
            <w:hideMark/>
          </w:tcPr>
          <w:p w14:paraId="1EEFED45" w14:textId="77777777" w:rsidR="00406975" w:rsidRPr="00916D3C" w:rsidRDefault="00406975" w:rsidP="00C86F1C">
            <w:pPr>
              <w:spacing w:before="40" w:after="40"/>
              <w:ind w:left="-217" w:right="153"/>
              <w:jc w:val="right"/>
              <w:rPr>
                <w:rFonts w:ascii="Arial" w:hAnsi="Arial" w:cs="Arial"/>
                <w:sz w:val="18"/>
                <w:szCs w:val="18"/>
                <w:lang w:eastAsia="en-AU"/>
              </w:rPr>
            </w:pPr>
          </w:p>
        </w:tc>
        <w:tc>
          <w:tcPr>
            <w:tcW w:w="733" w:type="dxa"/>
            <w:tcBorders>
              <w:top w:val="nil"/>
              <w:left w:val="nil"/>
              <w:bottom w:val="nil"/>
              <w:right w:val="single" w:sz="4" w:space="0" w:color="FFFFFF"/>
            </w:tcBorders>
            <w:shd w:val="clear" w:color="auto" w:fill="auto"/>
            <w:vAlign w:val="bottom"/>
            <w:hideMark/>
          </w:tcPr>
          <w:p w14:paraId="756E3A2B" w14:textId="77777777" w:rsidR="00406975" w:rsidRPr="00916D3C" w:rsidRDefault="00406975" w:rsidP="00C86F1C">
            <w:pPr>
              <w:spacing w:before="40" w:after="40"/>
              <w:ind w:left="-131"/>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406975" w:rsidRPr="00916D3C" w14:paraId="59846F1F" w14:textId="77777777" w:rsidTr="00C86F1C">
        <w:trPr>
          <w:trHeight w:val="70"/>
        </w:trPr>
        <w:tc>
          <w:tcPr>
            <w:tcW w:w="4048" w:type="dxa"/>
            <w:tcBorders>
              <w:top w:val="nil"/>
              <w:left w:val="nil"/>
              <w:bottom w:val="nil"/>
              <w:right w:val="nil"/>
            </w:tcBorders>
            <w:shd w:val="clear" w:color="auto" w:fill="auto"/>
            <w:noWrap/>
            <w:vAlign w:val="bottom"/>
            <w:hideMark/>
          </w:tcPr>
          <w:p w14:paraId="2C51FEFE" w14:textId="612C9BAC"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sz w:val="18"/>
                <w:szCs w:val="18"/>
                <w:lang w:eastAsia="en-AU"/>
              </w:rPr>
            </w:pPr>
            <w:r w:rsidRPr="00916D3C">
              <w:rPr>
                <w:rFonts w:ascii="Arial" w:hAnsi="Arial" w:cs="Arial"/>
                <w:color w:val="000000"/>
                <w:sz w:val="18"/>
                <w:szCs w:val="18"/>
                <w:lang w:eastAsia="en-AU"/>
              </w:rPr>
              <w:t>Destination NSW</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60B0228C"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176.7</w:t>
            </w:r>
          </w:p>
        </w:tc>
        <w:tc>
          <w:tcPr>
            <w:tcW w:w="1037" w:type="dxa"/>
            <w:tcBorders>
              <w:top w:val="single" w:sz="4" w:space="0" w:color="FFFFFF"/>
              <w:left w:val="nil"/>
              <w:bottom w:val="nil"/>
              <w:right w:val="nil"/>
            </w:tcBorders>
            <w:shd w:val="clear" w:color="auto" w:fill="auto"/>
            <w:noWrap/>
            <w:vAlign w:val="bottom"/>
            <w:hideMark/>
          </w:tcPr>
          <w:p w14:paraId="602A519D"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141.2</w:t>
            </w:r>
          </w:p>
        </w:tc>
        <w:tc>
          <w:tcPr>
            <w:tcW w:w="952" w:type="dxa"/>
            <w:tcBorders>
              <w:top w:val="single" w:sz="4" w:space="0" w:color="FFFFFF"/>
              <w:left w:val="nil"/>
              <w:bottom w:val="nil"/>
              <w:right w:val="single" w:sz="4" w:space="0" w:color="000000"/>
            </w:tcBorders>
            <w:shd w:val="clear" w:color="auto" w:fill="auto"/>
            <w:vAlign w:val="bottom"/>
            <w:hideMark/>
          </w:tcPr>
          <w:p w14:paraId="5289DE6F" w14:textId="30EC6826"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(20.1)</w:t>
            </w:r>
            <w:r w:rsidR="00F148CD" w:rsidRPr="00916D3C">
              <w:rPr>
                <w:rFonts w:ascii="Arial" w:hAnsi="Arial" w:cs="Arial"/>
                <w:sz w:val="18"/>
                <w:szCs w:val="18"/>
                <w:vertAlign w:val="superscript"/>
                <w:lang w:eastAsia="en-AU"/>
              </w:rPr>
              <w:t>(</w:t>
            </w:r>
            <w:r w:rsidR="00E254F5" w:rsidRPr="00916D3C">
              <w:rPr>
                <w:rFonts w:ascii="Arial" w:hAnsi="Arial" w:cs="Arial"/>
                <w:sz w:val="18"/>
                <w:szCs w:val="18"/>
                <w:vertAlign w:val="superscript"/>
                <w:lang w:eastAsia="en-AU"/>
              </w:rPr>
              <w:t>g</w:t>
            </w:r>
            <w:r w:rsidR="00F148CD" w:rsidRPr="00916D3C">
              <w:rPr>
                <w:rFonts w:ascii="Arial" w:hAnsi="Arial" w:cs="Arial"/>
                <w:sz w:val="18"/>
                <w:szCs w:val="18"/>
                <w:vertAlign w:val="superscript"/>
                <w:lang w:eastAsia="en-AU"/>
              </w:rPr>
              <w:t>)</w:t>
            </w:r>
          </w:p>
        </w:tc>
        <w:tc>
          <w:tcPr>
            <w:tcW w:w="896" w:type="dxa"/>
            <w:tcBorders>
              <w:top w:val="single" w:sz="4" w:space="0" w:color="FFFFFF"/>
              <w:left w:val="nil"/>
              <w:bottom w:val="nil"/>
              <w:right w:val="nil"/>
            </w:tcBorders>
            <w:shd w:val="clear" w:color="auto" w:fill="auto"/>
            <w:noWrap/>
            <w:vAlign w:val="bottom"/>
            <w:hideMark/>
          </w:tcPr>
          <w:p w14:paraId="0E271F78"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0.2</w:t>
            </w:r>
          </w:p>
        </w:tc>
        <w:tc>
          <w:tcPr>
            <w:tcW w:w="992" w:type="dxa"/>
            <w:tcBorders>
              <w:top w:val="single" w:sz="4" w:space="0" w:color="FFFFFF"/>
              <w:left w:val="nil"/>
              <w:bottom w:val="nil"/>
              <w:right w:val="nil"/>
            </w:tcBorders>
            <w:shd w:val="clear" w:color="auto" w:fill="auto"/>
            <w:noWrap/>
            <w:vAlign w:val="bottom"/>
            <w:hideMark/>
          </w:tcPr>
          <w:p w14:paraId="0DEEFB97"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0.2</w:t>
            </w:r>
          </w:p>
        </w:tc>
        <w:tc>
          <w:tcPr>
            <w:tcW w:w="733" w:type="dxa"/>
            <w:tcBorders>
              <w:top w:val="single" w:sz="4" w:space="0" w:color="FFFFFF"/>
              <w:left w:val="nil"/>
              <w:bottom w:val="nil"/>
              <w:right w:val="single" w:sz="4" w:space="0" w:color="FFFFFF"/>
            </w:tcBorders>
            <w:shd w:val="clear" w:color="auto" w:fill="auto"/>
            <w:vAlign w:val="bottom"/>
            <w:hideMark/>
          </w:tcPr>
          <w:p w14:paraId="24367DCA"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3030C61D" w14:textId="77777777" w:rsidTr="00C86F1C">
        <w:trPr>
          <w:trHeight w:val="73"/>
        </w:trPr>
        <w:tc>
          <w:tcPr>
            <w:tcW w:w="4048" w:type="dxa"/>
            <w:tcBorders>
              <w:top w:val="nil"/>
              <w:left w:val="nil"/>
              <w:bottom w:val="nil"/>
              <w:right w:val="nil"/>
            </w:tcBorders>
            <w:shd w:val="clear" w:color="auto" w:fill="auto"/>
            <w:vAlign w:val="bottom"/>
            <w:hideMark/>
          </w:tcPr>
          <w:p w14:paraId="5E491D3E" w14:textId="614557CC" w:rsidR="00406975" w:rsidRPr="00916D3C" w:rsidRDefault="00406975" w:rsidP="00B05A50">
            <w:pPr>
              <w:spacing w:before="40" w:after="40"/>
              <w:rPr>
                <w:rFonts w:ascii="Arial" w:hAnsi="Arial" w:cs="Arial"/>
                <w:b/>
                <w:bCs/>
                <w:i/>
                <w:iCs/>
                <w:color w:val="1F497D"/>
                <w:sz w:val="18"/>
                <w:szCs w:val="18"/>
                <w:lang w:eastAsia="en-AU"/>
              </w:rPr>
            </w:pPr>
            <w:r w:rsidRPr="00916D3C">
              <w:rPr>
                <w:rFonts w:ascii="Arial" w:hAnsi="Arial" w:cs="Arial"/>
                <w:b/>
                <w:bCs/>
                <w:i/>
                <w:iCs/>
                <w:color w:val="1F497D"/>
                <w:sz w:val="18"/>
                <w:szCs w:val="18"/>
                <w:lang w:eastAsia="en-AU"/>
              </w:rPr>
              <w:t xml:space="preserve">Agencies transferred from: Premier and Cabinet (GG) Cluster </w:t>
            </w:r>
            <w:r w:rsidRPr="00916D3C">
              <w:rPr>
                <w:rFonts w:ascii="Arial" w:hAnsi="Arial" w:cs="Arial"/>
                <w:b/>
                <w:bCs/>
                <w:i/>
                <w:iCs/>
                <w:color w:val="1F497D"/>
                <w:sz w:val="18"/>
                <w:szCs w:val="18"/>
                <w:vertAlign w:val="superscript"/>
                <w:lang w:eastAsia="en-AU"/>
              </w:rPr>
              <w:t>(</w:t>
            </w:r>
            <w:r w:rsidR="00307FCE" w:rsidRPr="00916D3C">
              <w:rPr>
                <w:rFonts w:ascii="Arial" w:hAnsi="Arial" w:cs="Arial"/>
                <w:b/>
                <w:bCs/>
                <w:i/>
                <w:iCs/>
                <w:color w:val="1F497D"/>
                <w:sz w:val="18"/>
                <w:szCs w:val="18"/>
                <w:vertAlign w:val="superscript"/>
                <w:lang w:eastAsia="en-AU"/>
              </w:rPr>
              <w:t>d</w:t>
            </w:r>
            <w:r w:rsidRPr="00916D3C">
              <w:rPr>
                <w:rFonts w:ascii="Arial" w:hAnsi="Arial" w:cs="Arial"/>
                <w:b/>
                <w:bCs/>
                <w:i/>
                <w:iCs/>
                <w:color w:val="1F497D"/>
                <w:sz w:val="18"/>
                <w:szCs w:val="18"/>
                <w:vertAlign w:val="superscript"/>
                <w:lang w:eastAsia="en-AU"/>
              </w:rPr>
              <w:t>)</w:t>
            </w:r>
          </w:p>
        </w:tc>
        <w:tc>
          <w:tcPr>
            <w:tcW w:w="981" w:type="dxa"/>
            <w:tcBorders>
              <w:top w:val="nil"/>
              <w:left w:val="nil"/>
              <w:bottom w:val="nil"/>
              <w:right w:val="nil"/>
            </w:tcBorders>
            <w:shd w:val="clear" w:color="auto" w:fill="auto"/>
            <w:noWrap/>
            <w:vAlign w:val="bottom"/>
            <w:hideMark/>
          </w:tcPr>
          <w:p w14:paraId="35F3CC3C" w14:textId="77777777" w:rsidR="00406975" w:rsidRPr="00916D3C" w:rsidRDefault="00406975" w:rsidP="00C86F1C">
            <w:pPr>
              <w:spacing w:before="40" w:after="40"/>
              <w:jc w:val="right"/>
              <w:rPr>
                <w:rFonts w:ascii="Arial" w:hAnsi="Arial" w:cs="Arial"/>
                <w:b/>
                <w:bCs/>
                <w:i/>
                <w:iCs/>
                <w:sz w:val="18"/>
                <w:szCs w:val="18"/>
                <w:lang w:eastAsia="en-AU"/>
              </w:rPr>
            </w:pPr>
          </w:p>
        </w:tc>
        <w:tc>
          <w:tcPr>
            <w:tcW w:w="1037" w:type="dxa"/>
            <w:tcBorders>
              <w:top w:val="nil"/>
              <w:left w:val="nil"/>
              <w:bottom w:val="nil"/>
              <w:right w:val="nil"/>
            </w:tcBorders>
            <w:shd w:val="clear" w:color="auto" w:fill="auto"/>
            <w:noWrap/>
            <w:vAlign w:val="bottom"/>
            <w:hideMark/>
          </w:tcPr>
          <w:p w14:paraId="64EEE52C" w14:textId="77777777" w:rsidR="00406975" w:rsidRPr="00916D3C" w:rsidRDefault="00406975" w:rsidP="00C86F1C">
            <w:pPr>
              <w:spacing w:before="40" w:after="40"/>
              <w:jc w:val="right"/>
              <w:rPr>
                <w:rFonts w:ascii="Arial" w:hAnsi="Arial" w:cs="Arial"/>
                <w:sz w:val="18"/>
                <w:szCs w:val="18"/>
                <w:lang w:eastAsia="en-AU"/>
              </w:rPr>
            </w:pPr>
          </w:p>
        </w:tc>
        <w:tc>
          <w:tcPr>
            <w:tcW w:w="952" w:type="dxa"/>
            <w:tcBorders>
              <w:top w:val="nil"/>
              <w:left w:val="nil"/>
              <w:bottom w:val="nil"/>
              <w:right w:val="single" w:sz="4" w:space="0" w:color="000000"/>
            </w:tcBorders>
            <w:shd w:val="clear" w:color="auto" w:fill="auto"/>
            <w:vAlign w:val="bottom"/>
            <w:hideMark/>
          </w:tcPr>
          <w:p w14:paraId="3BDABED9" w14:textId="77777777" w:rsidR="00406975" w:rsidRPr="00916D3C" w:rsidRDefault="00406975" w:rsidP="00C86F1C">
            <w:pPr>
              <w:spacing w:before="40" w:after="40"/>
              <w:jc w:val="right"/>
              <w:rPr>
                <w:rFonts w:ascii="Arial" w:hAnsi="Arial" w:cs="Arial"/>
                <w:sz w:val="18"/>
                <w:szCs w:val="18"/>
                <w:lang w:eastAsia="en-AU"/>
              </w:rPr>
            </w:pPr>
            <w:r w:rsidRPr="00916D3C">
              <w:rPr>
                <w:rFonts w:ascii="Arial" w:hAnsi="Arial" w:cs="Arial"/>
                <w:sz w:val="18"/>
                <w:szCs w:val="18"/>
                <w:lang w:eastAsia="en-AU"/>
              </w:rPr>
              <w:t> </w:t>
            </w:r>
          </w:p>
        </w:tc>
        <w:tc>
          <w:tcPr>
            <w:tcW w:w="896" w:type="dxa"/>
            <w:tcBorders>
              <w:top w:val="nil"/>
              <w:left w:val="nil"/>
              <w:bottom w:val="nil"/>
              <w:right w:val="nil"/>
            </w:tcBorders>
            <w:shd w:val="clear" w:color="auto" w:fill="auto"/>
            <w:noWrap/>
            <w:vAlign w:val="bottom"/>
            <w:hideMark/>
          </w:tcPr>
          <w:p w14:paraId="51D859F5" w14:textId="77777777" w:rsidR="00406975" w:rsidRPr="00916D3C" w:rsidRDefault="00406975" w:rsidP="00C86F1C">
            <w:pPr>
              <w:spacing w:before="40" w:after="40"/>
              <w:jc w:val="right"/>
              <w:rPr>
                <w:rFonts w:ascii="Arial" w:hAnsi="Arial" w:cs="Arial"/>
                <w:sz w:val="18"/>
                <w:szCs w:val="18"/>
                <w:lang w:eastAsia="en-AU"/>
              </w:rPr>
            </w:pPr>
          </w:p>
        </w:tc>
        <w:tc>
          <w:tcPr>
            <w:tcW w:w="992" w:type="dxa"/>
            <w:tcBorders>
              <w:top w:val="nil"/>
              <w:left w:val="nil"/>
              <w:bottom w:val="nil"/>
              <w:right w:val="nil"/>
            </w:tcBorders>
            <w:shd w:val="clear" w:color="auto" w:fill="auto"/>
            <w:noWrap/>
            <w:vAlign w:val="bottom"/>
            <w:hideMark/>
          </w:tcPr>
          <w:p w14:paraId="73FFDEA6" w14:textId="77777777" w:rsidR="00406975" w:rsidRPr="00916D3C" w:rsidRDefault="00406975" w:rsidP="00C86F1C">
            <w:pPr>
              <w:spacing w:before="40" w:after="40"/>
              <w:ind w:left="-217" w:right="153"/>
              <w:jc w:val="right"/>
              <w:rPr>
                <w:rFonts w:ascii="Arial" w:hAnsi="Arial" w:cs="Arial"/>
                <w:sz w:val="18"/>
                <w:szCs w:val="18"/>
                <w:lang w:eastAsia="en-AU"/>
              </w:rPr>
            </w:pPr>
          </w:p>
        </w:tc>
        <w:tc>
          <w:tcPr>
            <w:tcW w:w="733" w:type="dxa"/>
            <w:tcBorders>
              <w:top w:val="nil"/>
              <w:left w:val="nil"/>
              <w:bottom w:val="nil"/>
              <w:right w:val="single" w:sz="4" w:space="0" w:color="FFFFFF"/>
            </w:tcBorders>
            <w:shd w:val="clear" w:color="auto" w:fill="auto"/>
            <w:vAlign w:val="bottom"/>
            <w:hideMark/>
          </w:tcPr>
          <w:p w14:paraId="3A0D6D8E" w14:textId="77777777" w:rsidR="00406975" w:rsidRPr="00916D3C" w:rsidRDefault="00406975" w:rsidP="00C86F1C">
            <w:pPr>
              <w:spacing w:before="40" w:after="40"/>
              <w:ind w:left="-131"/>
              <w:jc w:val="right"/>
              <w:rPr>
                <w:rFonts w:ascii="Arial" w:hAnsi="Arial" w:cs="Arial"/>
                <w:sz w:val="18"/>
                <w:szCs w:val="18"/>
                <w:lang w:eastAsia="en-AU"/>
              </w:rPr>
            </w:pPr>
            <w:r w:rsidRPr="00916D3C">
              <w:rPr>
                <w:rFonts w:ascii="Arial" w:hAnsi="Arial" w:cs="Arial"/>
                <w:sz w:val="18"/>
                <w:szCs w:val="18"/>
                <w:lang w:eastAsia="en-AU"/>
              </w:rPr>
              <w:t> </w:t>
            </w:r>
          </w:p>
        </w:tc>
      </w:tr>
      <w:tr w:rsidR="00406975" w:rsidRPr="00916D3C" w14:paraId="357D0370" w14:textId="77777777" w:rsidTr="00C86F1C">
        <w:trPr>
          <w:trHeight w:val="290"/>
        </w:trPr>
        <w:tc>
          <w:tcPr>
            <w:tcW w:w="4048" w:type="dxa"/>
            <w:tcBorders>
              <w:top w:val="nil"/>
              <w:left w:val="nil"/>
              <w:bottom w:val="nil"/>
              <w:right w:val="nil"/>
            </w:tcBorders>
            <w:shd w:val="clear" w:color="auto" w:fill="auto"/>
            <w:noWrap/>
            <w:vAlign w:val="bottom"/>
            <w:hideMark/>
          </w:tcPr>
          <w:p w14:paraId="5A2D2518" w14:textId="1527BFE0" w:rsidR="00406975" w:rsidRPr="00916D3C" w:rsidRDefault="00406975" w:rsidP="00B05A50">
            <w:pPr>
              <w:widowControl w:val="0"/>
              <w:tabs>
                <w:tab w:val="right" w:leader="dot" w:pos="3686"/>
                <w:tab w:val="right" w:leader="dot" w:pos="5046"/>
                <w:tab w:val="right" w:pos="5897"/>
                <w:tab w:val="right" w:pos="6747"/>
                <w:tab w:val="right" w:pos="7598"/>
              </w:tabs>
              <w:autoSpaceDE w:val="0"/>
              <w:autoSpaceDN w:val="0"/>
              <w:spacing w:before="20" w:after="20" w:line="220" w:lineRule="atLeast"/>
              <w:ind w:left="113" w:hanging="113"/>
              <w:rPr>
                <w:rFonts w:ascii="Arial" w:hAnsi="Arial" w:cs="Arial"/>
                <w:color w:val="000000"/>
                <w:sz w:val="18"/>
                <w:szCs w:val="18"/>
                <w:lang w:eastAsia="en-AU"/>
              </w:rPr>
            </w:pPr>
            <w:r w:rsidRPr="00916D3C">
              <w:rPr>
                <w:rFonts w:ascii="Arial" w:hAnsi="Arial" w:cs="Arial"/>
                <w:color w:val="000000"/>
                <w:sz w:val="18"/>
                <w:szCs w:val="18"/>
                <w:lang w:eastAsia="en-AU"/>
              </w:rPr>
              <w:t>Western City and Aerotropolis Authority</w:t>
            </w:r>
            <w:r w:rsidR="00B05A50" w:rsidRPr="00916D3C">
              <w:rPr>
                <w:rFonts w:ascii="Arial" w:hAnsi="Arial" w:cs="Arial"/>
                <w:color w:val="000000"/>
                <w:sz w:val="18"/>
                <w:szCs w:val="18"/>
                <w:lang w:eastAsia="en-AU"/>
              </w:rPr>
              <w:t xml:space="preserve"> </w:t>
            </w:r>
            <w:r w:rsidR="00B05A50" w:rsidRPr="00916D3C">
              <w:rPr>
                <w:rFonts w:ascii="Arial" w:hAnsi="Arial" w:cs="Arial"/>
                <w:color w:val="000000"/>
                <w:sz w:val="18"/>
                <w:szCs w:val="18"/>
                <w:lang w:eastAsia="en-AU"/>
              </w:rPr>
              <w:tab/>
            </w:r>
          </w:p>
        </w:tc>
        <w:tc>
          <w:tcPr>
            <w:tcW w:w="981" w:type="dxa"/>
            <w:tcBorders>
              <w:top w:val="single" w:sz="4" w:space="0" w:color="FFFFFF"/>
              <w:left w:val="nil"/>
              <w:bottom w:val="nil"/>
              <w:right w:val="nil"/>
            </w:tcBorders>
            <w:shd w:val="clear" w:color="auto" w:fill="auto"/>
            <w:noWrap/>
            <w:vAlign w:val="bottom"/>
            <w:hideMark/>
          </w:tcPr>
          <w:p w14:paraId="10F4EC67"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2.8</w:t>
            </w:r>
          </w:p>
        </w:tc>
        <w:tc>
          <w:tcPr>
            <w:tcW w:w="1037" w:type="dxa"/>
            <w:tcBorders>
              <w:top w:val="single" w:sz="4" w:space="0" w:color="FFFFFF"/>
              <w:left w:val="nil"/>
              <w:bottom w:val="nil"/>
              <w:right w:val="nil"/>
            </w:tcBorders>
            <w:shd w:val="clear" w:color="auto" w:fill="auto"/>
            <w:noWrap/>
            <w:vAlign w:val="bottom"/>
            <w:hideMark/>
          </w:tcPr>
          <w:p w14:paraId="1F1DE75D"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52" w:type="dxa"/>
            <w:tcBorders>
              <w:top w:val="single" w:sz="4" w:space="0" w:color="FFFFFF"/>
              <w:left w:val="nil"/>
              <w:bottom w:val="nil"/>
              <w:right w:val="single" w:sz="4" w:space="0" w:color="000000"/>
            </w:tcBorders>
            <w:shd w:val="clear" w:color="auto" w:fill="auto"/>
            <w:vAlign w:val="bottom"/>
            <w:hideMark/>
          </w:tcPr>
          <w:p w14:paraId="59419A40" w14:textId="3A9681E0" w:rsidR="00406975" w:rsidRPr="00916D3C" w:rsidRDefault="00843CD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N/A</w:t>
            </w:r>
            <w:r w:rsidR="00F148CD" w:rsidRPr="00916D3C">
              <w:rPr>
                <w:rFonts w:ascii="Arial" w:hAnsi="Arial" w:cs="Arial"/>
                <w:sz w:val="18"/>
                <w:szCs w:val="18"/>
                <w:vertAlign w:val="superscript"/>
                <w:lang w:eastAsia="en-AU"/>
              </w:rPr>
              <w:t>(</w:t>
            </w:r>
            <w:r w:rsidR="00E254F5" w:rsidRPr="00916D3C">
              <w:rPr>
                <w:rFonts w:ascii="Arial" w:hAnsi="Arial" w:cs="Arial"/>
                <w:sz w:val="18"/>
                <w:szCs w:val="18"/>
                <w:vertAlign w:val="superscript"/>
                <w:lang w:eastAsia="en-AU"/>
              </w:rPr>
              <w:t>h</w:t>
            </w:r>
            <w:r w:rsidR="00F148CD" w:rsidRPr="00916D3C">
              <w:rPr>
                <w:rFonts w:ascii="Arial" w:hAnsi="Arial" w:cs="Arial"/>
                <w:sz w:val="18"/>
                <w:szCs w:val="18"/>
                <w:vertAlign w:val="superscript"/>
                <w:lang w:eastAsia="en-AU"/>
              </w:rPr>
              <w:t>)</w:t>
            </w:r>
          </w:p>
        </w:tc>
        <w:tc>
          <w:tcPr>
            <w:tcW w:w="896" w:type="dxa"/>
            <w:tcBorders>
              <w:top w:val="single" w:sz="4" w:space="0" w:color="FFFFFF"/>
              <w:left w:val="nil"/>
              <w:bottom w:val="nil"/>
              <w:right w:val="nil"/>
            </w:tcBorders>
            <w:shd w:val="clear" w:color="auto" w:fill="auto"/>
            <w:noWrap/>
            <w:vAlign w:val="bottom"/>
            <w:hideMark/>
          </w:tcPr>
          <w:p w14:paraId="44C75D52" w14:textId="77777777" w:rsidR="00406975" w:rsidRPr="00916D3C" w:rsidRDefault="00406975" w:rsidP="00C86F1C">
            <w:pPr>
              <w:spacing w:before="20" w:after="20"/>
              <w:jc w:val="right"/>
              <w:rPr>
                <w:rFonts w:ascii="Arial" w:hAnsi="Arial" w:cs="Arial"/>
                <w:sz w:val="18"/>
                <w:szCs w:val="18"/>
                <w:lang w:eastAsia="en-AU"/>
              </w:rPr>
            </w:pPr>
            <w:r w:rsidRPr="00916D3C">
              <w:rPr>
                <w:rFonts w:ascii="Arial" w:hAnsi="Arial" w:cs="Arial"/>
                <w:sz w:val="18"/>
                <w:szCs w:val="18"/>
                <w:lang w:eastAsia="en-AU"/>
              </w:rPr>
              <w:t>0.0</w:t>
            </w:r>
          </w:p>
        </w:tc>
        <w:tc>
          <w:tcPr>
            <w:tcW w:w="992" w:type="dxa"/>
            <w:tcBorders>
              <w:top w:val="single" w:sz="4" w:space="0" w:color="FFFFFF"/>
              <w:left w:val="nil"/>
              <w:bottom w:val="nil"/>
              <w:right w:val="nil"/>
            </w:tcBorders>
            <w:shd w:val="clear" w:color="auto" w:fill="auto"/>
            <w:noWrap/>
            <w:vAlign w:val="bottom"/>
            <w:hideMark/>
          </w:tcPr>
          <w:p w14:paraId="2F53E4FD" w14:textId="77777777" w:rsidR="00406975" w:rsidRPr="00916D3C" w:rsidRDefault="00406975" w:rsidP="00C86F1C">
            <w:pPr>
              <w:spacing w:before="20" w:after="20"/>
              <w:ind w:left="-217" w:right="153"/>
              <w:jc w:val="right"/>
              <w:rPr>
                <w:rFonts w:ascii="Arial" w:hAnsi="Arial" w:cs="Arial"/>
                <w:sz w:val="18"/>
                <w:szCs w:val="18"/>
                <w:lang w:eastAsia="en-AU"/>
              </w:rPr>
            </w:pPr>
            <w:r w:rsidRPr="00916D3C">
              <w:rPr>
                <w:rFonts w:ascii="Arial" w:hAnsi="Arial" w:cs="Arial"/>
                <w:sz w:val="18"/>
                <w:szCs w:val="18"/>
                <w:lang w:eastAsia="en-AU"/>
              </w:rPr>
              <w:t>0.0</w:t>
            </w:r>
          </w:p>
        </w:tc>
        <w:tc>
          <w:tcPr>
            <w:tcW w:w="733" w:type="dxa"/>
            <w:tcBorders>
              <w:top w:val="single" w:sz="4" w:space="0" w:color="FFFFFF"/>
              <w:left w:val="nil"/>
              <w:bottom w:val="nil"/>
              <w:right w:val="single" w:sz="4" w:space="0" w:color="FFFFFF"/>
            </w:tcBorders>
            <w:shd w:val="clear" w:color="auto" w:fill="auto"/>
            <w:vAlign w:val="bottom"/>
            <w:hideMark/>
          </w:tcPr>
          <w:p w14:paraId="40847B5A" w14:textId="77777777" w:rsidR="00406975" w:rsidRPr="00916D3C" w:rsidRDefault="00406975" w:rsidP="00C86F1C">
            <w:pPr>
              <w:spacing w:before="20" w:after="20"/>
              <w:ind w:left="-131"/>
              <w:jc w:val="right"/>
              <w:rPr>
                <w:rFonts w:ascii="Arial" w:hAnsi="Arial" w:cs="Arial"/>
                <w:sz w:val="18"/>
                <w:szCs w:val="18"/>
                <w:lang w:eastAsia="en-AU"/>
              </w:rPr>
            </w:pPr>
            <w:r w:rsidRPr="00916D3C">
              <w:rPr>
                <w:rFonts w:ascii="Arial" w:hAnsi="Arial" w:cs="Arial"/>
                <w:sz w:val="18"/>
                <w:szCs w:val="18"/>
                <w:lang w:eastAsia="en-AU"/>
              </w:rPr>
              <w:t>0.0</w:t>
            </w:r>
          </w:p>
        </w:tc>
      </w:tr>
      <w:tr w:rsidR="00406975" w:rsidRPr="00916D3C" w14:paraId="67CEB53E" w14:textId="77777777" w:rsidTr="00C86F1C">
        <w:trPr>
          <w:trHeight w:val="340"/>
        </w:trPr>
        <w:tc>
          <w:tcPr>
            <w:tcW w:w="4048" w:type="dxa"/>
            <w:tcBorders>
              <w:top w:val="single" w:sz="4" w:space="0" w:color="auto"/>
              <w:left w:val="nil"/>
              <w:bottom w:val="single" w:sz="4" w:space="0" w:color="auto"/>
              <w:right w:val="nil"/>
            </w:tcBorders>
            <w:shd w:val="clear" w:color="auto" w:fill="auto"/>
            <w:noWrap/>
            <w:vAlign w:val="center"/>
            <w:hideMark/>
          </w:tcPr>
          <w:p w14:paraId="17F9AE11" w14:textId="77777777" w:rsidR="00406975" w:rsidRPr="00916D3C" w:rsidRDefault="00406975" w:rsidP="00406975">
            <w:pPr>
              <w:rPr>
                <w:rFonts w:ascii="Arial" w:hAnsi="Arial" w:cs="Arial"/>
                <w:b/>
                <w:bCs/>
                <w:color w:val="00ABE6"/>
                <w:sz w:val="18"/>
                <w:szCs w:val="18"/>
                <w:lang w:eastAsia="en-AU"/>
              </w:rPr>
            </w:pPr>
            <w:r w:rsidRPr="00916D3C">
              <w:rPr>
                <w:rFonts w:ascii="Arial" w:hAnsi="Arial" w:cs="Arial"/>
                <w:b/>
                <w:bCs/>
                <w:color w:val="00ABE6"/>
                <w:sz w:val="18"/>
                <w:szCs w:val="18"/>
                <w:lang w:eastAsia="en-AU"/>
              </w:rPr>
              <w:t>Total Transferred In Agencies</w:t>
            </w:r>
          </w:p>
        </w:tc>
        <w:tc>
          <w:tcPr>
            <w:tcW w:w="981" w:type="dxa"/>
            <w:tcBorders>
              <w:top w:val="single" w:sz="4" w:space="0" w:color="auto"/>
              <w:left w:val="nil"/>
              <w:bottom w:val="single" w:sz="4" w:space="0" w:color="auto"/>
              <w:right w:val="nil"/>
            </w:tcBorders>
            <w:shd w:val="clear" w:color="auto" w:fill="auto"/>
            <w:vAlign w:val="center"/>
            <w:hideMark/>
          </w:tcPr>
          <w:p w14:paraId="60977580" w14:textId="77777777"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179.5</w:t>
            </w:r>
          </w:p>
        </w:tc>
        <w:tc>
          <w:tcPr>
            <w:tcW w:w="1037" w:type="dxa"/>
            <w:tcBorders>
              <w:top w:val="single" w:sz="4" w:space="0" w:color="auto"/>
              <w:left w:val="nil"/>
              <w:bottom w:val="single" w:sz="4" w:space="0" w:color="auto"/>
              <w:right w:val="nil"/>
            </w:tcBorders>
            <w:shd w:val="clear" w:color="auto" w:fill="auto"/>
            <w:vAlign w:val="center"/>
            <w:hideMark/>
          </w:tcPr>
          <w:p w14:paraId="2D83999A" w14:textId="77777777"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141.2</w:t>
            </w:r>
          </w:p>
        </w:tc>
        <w:tc>
          <w:tcPr>
            <w:tcW w:w="952" w:type="dxa"/>
            <w:tcBorders>
              <w:top w:val="single" w:sz="4" w:space="0" w:color="auto"/>
              <w:left w:val="nil"/>
              <w:bottom w:val="single" w:sz="4" w:space="0" w:color="auto"/>
              <w:right w:val="single" w:sz="4" w:space="0" w:color="000000"/>
            </w:tcBorders>
            <w:shd w:val="clear" w:color="auto" w:fill="auto"/>
            <w:vAlign w:val="center"/>
            <w:hideMark/>
          </w:tcPr>
          <w:p w14:paraId="2CA86437" w14:textId="77777777"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(21.4)</w:t>
            </w:r>
          </w:p>
        </w:tc>
        <w:tc>
          <w:tcPr>
            <w:tcW w:w="896" w:type="dxa"/>
            <w:tcBorders>
              <w:top w:val="single" w:sz="4" w:space="0" w:color="auto"/>
              <w:left w:val="nil"/>
              <w:bottom w:val="single" w:sz="4" w:space="0" w:color="auto"/>
              <w:right w:val="nil"/>
            </w:tcBorders>
            <w:shd w:val="clear" w:color="auto" w:fill="auto"/>
            <w:vAlign w:val="center"/>
            <w:hideMark/>
          </w:tcPr>
          <w:p w14:paraId="53195F75" w14:textId="77777777" w:rsidR="00406975" w:rsidRPr="00916D3C" w:rsidRDefault="00406975" w:rsidP="00406975">
            <w:pPr>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0.2</w:t>
            </w:r>
          </w:p>
        </w:tc>
        <w:tc>
          <w:tcPr>
            <w:tcW w:w="992" w:type="dxa"/>
            <w:tcBorders>
              <w:top w:val="single" w:sz="4" w:space="0" w:color="auto"/>
              <w:left w:val="nil"/>
              <w:bottom w:val="single" w:sz="4" w:space="0" w:color="auto"/>
              <w:right w:val="nil"/>
            </w:tcBorders>
            <w:shd w:val="clear" w:color="auto" w:fill="auto"/>
            <w:vAlign w:val="center"/>
            <w:hideMark/>
          </w:tcPr>
          <w:p w14:paraId="0F6FDE4E" w14:textId="77777777" w:rsidR="00406975" w:rsidRPr="00916D3C" w:rsidRDefault="00406975" w:rsidP="00305503">
            <w:pPr>
              <w:ind w:left="-217" w:right="153"/>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0.2</w:t>
            </w:r>
          </w:p>
        </w:tc>
        <w:tc>
          <w:tcPr>
            <w:tcW w:w="733" w:type="dxa"/>
            <w:tcBorders>
              <w:top w:val="single" w:sz="4" w:space="0" w:color="auto"/>
              <w:left w:val="nil"/>
              <w:bottom w:val="single" w:sz="4" w:space="0" w:color="auto"/>
              <w:right w:val="single" w:sz="4" w:space="0" w:color="FFFFFF"/>
            </w:tcBorders>
            <w:shd w:val="clear" w:color="auto" w:fill="auto"/>
            <w:vAlign w:val="center"/>
            <w:hideMark/>
          </w:tcPr>
          <w:p w14:paraId="51AFFECC" w14:textId="77777777" w:rsidR="00406975" w:rsidRPr="00916D3C" w:rsidRDefault="00406975" w:rsidP="00DB01C9">
            <w:pPr>
              <w:ind w:left="-131"/>
              <w:jc w:val="right"/>
              <w:rPr>
                <w:rFonts w:ascii="Arial" w:hAnsi="Arial" w:cs="Arial"/>
                <w:b/>
                <w:bCs/>
                <w:color w:val="00ABE6"/>
                <w:sz w:val="18"/>
                <w:szCs w:val="18"/>
                <w:lang w:eastAsia="en-AU"/>
              </w:rPr>
            </w:pPr>
            <w:r w:rsidRPr="00916D3C">
              <w:rPr>
                <w:rFonts w:ascii="Arial" w:hAnsi="Arial" w:cs="Arial"/>
                <w:b/>
                <w:bCs/>
                <w:color w:val="00ABE6"/>
                <w:sz w:val="18"/>
                <w:szCs w:val="18"/>
                <w:lang w:eastAsia="en-AU"/>
              </w:rPr>
              <w:t>0.0</w:t>
            </w:r>
          </w:p>
        </w:tc>
      </w:tr>
    </w:tbl>
    <w:p w14:paraId="17761EE9" w14:textId="77777777" w:rsidR="00B05A50" w:rsidRPr="00916D3C" w:rsidRDefault="00B05A50" w:rsidP="00B05A50">
      <w:pPr>
        <w:rPr>
          <w:rFonts w:ascii="Arial" w:hAnsi="Arial" w:cs="Arial"/>
          <w:sz w:val="6"/>
          <w:szCs w:val="6"/>
          <w:lang w:eastAsia="en-AU"/>
        </w:rPr>
      </w:pPr>
    </w:p>
    <w:p w14:paraId="60AC2C18" w14:textId="28711C6F" w:rsidR="006B356A" w:rsidRPr="00916D3C" w:rsidRDefault="006B356A" w:rsidP="00F9585F">
      <w:pPr>
        <w:pStyle w:val="ListParagraph"/>
        <w:numPr>
          <w:ilvl w:val="0"/>
          <w:numId w:val="25"/>
        </w:numPr>
        <w:rPr>
          <w:rFonts w:cs="Arial"/>
          <w:color w:val="000000"/>
          <w:sz w:val="16"/>
          <w:szCs w:val="16"/>
          <w:lang w:eastAsia="en-AU"/>
        </w:rPr>
      </w:pPr>
      <w:r w:rsidRPr="00916D3C">
        <w:rPr>
          <w:rFonts w:cs="Arial"/>
          <w:color w:val="000000"/>
          <w:sz w:val="16"/>
          <w:szCs w:val="16"/>
          <w:lang w:eastAsia="en-AU"/>
        </w:rPr>
        <w:t>This table shows expenses on an uneliminated cluster basis.</w:t>
      </w:r>
    </w:p>
    <w:p w14:paraId="28D9C0C1" w14:textId="1001ADED" w:rsidR="006B356A" w:rsidRPr="00916D3C" w:rsidRDefault="006B356A" w:rsidP="006B356A">
      <w:pPr>
        <w:pStyle w:val="ListParagraph"/>
        <w:numPr>
          <w:ilvl w:val="0"/>
          <w:numId w:val="25"/>
        </w:numPr>
        <w:rPr>
          <w:rFonts w:cs="Arial"/>
          <w:sz w:val="16"/>
          <w:szCs w:val="16"/>
        </w:rPr>
      </w:pPr>
      <w:r w:rsidRPr="00916D3C">
        <w:rPr>
          <w:rFonts w:cs="Arial"/>
          <w:color w:val="000000"/>
          <w:sz w:val="16"/>
          <w:szCs w:val="16"/>
          <w:lang w:eastAsia="en-AU"/>
        </w:rPr>
        <w:t>For 2019-20, the Treasury cluster includes</w:t>
      </w:r>
      <w:r w:rsidR="00307FCE" w:rsidRPr="00916D3C">
        <w:rPr>
          <w:rFonts w:cs="Arial"/>
          <w:color w:val="000000"/>
          <w:sz w:val="16"/>
          <w:szCs w:val="16"/>
          <w:lang w:eastAsia="en-AU"/>
        </w:rPr>
        <w:t xml:space="preserve"> several new functions following machinery of government changes (see section 8.3), and thus comparisons between 2018-19 and 2019-20 Budget are not like for like comparisons.</w:t>
      </w:r>
    </w:p>
    <w:p w14:paraId="6053F299" w14:textId="4AFEB196" w:rsidR="006B356A" w:rsidRPr="00916D3C" w:rsidRDefault="006B356A" w:rsidP="006B356A">
      <w:pPr>
        <w:pStyle w:val="ListParagraph"/>
        <w:numPr>
          <w:ilvl w:val="0"/>
          <w:numId w:val="25"/>
        </w:numPr>
        <w:rPr>
          <w:rFonts w:cs="Arial"/>
          <w:sz w:val="16"/>
          <w:szCs w:val="16"/>
        </w:rPr>
      </w:pPr>
      <w:r w:rsidRPr="00916D3C">
        <w:rPr>
          <w:rFonts w:cs="Arial"/>
          <w:color w:val="000000"/>
          <w:sz w:val="16"/>
          <w:szCs w:val="16"/>
          <w:lang w:eastAsia="en-AU"/>
        </w:rPr>
        <w:t>Destination NSW transfers from the former Industry cluster effective 1 July 2019.</w:t>
      </w:r>
    </w:p>
    <w:p w14:paraId="0F8EB492" w14:textId="277ADA1C" w:rsidR="006B356A" w:rsidRPr="00916D3C" w:rsidRDefault="006B356A" w:rsidP="006B356A">
      <w:pPr>
        <w:pStyle w:val="ListParagraph"/>
        <w:numPr>
          <w:ilvl w:val="0"/>
          <w:numId w:val="25"/>
        </w:numPr>
        <w:rPr>
          <w:rFonts w:cs="Arial"/>
          <w:sz w:val="16"/>
          <w:szCs w:val="16"/>
        </w:rPr>
      </w:pPr>
      <w:r w:rsidRPr="00916D3C">
        <w:rPr>
          <w:rFonts w:cs="Arial"/>
          <w:color w:val="000000"/>
          <w:sz w:val="16"/>
          <w:szCs w:val="16"/>
          <w:lang w:eastAsia="en-AU"/>
        </w:rPr>
        <w:t>The Western City and Aerotropolis Authority transfers from the Premier and Cabinet cluster effective 1 July 2019.</w:t>
      </w:r>
    </w:p>
    <w:p w14:paraId="1A1C6259" w14:textId="77777777" w:rsidR="006B356A" w:rsidRPr="00916D3C" w:rsidRDefault="006B356A" w:rsidP="006B356A">
      <w:pPr>
        <w:pStyle w:val="ListParagraph"/>
        <w:numPr>
          <w:ilvl w:val="0"/>
          <w:numId w:val="25"/>
        </w:numPr>
        <w:rPr>
          <w:rFonts w:cs="Arial"/>
          <w:sz w:val="16"/>
          <w:szCs w:val="16"/>
        </w:rPr>
      </w:pPr>
      <w:r w:rsidRPr="00916D3C">
        <w:rPr>
          <w:rFonts w:cs="Arial"/>
          <w:sz w:val="16"/>
          <w:szCs w:val="16"/>
        </w:rPr>
        <w:t>Recurrent reduction due to movements in actuarial valuation of outstanding claims.</w:t>
      </w:r>
    </w:p>
    <w:p w14:paraId="1BAA44CE" w14:textId="730D0A87" w:rsidR="00046F8B" w:rsidRPr="00916D3C" w:rsidRDefault="00046F8B" w:rsidP="00046F8B">
      <w:pPr>
        <w:pStyle w:val="ListParagraph"/>
        <w:numPr>
          <w:ilvl w:val="0"/>
          <w:numId w:val="25"/>
        </w:numPr>
        <w:rPr>
          <w:rFonts w:cs="Arial"/>
          <w:sz w:val="16"/>
          <w:szCs w:val="16"/>
        </w:rPr>
      </w:pPr>
      <w:r w:rsidRPr="00916D3C">
        <w:rPr>
          <w:rFonts w:cs="Arial"/>
          <w:sz w:val="16"/>
          <w:szCs w:val="16"/>
        </w:rPr>
        <w:t>R</w:t>
      </w:r>
      <w:r w:rsidR="00E254F5" w:rsidRPr="00916D3C">
        <w:rPr>
          <w:rFonts w:cs="Arial"/>
          <w:sz w:val="16"/>
          <w:szCs w:val="16"/>
        </w:rPr>
        <w:t>ecurrent reduction relates to revised expense profile incurred by the State following the long-term lease of Ausgrid</w:t>
      </w:r>
      <w:r w:rsidRPr="00916D3C">
        <w:rPr>
          <w:rFonts w:cs="Arial"/>
          <w:sz w:val="16"/>
          <w:szCs w:val="16"/>
        </w:rPr>
        <w:t>.</w:t>
      </w:r>
    </w:p>
    <w:p w14:paraId="30CAB300" w14:textId="55E45D4F" w:rsidR="006B356A" w:rsidRPr="00916D3C" w:rsidRDefault="006B356A" w:rsidP="006B356A">
      <w:pPr>
        <w:pStyle w:val="ListParagraph"/>
        <w:numPr>
          <w:ilvl w:val="0"/>
          <w:numId w:val="25"/>
        </w:numPr>
        <w:rPr>
          <w:rFonts w:cs="Arial"/>
          <w:sz w:val="16"/>
          <w:szCs w:val="16"/>
        </w:rPr>
      </w:pPr>
      <w:r w:rsidRPr="00916D3C">
        <w:rPr>
          <w:rFonts w:cs="Arial"/>
          <w:sz w:val="16"/>
          <w:szCs w:val="16"/>
        </w:rPr>
        <w:t>Recurrent reduction due to completion of four</w:t>
      </w:r>
      <w:r w:rsidR="004E550F" w:rsidRPr="00916D3C">
        <w:rPr>
          <w:rFonts w:cs="Arial"/>
          <w:sz w:val="16"/>
          <w:szCs w:val="16"/>
        </w:rPr>
        <w:t>-</w:t>
      </w:r>
      <w:r w:rsidRPr="00916D3C">
        <w:rPr>
          <w:rFonts w:cs="Arial"/>
          <w:sz w:val="16"/>
          <w:szCs w:val="16"/>
        </w:rPr>
        <w:t>year funded project</w:t>
      </w:r>
      <w:r w:rsidR="00E77BC5">
        <w:rPr>
          <w:rFonts w:cs="Arial"/>
          <w:sz w:val="16"/>
          <w:szCs w:val="16"/>
        </w:rPr>
        <w:t>s</w:t>
      </w:r>
      <w:r w:rsidRPr="00916D3C">
        <w:rPr>
          <w:rFonts w:cs="Arial"/>
          <w:sz w:val="16"/>
          <w:szCs w:val="16"/>
        </w:rPr>
        <w:t xml:space="preserve"> from 2015-16. </w:t>
      </w:r>
    </w:p>
    <w:p w14:paraId="0EF4AABD" w14:textId="50D74323" w:rsidR="006B356A" w:rsidRPr="00916D3C" w:rsidRDefault="00E254F5" w:rsidP="006B356A">
      <w:pPr>
        <w:pStyle w:val="ListParagraph"/>
        <w:numPr>
          <w:ilvl w:val="0"/>
          <w:numId w:val="25"/>
        </w:numPr>
        <w:rPr>
          <w:rFonts w:cs="Arial"/>
          <w:sz w:val="16"/>
          <w:szCs w:val="16"/>
        </w:rPr>
      </w:pPr>
      <w:r w:rsidRPr="00916D3C">
        <w:rPr>
          <w:rFonts w:cs="Arial"/>
          <w:sz w:val="16"/>
          <w:szCs w:val="16"/>
        </w:rPr>
        <w:t>The 2019-20 budget for the Western City and Aerotropolis Authority is yet to be determined pending the finalisation of machinery of government changes</w:t>
      </w:r>
      <w:r w:rsidR="006B356A" w:rsidRPr="00916D3C">
        <w:rPr>
          <w:rFonts w:cs="Arial"/>
          <w:sz w:val="16"/>
          <w:szCs w:val="16"/>
        </w:rPr>
        <w:t xml:space="preserve">. </w:t>
      </w:r>
    </w:p>
    <w:p w14:paraId="7ACF5FEC" w14:textId="3B89E231" w:rsidR="000649E2" w:rsidRPr="00916D3C" w:rsidRDefault="00C74B16">
      <w:pPr>
        <w:rPr>
          <w:rFonts w:ascii="Arial" w:eastAsia="Calibri" w:hAnsi="Arial" w:cs="Arial"/>
          <w:sz w:val="16"/>
          <w:szCs w:val="16"/>
        </w:rPr>
      </w:pPr>
      <w:r w:rsidRPr="00916D3C">
        <w:rPr>
          <w:rFonts w:ascii="Arial" w:eastAsia="Calibri" w:hAnsi="Arial" w:cs="Arial"/>
          <w:sz w:val="16"/>
          <w:szCs w:val="16"/>
        </w:rPr>
        <w:t xml:space="preserve">Note: Some sub-totals in this table may not be exactly equal to the sum of agency totals due to rounding. </w:t>
      </w:r>
    </w:p>
    <w:p w14:paraId="6A01A23E" w14:textId="77777777" w:rsidR="00217B58" w:rsidRPr="00916D3C" w:rsidRDefault="00217B58" w:rsidP="00B05A50">
      <w:pPr>
        <w:pStyle w:val="Heading2"/>
        <w:rPr>
          <w:rFonts w:ascii="Arial" w:hAnsi="Arial" w:cs="Arial"/>
        </w:rPr>
        <w:sectPr w:rsidR="00217B58" w:rsidRPr="00916D3C" w:rsidSect="00217B58">
          <w:headerReference w:type="even" r:id="rId18"/>
          <w:headerReference w:type="default" r:id="rId19"/>
          <w:footerReference w:type="even" r:id="rId20"/>
          <w:footerReference w:type="default" r:id="rId21"/>
          <w:headerReference w:type="first" r:id="rId22"/>
          <w:footerReference w:type="first" r:id="rId23"/>
          <w:pgSz w:w="11907" w:h="16840" w:code="9"/>
          <w:pgMar w:top="1134" w:right="1134" w:bottom="567" w:left="1134" w:header="454" w:footer="454" w:gutter="0"/>
          <w:cols w:space="720"/>
          <w:titlePg/>
          <w:docGrid w:linePitch="272"/>
        </w:sectPr>
      </w:pPr>
    </w:p>
    <w:p w14:paraId="3179D05F" w14:textId="5BC685A3" w:rsidR="003D3CA5" w:rsidRPr="00916D3C" w:rsidRDefault="003D3CA5" w:rsidP="00B05A50">
      <w:pPr>
        <w:pStyle w:val="Heading2"/>
        <w:rPr>
          <w:rFonts w:ascii="Arial" w:hAnsi="Arial" w:cs="Arial"/>
          <w:bCs/>
        </w:rPr>
      </w:pPr>
      <w:r w:rsidRPr="00916D3C">
        <w:rPr>
          <w:rFonts w:ascii="Arial" w:hAnsi="Arial" w:cs="Arial"/>
        </w:rPr>
        <w:t>Financial Statements</w:t>
      </w:r>
      <w:r w:rsidR="00592979" w:rsidRPr="00916D3C">
        <w:rPr>
          <w:rFonts w:ascii="Arial" w:hAnsi="Arial" w:cs="Arial"/>
        </w:rPr>
        <w:t xml:space="preserve"> </w:t>
      </w:r>
    </w:p>
    <w:p w14:paraId="5DEE8956" w14:textId="77777777" w:rsidR="00C37FE1" w:rsidRPr="00916D3C" w:rsidRDefault="00C37FE1" w:rsidP="00CD180B">
      <w:pPr>
        <w:pStyle w:val="Heading3"/>
        <w:rPr>
          <w:rFonts w:cs="Arial"/>
        </w:rPr>
      </w:pPr>
      <w:r w:rsidRPr="00916D3C">
        <w:rPr>
          <w:rFonts w:cs="Arial"/>
        </w:rPr>
        <w:t>The Treasury</w:t>
      </w:r>
    </w:p>
    <w:p w14:paraId="231785FB"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7" w:type="pct"/>
        <w:tblLook w:val="04A0" w:firstRow="1" w:lastRow="0" w:firstColumn="1" w:lastColumn="0" w:noHBand="0" w:noVBand="1"/>
        <w:tblCaption w:val="The Treasury"/>
        <w:tblDescription w:val="The Treasury - Operating Statement"/>
      </w:tblPr>
      <w:tblGrid>
        <w:gridCol w:w="6100"/>
        <w:gridCol w:w="1177"/>
        <w:gridCol w:w="1179"/>
        <w:gridCol w:w="1177"/>
      </w:tblGrid>
      <w:tr w:rsidR="00C37FE1" w:rsidRPr="00916D3C" w14:paraId="59A7B407" w14:textId="77777777" w:rsidTr="00664FD3">
        <w:trPr>
          <w:trHeight w:val="225"/>
        </w:trPr>
        <w:tc>
          <w:tcPr>
            <w:tcW w:w="3166" w:type="pct"/>
            <w:tcBorders>
              <w:top w:val="nil"/>
              <w:left w:val="nil"/>
              <w:bottom w:val="nil"/>
              <w:right w:val="nil"/>
            </w:tcBorders>
            <w:shd w:val="clear" w:color="000000" w:fill="25A9E1"/>
            <w:vAlign w:val="center"/>
            <w:hideMark/>
          </w:tcPr>
          <w:p w14:paraId="587BAA9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1B4BB2A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4212788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221D9A6" w14:textId="77777777" w:rsidTr="00664FD3">
        <w:trPr>
          <w:trHeight w:val="225"/>
        </w:trPr>
        <w:tc>
          <w:tcPr>
            <w:tcW w:w="3166" w:type="pct"/>
            <w:tcBorders>
              <w:top w:val="nil"/>
              <w:left w:val="nil"/>
              <w:bottom w:val="nil"/>
              <w:right w:val="nil"/>
            </w:tcBorders>
            <w:shd w:val="clear" w:color="000000" w:fill="25A9E1"/>
            <w:vAlign w:val="center"/>
            <w:hideMark/>
          </w:tcPr>
          <w:p w14:paraId="11B2659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25A9E1"/>
            <w:vAlign w:val="center"/>
            <w:hideMark/>
          </w:tcPr>
          <w:p w14:paraId="03EFD45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1" w:type="pct"/>
            <w:tcBorders>
              <w:top w:val="nil"/>
              <w:left w:val="nil"/>
              <w:bottom w:val="nil"/>
              <w:right w:val="nil"/>
            </w:tcBorders>
            <w:shd w:val="clear" w:color="000000" w:fill="25A9E1"/>
            <w:vAlign w:val="center"/>
            <w:hideMark/>
          </w:tcPr>
          <w:p w14:paraId="22B1742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CC0F91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54B7C71A" w14:textId="77777777" w:rsidTr="00351330">
        <w:trPr>
          <w:trHeight w:val="225"/>
        </w:trPr>
        <w:tc>
          <w:tcPr>
            <w:tcW w:w="3166" w:type="pct"/>
            <w:tcBorders>
              <w:top w:val="nil"/>
              <w:left w:val="nil"/>
              <w:bottom w:val="nil"/>
              <w:right w:val="nil"/>
            </w:tcBorders>
            <w:shd w:val="clear" w:color="000000" w:fill="0579B9"/>
            <w:vAlign w:val="center"/>
            <w:hideMark/>
          </w:tcPr>
          <w:p w14:paraId="47A7A8C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0579B9"/>
            <w:vAlign w:val="center"/>
            <w:hideMark/>
          </w:tcPr>
          <w:p w14:paraId="060263E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right w:val="nil"/>
            </w:tcBorders>
            <w:shd w:val="clear" w:color="000000" w:fill="0579B9"/>
            <w:vAlign w:val="center"/>
            <w:hideMark/>
          </w:tcPr>
          <w:p w14:paraId="24BEB88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43BA14A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4EE75C55" w14:textId="77777777" w:rsidTr="00664FD3">
        <w:trPr>
          <w:trHeight w:val="225"/>
        </w:trPr>
        <w:tc>
          <w:tcPr>
            <w:tcW w:w="3166"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95E084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76FC7B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64C5A2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2A2B018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7D9217C"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CCE081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1" w:type="pct"/>
            <w:tcBorders>
              <w:top w:val="nil"/>
              <w:left w:val="nil"/>
              <w:bottom w:val="single" w:sz="4" w:space="0" w:color="FFFFFF"/>
              <w:right w:val="single" w:sz="4" w:space="0" w:color="FFFFFF"/>
            </w:tcBorders>
            <w:shd w:val="clear" w:color="auto" w:fill="auto"/>
            <w:noWrap/>
            <w:vAlign w:val="bottom"/>
            <w:hideMark/>
          </w:tcPr>
          <w:p w14:paraId="271A1535"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EAC4F79"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37197CC"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C37FE1" w:rsidRPr="00916D3C" w14:paraId="460C6AC0"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FE66A9D"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1" w:type="pct"/>
            <w:tcBorders>
              <w:top w:val="nil"/>
              <w:left w:val="nil"/>
              <w:bottom w:val="single" w:sz="4" w:space="0" w:color="FFFFFF"/>
              <w:right w:val="single" w:sz="4" w:space="0" w:color="FFFFFF"/>
            </w:tcBorders>
            <w:shd w:val="clear" w:color="auto" w:fill="auto"/>
            <w:noWrap/>
            <w:vAlign w:val="center"/>
            <w:hideMark/>
          </w:tcPr>
          <w:p w14:paraId="0594D75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85,818</w:t>
            </w:r>
          </w:p>
        </w:tc>
        <w:tc>
          <w:tcPr>
            <w:tcW w:w="611" w:type="pct"/>
            <w:tcBorders>
              <w:top w:val="nil"/>
              <w:left w:val="nil"/>
              <w:bottom w:val="single" w:sz="4" w:space="0" w:color="FFFFFF"/>
              <w:right w:val="single" w:sz="4" w:space="0" w:color="FFFFFF"/>
            </w:tcBorders>
            <w:shd w:val="clear" w:color="auto" w:fill="auto"/>
            <w:noWrap/>
            <w:vAlign w:val="center"/>
            <w:hideMark/>
          </w:tcPr>
          <w:p w14:paraId="3A15D0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81,572</w:t>
            </w:r>
          </w:p>
        </w:tc>
        <w:tc>
          <w:tcPr>
            <w:tcW w:w="611" w:type="pct"/>
            <w:tcBorders>
              <w:top w:val="nil"/>
              <w:left w:val="nil"/>
              <w:bottom w:val="single" w:sz="4" w:space="0" w:color="FFFFFF"/>
              <w:right w:val="single" w:sz="4" w:space="0" w:color="FFFFFF"/>
            </w:tcBorders>
            <w:shd w:val="clear" w:color="auto" w:fill="auto"/>
            <w:noWrap/>
            <w:vAlign w:val="center"/>
            <w:hideMark/>
          </w:tcPr>
          <w:p w14:paraId="71FE5B9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134,057</w:t>
            </w:r>
          </w:p>
        </w:tc>
      </w:tr>
      <w:tr w:rsidR="00AE2490" w:rsidRPr="00916D3C" w14:paraId="7559E52B"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56818E5"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1" w:type="pct"/>
            <w:tcBorders>
              <w:top w:val="nil"/>
              <w:left w:val="nil"/>
              <w:bottom w:val="single" w:sz="4" w:space="0" w:color="FFFFFF"/>
              <w:right w:val="single" w:sz="4" w:space="0" w:color="FFFFFF"/>
            </w:tcBorders>
            <w:shd w:val="clear" w:color="auto" w:fill="auto"/>
            <w:noWrap/>
            <w:hideMark/>
          </w:tcPr>
          <w:p w14:paraId="658FFE87" w14:textId="744C2C6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0246C1D" w14:textId="295022C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0548407" w14:textId="0253823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1F9E3D5"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4B9A0BA"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1" w:type="pct"/>
            <w:tcBorders>
              <w:top w:val="nil"/>
              <w:left w:val="nil"/>
              <w:bottom w:val="single" w:sz="4" w:space="0" w:color="FFFFFF"/>
              <w:right w:val="single" w:sz="4" w:space="0" w:color="FFFFFF"/>
            </w:tcBorders>
            <w:shd w:val="clear" w:color="auto" w:fill="auto"/>
            <w:noWrap/>
            <w:vAlign w:val="center"/>
            <w:hideMark/>
          </w:tcPr>
          <w:p w14:paraId="3057CE0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38,090</w:t>
            </w:r>
          </w:p>
        </w:tc>
        <w:tc>
          <w:tcPr>
            <w:tcW w:w="611" w:type="pct"/>
            <w:tcBorders>
              <w:top w:val="nil"/>
              <w:left w:val="nil"/>
              <w:bottom w:val="single" w:sz="4" w:space="0" w:color="FFFFFF"/>
              <w:right w:val="single" w:sz="4" w:space="0" w:color="FFFFFF"/>
            </w:tcBorders>
            <w:shd w:val="clear" w:color="auto" w:fill="auto"/>
            <w:noWrap/>
            <w:vAlign w:val="center"/>
            <w:hideMark/>
          </w:tcPr>
          <w:p w14:paraId="3387767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43,152</w:t>
            </w:r>
          </w:p>
        </w:tc>
        <w:tc>
          <w:tcPr>
            <w:tcW w:w="611" w:type="pct"/>
            <w:tcBorders>
              <w:top w:val="nil"/>
              <w:left w:val="nil"/>
              <w:bottom w:val="single" w:sz="4" w:space="0" w:color="FFFFFF"/>
              <w:right w:val="single" w:sz="4" w:space="0" w:color="FFFFFF"/>
            </w:tcBorders>
            <w:shd w:val="clear" w:color="auto" w:fill="auto"/>
            <w:noWrap/>
            <w:vAlign w:val="center"/>
            <w:hideMark/>
          </w:tcPr>
          <w:p w14:paraId="6ED8E5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63,778</w:t>
            </w:r>
          </w:p>
        </w:tc>
      </w:tr>
      <w:tr w:rsidR="00C37FE1" w:rsidRPr="00916D3C" w14:paraId="4A13A630"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AA62C5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1" w:type="pct"/>
            <w:tcBorders>
              <w:top w:val="nil"/>
              <w:left w:val="nil"/>
              <w:bottom w:val="single" w:sz="4" w:space="0" w:color="FFFFFF"/>
              <w:right w:val="single" w:sz="4" w:space="0" w:color="FFFFFF"/>
            </w:tcBorders>
            <w:shd w:val="clear" w:color="auto" w:fill="auto"/>
            <w:noWrap/>
            <w:vAlign w:val="center"/>
            <w:hideMark/>
          </w:tcPr>
          <w:p w14:paraId="13FF9D7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4,859</w:t>
            </w:r>
          </w:p>
        </w:tc>
        <w:tc>
          <w:tcPr>
            <w:tcW w:w="611" w:type="pct"/>
            <w:tcBorders>
              <w:top w:val="nil"/>
              <w:left w:val="nil"/>
              <w:bottom w:val="single" w:sz="4" w:space="0" w:color="FFFFFF"/>
              <w:right w:val="single" w:sz="4" w:space="0" w:color="FFFFFF"/>
            </w:tcBorders>
            <w:shd w:val="clear" w:color="auto" w:fill="auto"/>
            <w:noWrap/>
            <w:vAlign w:val="center"/>
            <w:hideMark/>
          </w:tcPr>
          <w:p w14:paraId="50477C0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359</w:t>
            </w:r>
          </w:p>
        </w:tc>
        <w:tc>
          <w:tcPr>
            <w:tcW w:w="611" w:type="pct"/>
            <w:tcBorders>
              <w:top w:val="nil"/>
              <w:left w:val="nil"/>
              <w:bottom w:val="single" w:sz="4" w:space="0" w:color="FFFFFF"/>
              <w:right w:val="single" w:sz="4" w:space="0" w:color="FFFFFF"/>
            </w:tcBorders>
            <w:shd w:val="clear" w:color="auto" w:fill="auto"/>
            <w:noWrap/>
            <w:vAlign w:val="center"/>
            <w:hideMark/>
          </w:tcPr>
          <w:p w14:paraId="616DBDB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196,038</w:t>
            </w:r>
          </w:p>
        </w:tc>
      </w:tr>
      <w:tr w:rsidR="00AE2490" w:rsidRPr="00916D3C" w14:paraId="79B6F0FE"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EDB6CA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1" w:type="pct"/>
            <w:tcBorders>
              <w:top w:val="nil"/>
              <w:left w:val="nil"/>
              <w:bottom w:val="single" w:sz="4" w:space="0" w:color="FFFFFF"/>
              <w:right w:val="single" w:sz="4" w:space="0" w:color="FFFFFF"/>
            </w:tcBorders>
            <w:shd w:val="clear" w:color="auto" w:fill="auto"/>
            <w:noWrap/>
            <w:hideMark/>
          </w:tcPr>
          <w:p w14:paraId="72E548F7" w14:textId="58B741D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12D3260" w14:textId="0966728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DF27674" w14:textId="3A43D10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59F1AA6"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A482A9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1" w:type="pct"/>
            <w:tcBorders>
              <w:top w:val="nil"/>
              <w:left w:val="nil"/>
              <w:bottom w:val="single" w:sz="4" w:space="0" w:color="FFFFFF"/>
              <w:right w:val="single" w:sz="4" w:space="0" w:color="FFFFFF"/>
            </w:tcBorders>
            <w:shd w:val="clear" w:color="auto" w:fill="auto"/>
            <w:noWrap/>
            <w:vAlign w:val="center"/>
            <w:hideMark/>
          </w:tcPr>
          <w:p w14:paraId="3D96FFD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6,552</w:t>
            </w:r>
          </w:p>
        </w:tc>
        <w:tc>
          <w:tcPr>
            <w:tcW w:w="611" w:type="pct"/>
            <w:tcBorders>
              <w:top w:val="nil"/>
              <w:left w:val="nil"/>
              <w:bottom w:val="single" w:sz="4" w:space="0" w:color="FFFFFF"/>
              <w:right w:val="single" w:sz="4" w:space="0" w:color="FFFFFF"/>
            </w:tcBorders>
            <w:shd w:val="clear" w:color="auto" w:fill="auto"/>
            <w:noWrap/>
            <w:vAlign w:val="center"/>
            <w:hideMark/>
          </w:tcPr>
          <w:p w14:paraId="64E1568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6,628</w:t>
            </w:r>
          </w:p>
        </w:tc>
        <w:tc>
          <w:tcPr>
            <w:tcW w:w="611" w:type="pct"/>
            <w:tcBorders>
              <w:top w:val="nil"/>
              <w:left w:val="nil"/>
              <w:bottom w:val="single" w:sz="4" w:space="0" w:color="FFFFFF"/>
              <w:right w:val="single" w:sz="4" w:space="0" w:color="FFFFFF"/>
            </w:tcBorders>
            <w:shd w:val="clear" w:color="auto" w:fill="auto"/>
            <w:noWrap/>
            <w:vAlign w:val="center"/>
            <w:hideMark/>
          </w:tcPr>
          <w:p w14:paraId="33C19C8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16,807</w:t>
            </w:r>
          </w:p>
        </w:tc>
      </w:tr>
      <w:tr w:rsidR="00C37FE1" w:rsidRPr="00916D3C" w14:paraId="112957E4"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3CE14D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1" w:type="pct"/>
            <w:tcBorders>
              <w:top w:val="nil"/>
              <w:left w:val="nil"/>
              <w:bottom w:val="single" w:sz="4" w:space="0" w:color="FFFFFF"/>
              <w:right w:val="single" w:sz="4" w:space="0" w:color="FFFFFF"/>
            </w:tcBorders>
            <w:shd w:val="clear" w:color="auto" w:fill="auto"/>
            <w:noWrap/>
            <w:vAlign w:val="center"/>
            <w:hideMark/>
          </w:tcPr>
          <w:p w14:paraId="7402615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68</w:t>
            </w:r>
          </w:p>
        </w:tc>
        <w:tc>
          <w:tcPr>
            <w:tcW w:w="611" w:type="pct"/>
            <w:tcBorders>
              <w:top w:val="nil"/>
              <w:left w:val="nil"/>
              <w:bottom w:val="single" w:sz="4" w:space="0" w:color="FFFFFF"/>
              <w:right w:val="single" w:sz="4" w:space="0" w:color="FFFFFF"/>
            </w:tcBorders>
            <w:shd w:val="clear" w:color="auto" w:fill="auto"/>
            <w:noWrap/>
            <w:vAlign w:val="center"/>
            <w:hideMark/>
          </w:tcPr>
          <w:p w14:paraId="1A5CE2E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68</w:t>
            </w:r>
          </w:p>
        </w:tc>
        <w:tc>
          <w:tcPr>
            <w:tcW w:w="611" w:type="pct"/>
            <w:tcBorders>
              <w:top w:val="nil"/>
              <w:left w:val="nil"/>
              <w:bottom w:val="single" w:sz="4" w:space="0" w:color="FFFFFF"/>
              <w:right w:val="single" w:sz="4" w:space="0" w:color="FFFFFF"/>
            </w:tcBorders>
            <w:shd w:val="clear" w:color="auto" w:fill="auto"/>
            <w:noWrap/>
            <w:vAlign w:val="center"/>
            <w:hideMark/>
          </w:tcPr>
          <w:p w14:paraId="787A916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5,787</w:t>
            </w:r>
          </w:p>
        </w:tc>
      </w:tr>
      <w:tr w:rsidR="00AE2490" w:rsidRPr="00916D3C" w14:paraId="624975B7" w14:textId="77777777" w:rsidTr="00664FD3">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A1D8B4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1" w:type="pct"/>
            <w:tcBorders>
              <w:top w:val="nil"/>
              <w:left w:val="nil"/>
              <w:bottom w:val="single" w:sz="4" w:space="0" w:color="auto"/>
              <w:right w:val="single" w:sz="4" w:space="0" w:color="FFFFFF"/>
            </w:tcBorders>
            <w:shd w:val="clear" w:color="auto" w:fill="auto"/>
            <w:noWrap/>
            <w:vAlign w:val="center"/>
            <w:hideMark/>
          </w:tcPr>
          <w:p w14:paraId="5A7557F8"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2BCA706" w14:textId="7600AD0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A607A87" w14:textId="25FD5A3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832C33A" w14:textId="77777777" w:rsidTr="00664FD3">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3735E43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981F48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135,386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98F400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131,778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7991E7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416,466</w:t>
            </w:r>
          </w:p>
        </w:tc>
      </w:tr>
      <w:tr w:rsidR="00C37FE1" w:rsidRPr="00916D3C" w14:paraId="723C96ED"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E78558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976AEA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91731E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09E35B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2C909CB"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976E65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1" w:type="pct"/>
            <w:tcBorders>
              <w:top w:val="nil"/>
              <w:left w:val="nil"/>
              <w:bottom w:val="single" w:sz="4" w:space="0" w:color="FFFFFF"/>
              <w:right w:val="single" w:sz="4" w:space="0" w:color="FFFFFF"/>
            </w:tcBorders>
            <w:shd w:val="clear" w:color="auto" w:fill="auto"/>
            <w:noWrap/>
            <w:vAlign w:val="center"/>
            <w:hideMark/>
          </w:tcPr>
          <w:p w14:paraId="016FE60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128,839</w:t>
            </w:r>
          </w:p>
        </w:tc>
        <w:tc>
          <w:tcPr>
            <w:tcW w:w="611" w:type="pct"/>
            <w:tcBorders>
              <w:top w:val="nil"/>
              <w:left w:val="nil"/>
              <w:bottom w:val="single" w:sz="4" w:space="0" w:color="FFFFFF"/>
              <w:right w:val="single" w:sz="4" w:space="0" w:color="FFFFFF"/>
            </w:tcBorders>
            <w:shd w:val="clear" w:color="auto" w:fill="auto"/>
            <w:noWrap/>
            <w:vAlign w:val="center"/>
            <w:hideMark/>
          </w:tcPr>
          <w:p w14:paraId="3CD8AAD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115,839</w:t>
            </w:r>
          </w:p>
        </w:tc>
        <w:tc>
          <w:tcPr>
            <w:tcW w:w="611" w:type="pct"/>
            <w:tcBorders>
              <w:top w:val="nil"/>
              <w:left w:val="nil"/>
              <w:bottom w:val="single" w:sz="4" w:space="0" w:color="FFFFFF"/>
              <w:right w:val="single" w:sz="4" w:space="0" w:color="FFFFFF"/>
            </w:tcBorders>
            <w:shd w:val="clear" w:color="auto" w:fill="auto"/>
            <w:noWrap/>
            <w:vAlign w:val="center"/>
            <w:hideMark/>
          </w:tcPr>
          <w:p w14:paraId="5F1F674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368,168</w:t>
            </w:r>
          </w:p>
        </w:tc>
      </w:tr>
      <w:tr w:rsidR="00AE2490" w:rsidRPr="00916D3C" w14:paraId="753E0739"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589A124"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1" w:type="pct"/>
            <w:tcBorders>
              <w:top w:val="nil"/>
              <w:left w:val="nil"/>
              <w:bottom w:val="single" w:sz="4" w:space="0" w:color="FFFFFF"/>
              <w:right w:val="single" w:sz="4" w:space="0" w:color="FFFFFF"/>
            </w:tcBorders>
            <w:shd w:val="clear" w:color="auto" w:fill="auto"/>
            <w:noWrap/>
            <w:hideMark/>
          </w:tcPr>
          <w:p w14:paraId="0BF7A73E" w14:textId="22CB6B6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D79BBD" w14:textId="4DF3EEF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87E6D91" w14:textId="556026D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3DCB39"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vAlign w:val="center"/>
            <w:hideMark/>
          </w:tcPr>
          <w:p w14:paraId="67A814B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1" w:type="pct"/>
            <w:tcBorders>
              <w:top w:val="nil"/>
              <w:left w:val="nil"/>
              <w:bottom w:val="single" w:sz="4" w:space="0" w:color="FFFFFF"/>
              <w:right w:val="single" w:sz="4" w:space="0" w:color="FFFFFF"/>
            </w:tcBorders>
            <w:shd w:val="clear" w:color="auto" w:fill="auto"/>
            <w:noWrap/>
            <w:vAlign w:val="center"/>
            <w:hideMark/>
          </w:tcPr>
          <w:p w14:paraId="362F5F7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1,722</w:t>
            </w:r>
          </w:p>
        </w:tc>
        <w:tc>
          <w:tcPr>
            <w:tcW w:w="611" w:type="pct"/>
            <w:tcBorders>
              <w:top w:val="nil"/>
              <w:left w:val="nil"/>
              <w:bottom w:val="single" w:sz="4" w:space="0" w:color="FFFFFF"/>
              <w:right w:val="single" w:sz="4" w:space="0" w:color="FFFFFF"/>
            </w:tcBorders>
            <w:shd w:val="clear" w:color="auto" w:fill="auto"/>
            <w:noWrap/>
            <w:vAlign w:val="center"/>
            <w:hideMark/>
          </w:tcPr>
          <w:p w14:paraId="526E076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1,741</w:t>
            </w:r>
          </w:p>
        </w:tc>
        <w:tc>
          <w:tcPr>
            <w:tcW w:w="611" w:type="pct"/>
            <w:tcBorders>
              <w:top w:val="nil"/>
              <w:left w:val="nil"/>
              <w:bottom w:val="single" w:sz="4" w:space="0" w:color="FFFFFF"/>
              <w:right w:val="single" w:sz="4" w:space="0" w:color="FFFFFF"/>
            </w:tcBorders>
            <w:shd w:val="clear" w:color="auto" w:fill="auto"/>
            <w:noWrap/>
            <w:vAlign w:val="center"/>
            <w:hideMark/>
          </w:tcPr>
          <w:p w14:paraId="622017C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2,726</w:t>
            </w:r>
          </w:p>
        </w:tc>
      </w:tr>
      <w:tr w:rsidR="00AE2490" w:rsidRPr="00916D3C" w14:paraId="339694A4"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1AA0294"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1" w:type="pct"/>
            <w:tcBorders>
              <w:top w:val="nil"/>
              <w:left w:val="nil"/>
              <w:bottom w:val="single" w:sz="4" w:space="0" w:color="FFFFFF"/>
              <w:right w:val="single" w:sz="4" w:space="0" w:color="FFFFFF"/>
            </w:tcBorders>
            <w:shd w:val="clear" w:color="auto" w:fill="auto"/>
            <w:noWrap/>
            <w:hideMark/>
          </w:tcPr>
          <w:p w14:paraId="0231BC70" w14:textId="0EFFE06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16D1E7" w14:textId="5C8A056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B7F7420" w14:textId="5FC6657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02B9B22"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2D1271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1" w:type="pct"/>
            <w:tcBorders>
              <w:top w:val="nil"/>
              <w:left w:val="nil"/>
              <w:bottom w:val="single" w:sz="4" w:space="0" w:color="FFFFFF"/>
              <w:right w:val="single" w:sz="4" w:space="0" w:color="FFFFFF"/>
            </w:tcBorders>
            <w:shd w:val="clear" w:color="auto" w:fill="auto"/>
            <w:noWrap/>
            <w:vAlign w:val="center"/>
            <w:hideMark/>
          </w:tcPr>
          <w:p w14:paraId="1CD4F96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16,024</w:t>
            </w:r>
          </w:p>
        </w:tc>
        <w:tc>
          <w:tcPr>
            <w:tcW w:w="611" w:type="pct"/>
            <w:tcBorders>
              <w:top w:val="nil"/>
              <w:left w:val="nil"/>
              <w:bottom w:val="single" w:sz="4" w:space="0" w:color="FFFFFF"/>
              <w:right w:val="single" w:sz="4" w:space="0" w:color="FFFFFF"/>
            </w:tcBorders>
            <w:shd w:val="clear" w:color="auto" w:fill="auto"/>
            <w:noWrap/>
            <w:vAlign w:val="center"/>
            <w:hideMark/>
          </w:tcPr>
          <w:p w14:paraId="317043F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16,024</w:t>
            </w:r>
          </w:p>
        </w:tc>
        <w:tc>
          <w:tcPr>
            <w:tcW w:w="611" w:type="pct"/>
            <w:tcBorders>
              <w:top w:val="nil"/>
              <w:left w:val="nil"/>
              <w:bottom w:val="single" w:sz="4" w:space="0" w:color="FFFFFF"/>
              <w:right w:val="single" w:sz="4" w:space="0" w:color="FFFFFF"/>
            </w:tcBorders>
            <w:shd w:val="clear" w:color="auto" w:fill="auto"/>
            <w:noWrap/>
            <w:vAlign w:val="center"/>
            <w:hideMark/>
          </w:tcPr>
          <w:p w14:paraId="3AEC8EB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22,523</w:t>
            </w:r>
          </w:p>
        </w:tc>
      </w:tr>
      <w:tr w:rsidR="00AE2490" w:rsidRPr="00916D3C" w14:paraId="61F7C463"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3EB37F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1" w:type="pct"/>
            <w:tcBorders>
              <w:top w:val="nil"/>
              <w:left w:val="nil"/>
              <w:bottom w:val="single" w:sz="4" w:space="0" w:color="FFFFFF"/>
              <w:right w:val="single" w:sz="4" w:space="0" w:color="FFFFFF"/>
            </w:tcBorders>
            <w:shd w:val="clear" w:color="auto" w:fill="auto"/>
            <w:noWrap/>
            <w:hideMark/>
          </w:tcPr>
          <w:p w14:paraId="31CF3662" w14:textId="4A808C9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56608CB"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1,900</w:t>
            </w:r>
          </w:p>
        </w:tc>
        <w:tc>
          <w:tcPr>
            <w:tcW w:w="611" w:type="pct"/>
            <w:tcBorders>
              <w:top w:val="nil"/>
              <w:left w:val="nil"/>
              <w:bottom w:val="single" w:sz="4" w:space="0" w:color="FFFFFF"/>
              <w:right w:val="single" w:sz="4" w:space="0" w:color="FFFFFF"/>
            </w:tcBorders>
            <w:shd w:val="clear" w:color="auto" w:fill="auto"/>
            <w:noWrap/>
            <w:vAlign w:val="center"/>
            <w:hideMark/>
          </w:tcPr>
          <w:p w14:paraId="666C409D"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1,061</w:t>
            </w:r>
          </w:p>
        </w:tc>
      </w:tr>
      <w:tr w:rsidR="00AE2490" w:rsidRPr="00916D3C" w14:paraId="1D9EAFED"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93605B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1" w:type="pct"/>
            <w:tcBorders>
              <w:top w:val="nil"/>
              <w:left w:val="nil"/>
              <w:bottom w:val="single" w:sz="4" w:space="0" w:color="FFFFFF"/>
              <w:right w:val="single" w:sz="4" w:space="0" w:color="FFFFFF"/>
            </w:tcBorders>
            <w:shd w:val="clear" w:color="auto" w:fill="auto"/>
            <w:noWrap/>
            <w:hideMark/>
          </w:tcPr>
          <w:p w14:paraId="28874CED" w14:textId="04EC5A9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99EE029" w14:textId="42B2643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F0A6A5A"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12,797</w:t>
            </w:r>
          </w:p>
        </w:tc>
      </w:tr>
      <w:tr w:rsidR="00AE2490" w:rsidRPr="00916D3C" w14:paraId="0C51CA97"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BCFD78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1" w:type="pct"/>
            <w:tcBorders>
              <w:top w:val="nil"/>
              <w:left w:val="nil"/>
              <w:bottom w:val="single" w:sz="4" w:space="0" w:color="FFFFFF"/>
              <w:right w:val="single" w:sz="4" w:space="0" w:color="FFFFFF"/>
            </w:tcBorders>
            <w:shd w:val="clear" w:color="auto" w:fill="auto"/>
            <w:noWrap/>
            <w:hideMark/>
          </w:tcPr>
          <w:p w14:paraId="1F8C84B4" w14:textId="263522C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CBB073" w14:textId="3DF0EDD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D3D1B6B" w14:textId="60331CE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7D1E770" w14:textId="77777777" w:rsidTr="00664FD3">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38D5B9D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1" w:type="pct"/>
            <w:tcBorders>
              <w:top w:val="nil"/>
              <w:left w:val="nil"/>
              <w:bottom w:val="single" w:sz="4" w:space="0" w:color="auto"/>
              <w:right w:val="single" w:sz="4" w:space="0" w:color="FFFFFF"/>
            </w:tcBorders>
            <w:shd w:val="clear" w:color="auto" w:fill="auto"/>
            <w:noWrap/>
            <w:vAlign w:val="center"/>
            <w:hideMark/>
          </w:tcPr>
          <w:p w14:paraId="7A47C67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2E95E77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1,015</w:t>
            </w:r>
          </w:p>
        </w:tc>
        <w:tc>
          <w:tcPr>
            <w:tcW w:w="611" w:type="pct"/>
            <w:tcBorders>
              <w:top w:val="nil"/>
              <w:left w:val="nil"/>
              <w:bottom w:val="single" w:sz="4" w:space="0" w:color="auto"/>
              <w:right w:val="single" w:sz="4" w:space="0" w:color="FFFFFF"/>
            </w:tcBorders>
            <w:shd w:val="clear" w:color="auto" w:fill="auto"/>
            <w:noWrap/>
            <w:vAlign w:val="center"/>
            <w:hideMark/>
          </w:tcPr>
          <w:p w14:paraId="47DDECC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A7F3E64" w14:textId="77777777" w:rsidTr="00664FD3">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3AA8764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BCF2DC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146,586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61D1CC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136,520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5E5587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407,275</w:t>
            </w:r>
          </w:p>
        </w:tc>
      </w:tr>
      <w:tr w:rsidR="00AE2490" w:rsidRPr="00916D3C" w14:paraId="3E6E9C3E" w14:textId="77777777" w:rsidTr="00664FD3">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E8983E1"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6C952ABF" w14:textId="3E8EF43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3195E3B0" w14:textId="26E279C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5E4CABFB" w14:textId="532A793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724F1F1" w14:textId="77777777" w:rsidTr="00664FD3">
        <w:trPr>
          <w:trHeight w:val="225"/>
        </w:trPr>
        <w:tc>
          <w:tcPr>
            <w:tcW w:w="3166" w:type="pct"/>
            <w:tcBorders>
              <w:top w:val="nil"/>
              <w:left w:val="single" w:sz="4" w:space="0" w:color="FFFFFF"/>
              <w:bottom w:val="nil"/>
              <w:right w:val="single" w:sz="4" w:space="0" w:color="FFFFFF"/>
            </w:tcBorders>
            <w:shd w:val="clear" w:color="auto" w:fill="auto"/>
            <w:noWrap/>
            <w:vAlign w:val="center"/>
            <w:hideMark/>
          </w:tcPr>
          <w:p w14:paraId="346CCB1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1" w:type="pct"/>
            <w:tcBorders>
              <w:top w:val="nil"/>
              <w:left w:val="nil"/>
              <w:bottom w:val="nil"/>
              <w:right w:val="single" w:sz="4" w:space="0" w:color="FFFFFF"/>
            </w:tcBorders>
            <w:shd w:val="clear" w:color="auto" w:fill="auto"/>
            <w:noWrap/>
            <w:hideMark/>
          </w:tcPr>
          <w:p w14:paraId="4CB91A82" w14:textId="6509864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743ADA8B" w14:textId="24818A6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10DF073A" w14:textId="26F89B5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468E6A0" w14:textId="77777777" w:rsidTr="00664FD3">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F629B6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4F03A4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11,199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EF94FD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4,741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D781FC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(9,192)</w:t>
            </w:r>
          </w:p>
        </w:tc>
      </w:tr>
    </w:tbl>
    <w:p w14:paraId="176431DD" w14:textId="77777777" w:rsidR="00C37FE1" w:rsidRPr="00916D3C" w:rsidRDefault="00C37FE1" w:rsidP="00C37FE1">
      <w:pPr>
        <w:spacing w:before="360"/>
        <w:rPr>
          <w:rFonts w:ascii="Arial" w:hAnsi="Arial" w:cs="Arial"/>
        </w:rPr>
      </w:pPr>
    </w:p>
    <w:p w14:paraId="79D9A56D" w14:textId="77777777" w:rsidR="00C37FE1" w:rsidRPr="00916D3C" w:rsidRDefault="00C37FE1" w:rsidP="00C37FE1">
      <w:pPr>
        <w:rPr>
          <w:rFonts w:ascii="Arial" w:hAnsi="Arial" w:cs="Arial"/>
        </w:rPr>
      </w:pPr>
      <w:r w:rsidRPr="00916D3C">
        <w:rPr>
          <w:rFonts w:ascii="Arial" w:hAnsi="Arial" w:cs="Arial"/>
        </w:rPr>
        <w:br w:type="page"/>
      </w:r>
    </w:p>
    <w:p w14:paraId="2DAC4501"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The Treasury"/>
        <w:tblDescription w:val="The Treasury - Balance Sheet"/>
      </w:tblPr>
      <w:tblGrid>
        <w:gridCol w:w="6099"/>
        <w:gridCol w:w="1180"/>
        <w:gridCol w:w="1180"/>
        <w:gridCol w:w="1178"/>
      </w:tblGrid>
      <w:tr w:rsidR="00C37FE1" w:rsidRPr="00916D3C" w14:paraId="16CEB669" w14:textId="77777777" w:rsidTr="00664FD3">
        <w:trPr>
          <w:trHeight w:val="225"/>
        </w:trPr>
        <w:tc>
          <w:tcPr>
            <w:tcW w:w="3165" w:type="pct"/>
            <w:tcBorders>
              <w:top w:val="nil"/>
              <w:left w:val="nil"/>
              <w:bottom w:val="nil"/>
              <w:right w:val="nil"/>
            </w:tcBorders>
            <w:shd w:val="clear" w:color="000000" w:fill="25A9E1"/>
            <w:vAlign w:val="center"/>
            <w:hideMark/>
          </w:tcPr>
          <w:p w14:paraId="44DFFB5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5FB96F5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67F0AAA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4A9A391B" w14:textId="77777777" w:rsidTr="00664FD3">
        <w:trPr>
          <w:trHeight w:val="225"/>
        </w:trPr>
        <w:tc>
          <w:tcPr>
            <w:tcW w:w="3165" w:type="pct"/>
            <w:tcBorders>
              <w:top w:val="nil"/>
              <w:left w:val="nil"/>
              <w:bottom w:val="nil"/>
              <w:right w:val="nil"/>
            </w:tcBorders>
            <w:shd w:val="clear" w:color="000000" w:fill="25A9E1"/>
            <w:vAlign w:val="center"/>
            <w:hideMark/>
          </w:tcPr>
          <w:p w14:paraId="13389E6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7E21C17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007C93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75BF653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0355A83D" w14:textId="77777777" w:rsidTr="00351330">
        <w:trPr>
          <w:trHeight w:val="225"/>
        </w:trPr>
        <w:tc>
          <w:tcPr>
            <w:tcW w:w="3165" w:type="pct"/>
            <w:tcBorders>
              <w:top w:val="nil"/>
              <w:left w:val="nil"/>
              <w:bottom w:val="nil"/>
              <w:right w:val="nil"/>
            </w:tcBorders>
            <w:shd w:val="clear" w:color="000000" w:fill="0579B9"/>
            <w:vAlign w:val="center"/>
            <w:hideMark/>
          </w:tcPr>
          <w:p w14:paraId="198DAA1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AC2C95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DB2BCB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5CFD7A9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2E95F1BE" w14:textId="77777777" w:rsidTr="00664FD3">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823DF6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33EA24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4E43D2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30C012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920041D"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967CA22"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2DC25877"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3C8861B"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ECD681E"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4D0339B7"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C4AB5B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392AC80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14,290</w:t>
            </w:r>
          </w:p>
        </w:tc>
        <w:tc>
          <w:tcPr>
            <w:tcW w:w="612" w:type="pct"/>
            <w:tcBorders>
              <w:top w:val="nil"/>
              <w:left w:val="nil"/>
              <w:bottom w:val="single" w:sz="4" w:space="0" w:color="FFFFFF"/>
              <w:right w:val="single" w:sz="4" w:space="0" w:color="FFFFFF"/>
            </w:tcBorders>
            <w:shd w:val="clear" w:color="auto" w:fill="auto"/>
            <w:noWrap/>
            <w:vAlign w:val="center"/>
            <w:hideMark/>
          </w:tcPr>
          <w:p w14:paraId="3948D9D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10,389</w:t>
            </w:r>
          </w:p>
        </w:tc>
        <w:tc>
          <w:tcPr>
            <w:tcW w:w="612" w:type="pct"/>
            <w:tcBorders>
              <w:top w:val="nil"/>
              <w:left w:val="nil"/>
              <w:bottom w:val="single" w:sz="4" w:space="0" w:color="FFFFFF"/>
              <w:right w:val="single" w:sz="4" w:space="0" w:color="FFFFFF"/>
            </w:tcBorders>
            <w:shd w:val="clear" w:color="auto" w:fill="auto"/>
            <w:noWrap/>
            <w:vAlign w:val="center"/>
            <w:hideMark/>
          </w:tcPr>
          <w:p w14:paraId="3AD9B50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4,678</w:t>
            </w:r>
          </w:p>
        </w:tc>
      </w:tr>
      <w:tr w:rsidR="00AE2490" w:rsidRPr="00916D3C" w14:paraId="167D4F03"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FCA0FB4"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55C92749" w14:textId="125437A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F4EC85" w14:textId="1CAC846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226B5A" w14:textId="275CC89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D26EB78"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04CEE8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02683D2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11,288</w:t>
            </w:r>
          </w:p>
        </w:tc>
        <w:tc>
          <w:tcPr>
            <w:tcW w:w="612" w:type="pct"/>
            <w:tcBorders>
              <w:top w:val="nil"/>
              <w:left w:val="nil"/>
              <w:bottom w:val="single" w:sz="4" w:space="0" w:color="FFFFFF"/>
              <w:right w:val="single" w:sz="4" w:space="0" w:color="FFFFFF"/>
            </w:tcBorders>
            <w:shd w:val="clear" w:color="auto" w:fill="auto"/>
            <w:noWrap/>
            <w:vAlign w:val="center"/>
            <w:hideMark/>
          </w:tcPr>
          <w:p w14:paraId="73FE3E1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5,466</w:t>
            </w:r>
          </w:p>
        </w:tc>
        <w:tc>
          <w:tcPr>
            <w:tcW w:w="612" w:type="pct"/>
            <w:tcBorders>
              <w:top w:val="nil"/>
              <w:left w:val="nil"/>
              <w:bottom w:val="single" w:sz="4" w:space="0" w:color="FFFFFF"/>
              <w:right w:val="single" w:sz="4" w:space="0" w:color="FFFFFF"/>
            </w:tcBorders>
            <w:shd w:val="clear" w:color="auto" w:fill="auto"/>
            <w:noWrap/>
            <w:vAlign w:val="center"/>
            <w:hideMark/>
          </w:tcPr>
          <w:p w14:paraId="7BA17C3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6,471</w:t>
            </w:r>
          </w:p>
        </w:tc>
      </w:tr>
      <w:tr w:rsidR="00AE2490" w:rsidRPr="00916D3C" w14:paraId="012AF46D"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924624A"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63DB88EC" w14:textId="45B734F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20AFFB" w14:textId="407CFE9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0C1FC1" w14:textId="6741AFA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142FBAD"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7EFADBF"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70E96269" w14:textId="44A4C2B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713C46" w14:textId="02DC1C7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221316" w14:textId="4F15347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6BEEDE79"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1BDD6AC"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6AE12826" w14:textId="371FB93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CE30D3" w14:textId="7E29E5D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33F947" w14:textId="243DCD9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3FB58F5A"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5D9C550"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4E73638E" w14:textId="1D63090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BF2217" w14:textId="55F020B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E8BAE96"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14</w:t>
            </w:r>
          </w:p>
        </w:tc>
      </w:tr>
      <w:tr w:rsidR="00AE2490" w:rsidRPr="00916D3C" w14:paraId="378CF46E" w14:textId="77777777" w:rsidTr="00664FD3">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34947E3"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1D57A14A" w14:textId="7BC3ADA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5D354D8" w14:textId="1C436D8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576ACED0" w14:textId="115C6B3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850022F" w14:textId="77777777" w:rsidTr="00664FD3">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589E4E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61F033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25,578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ECBA05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15,855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4D2DC0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11,163</w:t>
            </w:r>
          </w:p>
        </w:tc>
      </w:tr>
      <w:tr w:rsidR="00C37FE1" w:rsidRPr="00916D3C" w14:paraId="2D3E2FC9"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070B8C4"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F6CFC0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30EC8E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93D3C4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1A64ED43"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5BBEA24"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551242CA" w14:textId="1A97BF3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9925D0" w14:textId="6426DED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4C5BA6" w14:textId="7C9819A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D11512A"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CEEE3C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63A52B3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w:t>
            </w:r>
          </w:p>
        </w:tc>
        <w:tc>
          <w:tcPr>
            <w:tcW w:w="612" w:type="pct"/>
            <w:tcBorders>
              <w:top w:val="nil"/>
              <w:left w:val="nil"/>
              <w:bottom w:val="single" w:sz="4" w:space="0" w:color="FFFFFF"/>
              <w:right w:val="single" w:sz="4" w:space="0" w:color="FFFFFF"/>
            </w:tcBorders>
            <w:shd w:val="clear" w:color="auto" w:fill="auto"/>
            <w:noWrap/>
            <w:vAlign w:val="center"/>
            <w:hideMark/>
          </w:tcPr>
          <w:p w14:paraId="5278130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37FE8C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w:t>
            </w:r>
          </w:p>
        </w:tc>
      </w:tr>
      <w:tr w:rsidR="00AE2490" w:rsidRPr="00916D3C" w14:paraId="0A905ED9"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C63874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714AAD60" w14:textId="0C401D3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EA273F" w14:textId="7821753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9F080F7" w14:textId="7DFB979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23C03E95"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F935983"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32DDD6A6" w14:textId="2A24C84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8072E7" w14:textId="519AF4C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C4BE2A" w14:textId="6834892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4867E210"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12D8E35"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6BB543F2" w14:textId="692B825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3FC79B3" w14:textId="5B9EC12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D59954" w14:textId="078606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44CA551"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45862A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5DCD1DD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0FDDEE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65C0C3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7F21C44"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B6EF563"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0AC88C1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AB31FE1" w14:textId="51297A29" w:rsidR="00C37FE1" w:rsidRPr="00916D3C" w:rsidRDefault="00AE249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4DAC63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149,527</w:t>
            </w:r>
          </w:p>
        </w:tc>
      </w:tr>
      <w:tr w:rsidR="00C37FE1" w:rsidRPr="00916D3C" w14:paraId="533DED0B"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E334E1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2146DB9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13,303</w:t>
            </w:r>
          </w:p>
        </w:tc>
        <w:tc>
          <w:tcPr>
            <w:tcW w:w="612" w:type="pct"/>
            <w:tcBorders>
              <w:top w:val="nil"/>
              <w:left w:val="nil"/>
              <w:bottom w:val="single" w:sz="4" w:space="0" w:color="FFFFFF"/>
              <w:right w:val="single" w:sz="4" w:space="0" w:color="FFFFFF"/>
            </w:tcBorders>
            <w:shd w:val="clear" w:color="auto" w:fill="auto"/>
            <w:noWrap/>
            <w:vAlign w:val="center"/>
            <w:hideMark/>
          </w:tcPr>
          <w:p w14:paraId="3661E0A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13,023</w:t>
            </w:r>
          </w:p>
        </w:tc>
        <w:tc>
          <w:tcPr>
            <w:tcW w:w="612" w:type="pct"/>
            <w:tcBorders>
              <w:top w:val="nil"/>
              <w:left w:val="nil"/>
              <w:bottom w:val="single" w:sz="4" w:space="0" w:color="FFFFFF"/>
              <w:right w:val="single" w:sz="4" w:space="0" w:color="FFFFFF"/>
            </w:tcBorders>
            <w:shd w:val="clear" w:color="auto" w:fill="auto"/>
            <w:noWrap/>
            <w:vAlign w:val="center"/>
            <w:hideMark/>
          </w:tcPr>
          <w:p w14:paraId="63F543F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11,558</w:t>
            </w:r>
          </w:p>
        </w:tc>
      </w:tr>
      <w:tr w:rsidR="00AE2490" w:rsidRPr="00916D3C" w14:paraId="745A0B90"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9BB9850" w14:textId="77777777" w:rsidR="00AE2490" w:rsidRPr="00916D3C" w:rsidRDefault="00AE2490" w:rsidP="001C43DD">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7CCEFC51" w14:textId="48E3033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B2A5AA" w14:textId="21C6BAD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F8A3682"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(276)</w:t>
            </w:r>
          </w:p>
        </w:tc>
      </w:tr>
      <w:tr w:rsidR="00AE2490" w:rsidRPr="00916D3C" w14:paraId="34DDED17"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D7A9AB5"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238DF449" w14:textId="322A596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7E168E4" w14:textId="523924E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D81BA89" w14:textId="332FD79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3044F90"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0DD649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086901E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58,420</w:t>
            </w:r>
          </w:p>
        </w:tc>
        <w:tc>
          <w:tcPr>
            <w:tcW w:w="612" w:type="pct"/>
            <w:tcBorders>
              <w:top w:val="nil"/>
              <w:left w:val="nil"/>
              <w:bottom w:val="single" w:sz="4" w:space="0" w:color="FFFFFF"/>
              <w:right w:val="single" w:sz="4" w:space="0" w:color="FFFFFF"/>
            </w:tcBorders>
            <w:shd w:val="clear" w:color="auto" w:fill="auto"/>
            <w:noWrap/>
            <w:vAlign w:val="center"/>
            <w:hideMark/>
          </w:tcPr>
          <w:p w14:paraId="3F799C0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51,087</w:t>
            </w:r>
          </w:p>
        </w:tc>
        <w:tc>
          <w:tcPr>
            <w:tcW w:w="612" w:type="pct"/>
            <w:tcBorders>
              <w:top w:val="nil"/>
              <w:left w:val="nil"/>
              <w:bottom w:val="single" w:sz="4" w:space="0" w:color="FFFFFF"/>
              <w:right w:val="single" w:sz="4" w:space="0" w:color="FFFFFF"/>
            </w:tcBorders>
            <w:shd w:val="clear" w:color="auto" w:fill="auto"/>
            <w:noWrap/>
            <w:vAlign w:val="center"/>
            <w:hideMark/>
          </w:tcPr>
          <w:p w14:paraId="3762C3F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52,315</w:t>
            </w:r>
          </w:p>
        </w:tc>
      </w:tr>
      <w:tr w:rsidR="00AE2490" w:rsidRPr="00916D3C" w14:paraId="10160A4A" w14:textId="77777777" w:rsidTr="00664FD3">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76D450B"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75FE88E4" w14:textId="669B06A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0D6811F" w14:textId="25457F3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0246A7E" w14:textId="7A7616E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F41F1CC" w14:textId="77777777" w:rsidTr="00664FD3">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8957A4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9818D6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71,698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A1AABF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64,110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C45079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213,089</w:t>
            </w:r>
          </w:p>
        </w:tc>
      </w:tr>
      <w:tr w:rsidR="00C37FE1" w:rsidRPr="00916D3C" w14:paraId="706A78FC" w14:textId="77777777" w:rsidTr="00664FD3">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FE5D7D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F95CD1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97,276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0EA96F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79,965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2AF76B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224,251</w:t>
            </w:r>
          </w:p>
        </w:tc>
      </w:tr>
      <w:tr w:rsidR="00C37FE1" w:rsidRPr="00916D3C" w14:paraId="7770E0EF"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FB05D5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6BF903B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B10065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0CF9AC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972B7EB"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0723692"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78A461B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545B22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DD041A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423DF097"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106AB14"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7DE1002" w14:textId="03EA8F5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18EC61" w14:textId="423B514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30FBF0" w14:textId="31887F3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23F48C2"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D43B8D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0A1787E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19,443</w:t>
            </w:r>
          </w:p>
        </w:tc>
        <w:tc>
          <w:tcPr>
            <w:tcW w:w="612" w:type="pct"/>
            <w:tcBorders>
              <w:top w:val="nil"/>
              <w:left w:val="nil"/>
              <w:bottom w:val="single" w:sz="4" w:space="0" w:color="FFFFFF"/>
              <w:right w:val="single" w:sz="4" w:space="0" w:color="FFFFFF"/>
            </w:tcBorders>
            <w:shd w:val="clear" w:color="auto" w:fill="auto"/>
            <w:noWrap/>
            <w:vAlign w:val="center"/>
            <w:hideMark/>
          </w:tcPr>
          <w:p w14:paraId="43C529F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7,668</w:t>
            </w:r>
          </w:p>
        </w:tc>
        <w:tc>
          <w:tcPr>
            <w:tcW w:w="612" w:type="pct"/>
            <w:tcBorders>
              <w:top w:val="nil"/>
              <w:left w:val="nil"/>
              <w:bottom w:val="single" w:sz="4" w:space="0" w:color="FFFFFF"/>
              <w:right w:val="single" w:sz="4" w:space="0" w:color="FFFFFF"/>
            </w:tcBorders>
            <w:shd w:val="clear" w:color="auto" w:fill="auto"/>
            <w:noWrap/>
            <w:vAlign w:val="center"/>
            <w:hideMark/>
          </w:tcPr>
          <w:p w14:paraId="7DE7D76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8,049</w:t>
            </w:r>
          </w:p>
        </w:tc>
      </w:tr>
      <w:tr w:rsidR="00AE2490" w:rsidRPr="00916D3C" w14:paraId="5BEE5371"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0D7191D"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26EB30D3" w14:textId="2C964FA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BCC67A" w14:textId="0112641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16F62A" w14:textId="3CB283C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76176A8"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103FA0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709ADE0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p>
        </w:tc>
        <w:tc>
          <w:tcPr>
            <w:tcW w:w="612" w:type="pct"/>
            <w:tcBorders>
              <w:top w:val="nil"/>
              <w:left w:val="nil"/>
              <w:bottom w:val="single" w:sz="4" w:space="0" w:color="FFFFFF"/>
              <w:right w:val="single" w:sz="4" w:space="0" w:color="FFFFFF"/>
            </w:tcBorders>
            <w:shd w:val="clear" w:color="auto" w:fill="auto"/>
            <w:noWrap/>
            <w:vAlign w:val="center"/>
            <w:hideMark/>
          </w:tcPr>
          <w:p w14:paraId="00451222" w14:textId="184F1D44" w:rsidR="00C37FE1" w:rsidRPr="00916D3C" w:rsidRDefault="00AE249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4D5566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3,507</w:t>
            </w:r>
          </w:p>
        </w:tc>
      </w:tr>
      <w:tr w:rsidR="00C37FE1" w:rsidRPr="00916D3C" w14:paraId="42D03208"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111D1D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13ABF18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8,650</w:t>
            </w:r>
          </w:p>
        </w:tc>
        <w:tc>
          <w:tcPr>
            <w:tcW w:w="612" w:type="pct"/>
            <w:tcBorders>
              <w:top w:val="nil"/>
              <w:left w:val="nil"/>
              <w:bottom w:val="single" w:sz="4" w:space="0" w:color="FFFFFF"/>
              <w:right w:val="single" w:sz="4" w:space="0" w:color="FFFFFF"/>
            </w:tcBorders>
            <w:shd w:val="clear" w:color="auto" w:fill="auto"/>
            <w:noWrap/>
            <w:vAlign w:val="center"/>
            <w:hideMark/>
          </w:tcPr>
          <w:p w14:paraId="465DD2B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8,998</w:t>
            </w:r>
          </w:p>
        </w:tc>
        <w:tc>
          <w:tcPr>
            <w:tcW w:w="612" w:type="pct"/>
            <w:tcBorders>
              <w:top w:val="nil"/>
              <w:left w:val="nil"/>
              <w:bottom w:val="single" w:sz="4" w:space="0" w:color="FFFFFF"/>
              <w:right w:val="single" w:sz="4" w:space="0" w:color="FFFFFF"/>
            </w:tcBorders>
            <w:shd w:val="clear" w:color="auto" w:fill="auto"/>
            <w:noWrap/>
            <w:vAlign w:val="center"/>
            <w:hideMark/>
          </w:tcPr>
          <w:p w14:paraId="186A587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10,367</w:t>
            </w:r>
          </w:p>
        </w:tc>
      </w:tr>
      <w:tr w:rsidR="00C37FE1" w:rsidRPr="00916D3C" w14:paraId="53855C8C"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81C393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7DCBEAC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1,748</w:t>
            </w:r>
          </w:p>
        </w:tc>
        <w:tc>
          <w:tcPr>
            <w:tcW w:w="612" w:type="pct"/>
            <w:tcBorders>
              <w:top w:val="nil"/>
              <w:left w:val="nil"/>
              <w:bottom w:val="single" w:sz="4" w:space="0" w:color="FFFFFF"/>
              <w:right w:val="single" w:sz="4" w:space="0" w:color="FFFFFF"/>
            </w:tcBorders>
            <w:shd w:val="clear" w:color="auto" w:fill="auto"/>
            <w:noWrap/>
            <w:vAlign w:val="center"/>
            <w:hideMark/>
          </w:tcPr>
          <w:p w14:paraId="12FB323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1,382</w:t>
            </w:r>
          </w:p>
        </w:tc>
        <w:tc>
          <w:tcPr>
            <w:tcW w:w="612" w:type="pct"/>
            <w:tcBorders>
              <w:top w:val="nil"/>
              <w:left w:val="nil"/>
              <w:bottom w:val="single" w:sz="4" w:space="0" w:color="FFFFFF"/>
              <w:right w:val="single" w:sz="4" w:space="0" w:color="FFFFFF"/>
            </w:tcBorders>
            <w:shd w:val="clear" w:color="auto" w:fill="auto"/>
            <w:noWrap/>
            <w:vAlign w:val="center"/>
            <w:hideMark/>
          </w:tcPr>
          <w:p w14:paraId="49C2DC2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w:t>
            </w:r>
          </w:p>
        </w:tc>
      </w:tr>
      <w:tr w:rsidR="00AE2490" w:rsidRPr="00916D3C" w14:paraId="2A5A53F0"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E3C5B86"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2C8FF667" w14:textId="75E4036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9EC9547" w14:textId="7413362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4277FAF" w14:textId="0057C6C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CE5FDCC" w14:textId="77777777" w:rsidTr="00664FD3">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652DF4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44D60E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29,842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78AF57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18,048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8F728D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21,934</w:t>
            </w:r>
          </w:p>
        </w:tc>
      </w:tr>
      <w:tr w:rsidR="00C37FE1" w:rsidRPr="00916D3C" w14:paraId="7BE98905"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E46381B"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6E311B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02C66C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26F1E4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678CC28B"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93A6EF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61C0DF83" w14:textId="293A262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4B8B3E" w14:textId="19F1E46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299D84" w14:textId="2D1750C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4FA0E026"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E10366D"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6F04A499" w14:textId="58FD57D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2B79D8" w14:textId="2ED961B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EE1B7A" w14:textId="157686B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66A60033"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9C400EC"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1F6445E3" w14:textId="5DAA319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D9DB5F" w14:textId="133B629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4C1B769" w14:textId="53BDB97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7603344"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9628231"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2329473A" w14:textId="7AB3B0B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9E431B" w14:textId="7893722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F811DC7"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152,257</w:t>
            </w:r>
          </w:p>
        </w:tc>
      </w:tr>
      <w:tr w:rsidR="00C37FE1" w:rsidRPr="00916D3C" w14:paraId="7F02B7EC"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09B59C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32CF437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3,045</w:t>
            </w:r>
          </w:p>
        </w:tc>
        <w:tc>
          <w:tcPr>
            <w:tcW w:w="612" w:type="pct"/>
            <w:tcBorders>
              <w:top w:val="nil"/>
              <w:left w:val="nil"/>
              <w:bottom w:val="single" w:sz="4" w:space="0" w:color="FFFFFF"/>
              <w:right w:val="single" w:sz="4" w:space="0" w:color="FFFFFF"/>
            </w:tcBorders>
            <w:shd w:val="clear" w:color="auto" w:fill="auto"/>
            <w:noWrap/>
            <w:vAlign w:val="center"/>
            <w:hideMark/>
          </w:tcPr>
          <w:p w14:paraId="545B7E6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3,203</w:t>
            </w:r>
          </w:p>
        </w:tc>
        <w:tc>
          <w:tcPr>
            <w:tcW w:w="612" w:type="pct"/>
            <w:tcBorders>
              <w:top w:val="nil"/>
              <w:left w:val="nil"/>
              <w:bottom w:val="single" w:sz="4" w:space="0" w:color="FFFFFF"/>
              <w:right w:val="single" w:sz="4" w:space="0" w:color="FFFFFF"/>
            </w:tcBorders>
            <w:shd w:val="clear" w:color="auto" w:fill="auto"/>
            <w:noWrap/>
            <w:vAlign w:val="center"/>
            <w:hideMark/>
          </w:tcPr>
          <w:p w14:paraId="550D6C5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3,625</w:t>
            </w:r>
          </w:p>
        </w:tc>
      </w:tr>
      <w:tr w:rsidR="00C37FE1" w:rsidRPr="00916D3C" w14:paraId="5B18F46D"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656C2E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698026F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11,866</w:t>
            </w:r>
          </w:p>
        </w:tc>
        <w:tc>
          <w:tcPr>
            <w:tcW w:w="612" w:type="pct"/>
            <w:tcBorders>
              <w:top w:val="nil"/>
              <w:left w:val="nil"/>
              <w:bottom w:val="single" w:sz="4" w:space="0" w:color="FFFFFF"/>
              <w:right w:val="single" w:sz="4" w:space="0" w:color="FFFFFF"/>
            </w:tcBorders>
            <w:shd w:val="clear" w:color="auto" w:fill="auto"/>
            <w:noWrap/>
            <w:vAlign w:val="center"/>
            <w:hideMark/>
          </w:tcPr>
          <w:p w14:paraId="7463555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11,866</w:t>
            </w:r>
          </w:p>
        </w:tc>
        <w:tc>
          <w:tcPr>
            <w:tcW w:w="612" w:type="pct"/>
            <w:tcBorders>
              <w:top w:val="nil"/>
              <w:left w:val="nil"/>
              <w:bottom w:val="single" w:sz="4" w:space="0" w:color="FFFFFF"/>
              <w:right w:val="single" w:sz="4" w:space="0" w:color="FFFFFF"/>
            </w:tcBorders>
            <w:shd w:val="clear" w:color="auto" w:fill="auto"/>
            <w:noWrap/>
            <w:vAlign w:val="center"/>
            <w:hideMark/>
          </w:tcPr>
          <w:p w14:paraId="21CD469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FFB16E0" w14:textId="77777777" w:rsidTr="00664FD3">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765EBF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C19371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14,911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E62820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15,069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4244F1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155,882</w:t>
            </w:r>
          </w:p>
        </w:tc>
      </w:tr>
      <w:tr w:rsidR="00C37FE1" w:rsidRPr="00916D3C" w14:paraId="3E9FEE9F" w14:textId="77777777" w:rsidTr="00664FD3">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EA949F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3F878A9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44,753</w:t>
            </w:r>
          </w:p>
        </w:tc>
        <w:tc>
          <w:tcPr>
            <w:tcW w:w="612" w:type="pct"/>
            <w:tcBorders>
              <w:top w:val="nil"/>
              <w:left w:val="nil"/>
              <w:bottom w:val="single" w:sz="4" w:space="0" w:color="auto"/>
              <w:right w:val="single" w:sz="4" w:space="0" w:color="FFFFFF"/>
            </w:tcBorders>
            <w:shd w:val="clear" w:color="auto" w:fill="auto"/>
            <w:noWrap/>
            <w:vAlign w:val="center"/>
            <w:hideMark/>
          </w:tcPr>
          <w:p w14:paraId="4DDC47B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33,117</w:t>
            </w:r>
          </w:p>
        </w:tc>
        <w:tc>
          <w:tcPr>
            <w:tcW w:w="612" w:type="pct"/>
            <w:tcBorders>
              <w:top w:val="nil"/>
              <w:left w:val="nil"/>
              <w:bottom w:val="single" w:sz="4" w:space="0" w:color="auto"/>
              <w:right w:val="single" w:sz="4" w:space="0" w:color="FFFFFF"/>
            </w:tcBorders>
            <w:shd w:val="clear" w:color="auto" w:fill="auto"/>
            <w:noWrap/>
            <w:vAlign w:val="center"/>
            <w:hideMark/>
          </w:tcPr>
          <w:p w14:paraId="16B87CF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177,816</w:t>
            </w:r>
          </w:p>
        </w:tc>
      </w:tr>
      <w:tr w:rsidR="00C37FE1" w:rsidRPr="00916D3C" w14:paraId="2CF3F749" w14:textId="77777777" w:rsidTr="00664FD3">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892152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3741D59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52,523</w:t>
            </w:r>
          </w:p>
        </w:tc>
        <w:tc>
          <w:tcPr>
            <w:tcW w:w="612" w:type="pct"/>
            <w:tcBorders>
              <w:top w:val="nil"/>
              <w:left w:val="nil"/>
              <w:bottom w:val="single" w:sz="4" w:space="0" w:color="auto"/>
              <w:right w:val="single" w:sz="4" w:space="0" w:color="FFFFFF"/>
            </w:tcBorders>
            <w:shd w:val="clear" w:color="auto" w:fill="auto"/>
            <w:noWrap/>
            <w:vAlign w:val="center"/>
            <w:hideMark/>
          </w:tcPr>
          <w:p w14:paraId="73AB5DE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46,848</w:t>
            </w:r>
          </w:p>
        </w:tc>
        <w:tc>
          <w:tcPr>
            <w:tcW w:w="612" w:type="pct"/>
            <w:tcBorders>
              <w:top w:val="nil"/>
              <w:left w:val="nil"/>
              <w:bottom w:val="single" w:sz="4" w:space="0" w:color="auto"/>
              <w:right w:val="single" w:sz="4" w:space="0" w:color="FFFFFF"/>
            </w:tcBorders>
            <w:shd w:val="clear" w:color="auto" w:fill="auto"/>
            <w:noWrap/>
            <w:vAlign w:val="center"/>
            <w:hideMark/>
          </w:tcPr>
          <w:p w14:paraId="103DC67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46,435</w:t>
            </w:r>
          </w:p>
        </w:tc>
      </w:tr>
      <w:tr w:rsidR="00C37FE1" w:rsidRPr="00916D3C" w14:paraId="376C4206"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662718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29A92E5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A6491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F1EB0A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8D5689E"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F2DB8F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281DE54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52,523</w:t>
            </w:r>
          </w:p>
        </w:tc>
        <w:tc>
          <w:tcPr>
            <w:tcW w:w="612" w:type="pct"/>
            <w:tcBorders>
              <w:top w:val="nil"/>
              <w:left w:val="nil"/>
              <w:bottom w:val="single" w:sz="4" w:space="0" w:color="FFFFFF"/>
              <w:right w:val="single" w:sz="4" w:space="0" w:color="FFFFFF"/>
            </w:tcBorders>
            <w:shd w:val="clear" w:color="auto" w:fill="auto"/>
            <w:noWrap/>
            <w:vAlign w:val="center"/>
            <w:hideMark/>
          </w:tcPr>
          <w:p w14:paraId="1DF2815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46,848</w:t>
            </w:r>
          </w:p>
        </w:tc>
        <w:tc>
          <w:tcPr>
            <w:tcW w:w="612" w:type="pct"/>
            <w:tcBorders>
              <w:top w:val="nil"/>
              <w:left w:val="nil"/>
              <w:bottom w:val="single" w:sz="4" w:space="0" w:color="FFFFFF"/>
              <w:right w:val="single" w:sz="4" w:space="0" w:color="FFFFFF"/>
            </w:tcBorders>
            <w:shd w:val="clear" w:color="auto" w:fill="auto"/>
            <w:noWrap/>
            <w:vAlign w:val="center"/>
            <w:hideMark/>
          </w:tcPr>
          <w:p w14:paraId="7B5862D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46,435</w:t>
            </w:r>
          </w:p>
        </w:tc>
      </w:tr>
      <w:tr w:rsidR="00AE2490" w:rsidRPr="00916D3C" w14:paraId="2D7AA9B4" w14:textId="77777777" w:rsidTr="00664FD3">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E1B2F04"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73E7A070" w14:textId="4C3305B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802EFC9" w14:textId="25B72EA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B5B8AD" w14:textId="717BB0D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22C28957" w14:textId="77777777" w:rsidTr="00664FD3">
        <w:trPr>
          <w:trHeight w:val="30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5CD249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3A01E2FD" w14:textId="3A12DE6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56DE2D7" w14:textId="46D4296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3A457A1" w14:textId="7B06021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5812D2" w14:textId="77777777" w:rsidTr="00664FD3">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C1B9DE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6A84A15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52,523</w:t>
            </w:r>
          </w:p>
        </w:tc>
        <w:tc>
          <w:tcPr>
            <w:tcW w:w="612" w:type="pct"/>
            <w:tcBorders>
              <w:top w:val="nil"/>
              <w:left w:val="nil"/>
              <w:bottom w:val="single" w:sz="4" w:space="0" w:color="auto"/>
              <w:right w:val="single" w:sz="4" w:space="0" w:color="FFFFFF"/>
            </w:tcBorders>
            <w:shd w:val="clear" w:color="auto" w:fill="auto"/>
            <w:noWrap/>
            <w:vAlign w:val="center"/>
            <w:hideMark/>
          </w:tcPr>
          <w:p w14:paraId="7D2DA5C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46,848</w:t>
            </w:r>
          </w:p>
        </w:tc>
        <w:tc>
          <w:tcPr>
            <w:tcW w:w="612" w:type="pct"/>
            <w:tcBorders>
              <w:top w:val="nil"/>
              <w:left w:val="nil"/>
              <w:bottom w:val="single" w:sz="4" w:space="0" w:color="auto"/>
              <w:right w:val="single" w:sz="4" w:space="0" w:color="FFFFFF"/>
            </w:tcBorders>
            <w:shd w:val="clear" w:color="auto" w:fill="auto"/>
            <w:noWrap/>
            <w:vAlign w:val="center"/>
            <w:hideMark/>
          </w:tcPr>
          <w:p w14:paraId="5B3E693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46,435</w:t>
            </w:r>
          </w:p>
        </w:tc>
      </w:tr>
    </w:tbl>
    <w:p w14:paraId="41D6A49B" w14:textId="77777777" w:rsidR="00C37FE1" w:rsidRPr="00916D3C" w:rsidRDefault="00C37FE1" w:rsidP="00C37FE1">
      <w:pPr>
        <w:rPr>
          <w:rFonts w:ascii="Arial" w:hAnsi="Arial" w:cs="Arial"/>
        </w:rPr>
      </w:pPr>
      <w:r w:rsidRPr="00916D3C">
        <w:rPr>
          <w:rFonts w:ascii="Arial" w:hAnsi="Arial" w:cs="Arial"/>
        </w:rPr>
        <w:br w:type="page"/>
      </w:r>
    </w:p>
    <w:p w14:paraId="6275AF7D" w14:textId="77777777"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6" w:type="pct"/>
        <w:tblLook w:val="04A0" w:firstRow="1" w:lastRow="0" w:firstColumn="1" w:lastColumn="0" w:noHBand="0" w:noVBand="1"/>
        <w:tblCaption w:val="The Treasury"/>
        <w:tblDescription w:val="The Treasury - Cash Flow Statement"/>
      </w:tblPr>
      <w:tblGrid>
        <w:gridCol w:w="6100"/>
        <w:gridCol w:w="1179"/>
        <w:gridCol w:w="1179"/>
        <w:gridCol w:w="1173"/>
      </w:tblGrid>
      <w:tr w:rsidR="00C37FE1" w:rsidRPr="00916D3C" w14:paraId="0A5C51E3" w14:textId="77777777" w:rsidTr="00664FD3">
        <w:trPr>
          <w:trHeight w:val="225"/>
        </w:trPr>
        <w:tc>
          <w:tcPr>
            <w:tcW w:w="3167" w:type="pct"/>
            <w:tcBorders>
              <w:top w:val="nil"/>
              <w:left w:val="nil"/>
              <w:bottom w:val="nil"/>
              <w:right w:val="nil"/>
            </w:tcBorders>
            <w:shd w:val="clear" w:color="000000" w:fill="25A9E1"/>
            <w:vAlign w:val="center"/>
            <w:hideMark/>
          </w:tcPr>
          <w:p w14:paraId="57DA3ECD"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6AA829F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505FE83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23AE45D3" w14:textId="77777777" w:rsidTr="00664FD3">
        <w:trPr>
          <w:trHeight w:val="225"/>
        </w:trPr>
        <w:tc>
          <w:tcPr>
            <w:tcW w:w="3167" w:type="pct"/>
            <w:tcBorders>
              <w:top w:val="nil"/>
              <w:left w:val="nil"/>
              <w:bottom w:val="nil"/>
              <w:right w:val="nil"/>
            </w:tcBorders>
            <w:shd w:val="clear" w:color="000000" w:fill="25A9E1"/>
            <w:vAlign w:val="center"/>
            <w:hideMark/>
          </w:tcPr>
          <w:p w14:paraId="12BE250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39EE31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217AE4F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02AF8C8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35A6DAF8" w14:textId="77777777" w:rsidTr="00351330">
        <w:trPr>
          <w:trHeight w:val="225"/>
        </w:trPr>
        <w:tc>
          <w:tcPr>
            <w:tcW w:w="3167" w:type="pct"/>
            <w:tcBorders>
              <w:top w:val="nil"/>
              <w:left w:val="nil"/>
              <w:bottom w:val="nil"/>
              <w:right w:val="nil"/>
            </w:tcBorders>
            <w:shd w:val="clear" w:color="000000" w:fill="0579B9"/>
            <w:vAlign w:val="center"/>
            <w:hideMark/>
          </w:tcPr>
          <w:p w14:paraId="6FB9670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6B24AF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70F1B97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04651A1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0DC71D5F" w14:textId="77777777" w:rsidTr="00664FD3">
        <w:trPr>
          <w:trHeight w:val="225"/>
        </w:trPr>
        <w:tc>
          <w:tcPr>
            <w:tcW w:w="3167"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D2B242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B17A22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4B4507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047EC137"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D4645B5"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2ABE7671"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67D297F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51D443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1ECF99A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2763780D"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2BECE069"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3969E3B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84,790</w:t>
            </w:r>
          </w:p>
        </w:tc>
        <w:tc>
          <w:tcPr>
            <w:tcW w:w="612" w:type="pct"/>
            <w:tcBorders>
              <w:top w:val="nil"/>
              <w:left w:val="nil"/>
              <w:bottom w:val="single" w:sz="4" w:space="0" w:color="FFFFFF"/>
              <w:right w:val="single" w:sz="4" w:space="0" w:color="FFFFFF"/>
            </w:tcBorders>
            <w:shd w:val="clear" w:color="auto" w:fill="auto"/>
            <w:noWrap/>
            <w:vAlign w:val="center"/>
            <w:hideMark/>
          </w:tcPr>
          <w:p w14:paraId="2E5135C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79,550</w:t>
            </w:r>
          </w:p>
        </w:tc>
        <w:tc>
          <w:tcPr>
            <w:tcW w:w="610" w:type="pct"/>
            <w:tcBorders>
              <w:top w:val="nil"/>
              <w:left w:val="nil"/>
              <w:bottom w:val="single" w:sz="4" w:space="0" w:color="FFFFFF"/>
              <w:right w:val="single" w:sz="4" w:space="0" w:color="FFFFFF"/>
            </w:tcBorders>
            <w:shd w:val="clear" w:color="auto" w:fill="auto"/>
            <w:noWrap/>
            <w:vAlign w:val="center"/>
            <w:hideMark/>
          </w:tcPr>
          <w:p w14:paraId="7C88CE6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130,404</w:t>
            </w:r>
          </w:p>
        </w:tc>
      </w:tr>
      <w:tr w:rsidR="00AE2490" w:rsidRPr="00916D3C" w14:paraId="414C1CBD"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2E013F66"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00E9FA22" w14:textId="4E1ED94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2DA82B" w14:textId="18E1AA4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1994DD8" w14:textId="0787DAF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4839917"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1FF768E0"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717F0BE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4,859</w:t>
            </w:r>
          </w:p>
        </w:tc>
        <w:tc>
          <w:tcPr>
            <w:tcW w:w="612" w:type="pct"/>
            <w:tcBorders>
              <w:top w:val="nil"/>
              <w:left w:val="nil"/>
              <w:bottom w:val="single" w:sz="4" w:space="0" w:color="FFFFFF"/>
              <w:right w:val="single" w:sz="4" w:space="0" w:color="FFFFFF"/>
            </w:tcBorders>
            <w:shd w:val="clear" w:color="auto" w:fill="auto"/>
            <w:noWrap/>
            <w:vAlign w:val="center"/>
            <w:hideMark/>
          </w:tcPr>
          <w:p w14:paraId="31F77A8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359</w:t>
            </w:r>
          </w:p>
        </w:tc>
        <w:tc>
          <w:tcPr>
            <w:tcW w:w="610" w:type="pct"/>
            <w:tcBorders>
              <w:top w:val="nil"/>
              <w:left w:val="nil"/>
              <w:bottom w:val="single" w:sz="4" w:space="0" w:color="FFFFFF"/>
              <w:right w:val="single" w:sz="4" w:space="0" w:color="FFFFFF"/>
            </w:tcBorders>
            <w:shd w:val="clear" w:color="auto" w:fill="auto"/>
            <w:noWrap/>
            <w:vAlign w:val="center"/>
            <w:hideMark/>
          </w:tcPr>
          <w:p w14:paraId="7E25358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196,038</w:t>
            </w:r>
          </w:p>
        </w:tc>
      </w:tr>
      <w:tr w:rsidR="00AE2490" w:rsidRPr="00916D3C" w14:paraId="0F839868"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7794FCC4"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29B1DD52" w14:textId="3EE4F63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845ED8" w14:textId="1DEFAF0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1C3745F5"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5,719</w:t>
            </w:r>
          </w:p>
        </w:tc>
      </w:tr>
      <w:tr w:rsidR="00AE2490" w:rsidRPr="00916D3C" w14:paraId="1B8E7BC4"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67A7D70"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642AF93E" w14:textId="11DAC0C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A8AB45" w14:textId="1D9A22D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64BF578C"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13AE5A8" w14:textId="77777777" w:rsidTr="00664FD3">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442EC2E1"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50F6FFD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46,914</w:t>
            </w:r>
          </w:p>
        </w:tc>
        <w:tc>
          <w:tcPr>
            <w:tcW w:w="612" w:type="pct"/>
            <w:tcBorders>
              <w:top w:val="nil"/>
              <w:left w:val="nil"/>
              <w:bottom w:val="nil"/>
              <w:right w:val="single" w:sz="4" w:space="0" w:color="FFFFFF"/>
            </w:tcBorders>
            <w:shd w:val="clear" w:color="auto" w:fill="auto"/>
            <w:noWrap/>
            <w:vAlign w:val="center"/>
            <w:hideMark/>
          </w:tcPr>
          <w:p w14:paraId="2EC0B2B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53,556</w:t>
            </w:r>
          </w:p>
        </w:tc>
        <w:tc>
          <w:tcPr>
            <w:tcW w:w="610" w:type="pct"/>
            <w:tcBorders>
              <w:top w:val="nil"/>
              <w:left w:val="nil"/>
              <w:bottom w:val="nil"/>
              <w:right w:val="single" w:sz="4" w:space="0" w:color="FFFFFF"/>
            </w:tcBorders>
            <w:shd w:val="clear" w:color="auto" w:fill="auto"/>
            <w:noWrap/>
            <w:vAlign w:val="center"/>
            <w:hideMark/>
          </w:tcPr>
          <w:p w14:paraId="3195F73E" w14:textId="19BE1CAE"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70,64</w:t>
            </w:r>
            <w:r w:rsidR="001C43DD" w:rsidRPr="00916D3C">
              <w:rPr>
                <w:rFonts w:ascii="Arial" w:hAnsi="Arial" w:cs="Arial"/>
                <w:color w:val="000000"/>
                <w:sz w:val="18"/>
                <w:szCs w:val="18"/>
                <w:lang w:eastAsia="en-AU"/>
              </w:rPr>
              <w:t>1</w:t>
            </w:r>
          </w:p>
        </w:tc>
      </w:tr>
      <w:tr w:rsidR="00C37FE1" w:rsidRPr="00916D3C" w14:paraId="4CA8FE3E" w14:textId="77777777" w:rsidTr="00664FD3">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B893998"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A7354B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136,563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585917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133,465</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3029BF9F" w14:textId="2D5EF024"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402,80</w:t>
            </w:r>
            <w:r w:rsidR="001C43DD" w:rsidRPr="00916D3C">
              <w:rPr>
                <w:rFonts w:ascii="Arial" w:hAnsi="Arial" w:cs="Arial"/>
                <w:b/>
                <w:bCs/>
                <w:color w:val="25A9E1"/>
                <w:sz w:val="18"/>
                <w:szCs w:val="18"/>
                <w:lang w:eastAsia="en-AU"/>
              </w:rPr>
              <w:t>2</w:t>
            </w:r>
          </w:p>
        </w:tc>
      </w:tr>
      <w:tr w:rsidR="00C37FE1" w:rsidRPr="00916D3C" w14:paraId="16DF6380"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0A2E754E"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3356F09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9581C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345AB50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60ED93D"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12F8E17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70ED91E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128,839</w:t>
            </w:r>
          </w:p>
        </w:tc>
        <w:tc>
          <w:tcPr>
            <w:tcW w:w="612" w:type="pct"/>
            <w:tcBorders>
              <w:top w:val="nil"/>
              <w:left w:val="nil"/>
              <w:bottom w:val="single" w:sz="4" w:space="0" w:color="FFFFFF"/>
              <w:right w:val="single" w:sz="4" w:space="0" w:color="FFFFFF"/>
            </w:tcBorders>
            <w:shd w:val="clear" w:color="auto" w:fill="auto"/>
            <w:noWrap/>
            <w:vAlign w:val="center"/>
            <w:hideMark/>
          </w:tcPr>
          <w:p w14:paraId="650238C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115,839</w:t>
            </w:r>
          </w:p>
        </w:tc>
        <w:tc>
          <w:tcPr>
            <w:tcW w:w="610" w:type="pct"/>
            <w:tcBorders>
              <w:top w:val="nil"/>
              <w:left w:val="nil"/>
              <w:bottom w:val="single" w:sz="4" w:space="0" w:color="FFFFFF"/>
              <w:right w:val="single" w:sz="4" w:space="0" w:color="FFFFFF"/>
            </w:tcBorders>
            <w:shd w:val="clear" w:color="auto" w:fill="auto"/>
            <w:noWrap/>
            <w:vAlign w:val="center"/>
            <w:hideMark/>
          </w:tcPr>
          <w:p w14:paraId="214A2F8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368,168</w:t>
            </w:r>
          </w:p>
        </w:tc>
      </w:tr>
      <w:tr w:rsidR="00AE2490" w:rsidRPr="00916D3C" w14:paraId="34E18FC8"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72B0C8A8"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030ECA86" w14:textId="79F2E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7C22F6" w14:textId="5762717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A561E9F" w14:textId="57C87FC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7AE35E58"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C55B336"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0EC90A5E" w14:textId="7622D4C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9F7344" w14:textId="32646D2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D15DD9A" w14:textId="74375F1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EACD927"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7FA74A7B"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4FE13BE8" w14:textId="0954D87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C40A6D" w14:textId="5B525DF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1D0B498" w14:textId="3DC7493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85D80B9"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18136DE9"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C6C34B9" w14:textId="3A54BA1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2F7613" w14:textId="4668177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DD17AB7" w14:textId="13A135B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BC5DD64"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061FDC34"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0F4F63B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16,127</w:t>
            </w:r>
          </w:p>
        </w:tc>
        <w:tc>
          <w:tcPr>
            <w:tcW w:w="612" w:type="pct"/>
            <w:tcBorders>
              <w:top w:val="nil"/>
              <w:left w:val="nil"/>
              <w:bottom w:val="single" w:sz="4" w:space="0" w:color="FFFFFF"/>
              <w:right w:val="single" w:sz="4" w:space="0" w:color="FFFFFF"/>
            </w:tcBorders>
            <w:shd w:val="clear" w:color="auto" w:fill="auto"/>
            <w:noWrap/>
            <w:vAlign w:val="center"/>
            <w:hideMark/>
          </w:tcPr>
          <w:p w14:paraId="73B0955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16,070</w:t>
            </w:r>
          </w:p>
        </w:tc>
        <w:tc>
          <w:tcPr>
            <w:tcW w:w="610" w:type="pct"/>
            <w:tcBorders>
              <w:top w:val="nil"/>
              <w:left w:val="nil"/>
              <w:bottom w:val="single" w:sz="4" w:space="0" w:color="FFFFFF"/>
              <w:right w:val="single" w:sz="4" w:space="0" w:color="FFFFFF"/>
            </w:tcBorders>
            <w:shd w:val="clear" w:color="auto" w:fill="auto"/>
            <w:noWrap/>
            <w:vAlign w:val="center"/>
            <w:hideMark/>
          </w:tcPr>
          <w:p w14:paraId="585DA66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21,929</w:t>
            </w:r>
          </w:p>
        </w:tc>
      </w:tr>
      <w:tr w:rsidR="00AE2490" w:rsidRPr="00916D3C" w14:paraId="751E1588"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10CB179A"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5A55335B" w14:textId="6C026A8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9FFDAF" w14:textId="1C3E0B0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1D3CAF6" w14:textId="31D0B35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37BB8DC"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1E2CFE44"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3F2333E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48BA7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CA866C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12,797</w:t>
            </w:r>
          </w:p>
        </w:tc>
      </w:tr>
      <w:tr w:rsidR="00C37FE1" w:rsidRPr="00916D3C" w14:paraId="69E9CD38"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C6F9E38"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4115C36E" w14:textId="2D8826FA" w:rsidR="00C37FE1" w:rsidRPr="00916D3C" w:rsidRDefault="00AE249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AF71AD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1,900</w:t>
            </w:r>
          </w:p>
        </w:tc>
        <w:tc>
          <w:tcPr>
            <w:tcW w:w="610" w:type="pct"/>
            <w:tcBorders>
              <w:top w:val="nil"/>
              <w:left w:val="nil"/>
              <w:bottom w:val="single" w:sz="4" w:space="0" w:color="FFFFFF"/>
              <w:right w:val="single" w:sz="4" w:space="0" w:color="FFFFFF"/>
            </w:tcBorders>
            <w:shd w:val="clear" w:color="auto" w:fill="auto"/>
            <w:noWrap/>
            <w:vAlign w:val="center"/>
            <w:hideMark/>
          </w:tcPr>
          <w:p w14:paraId="74CCA52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1,061</w:t>
            </w:r>
          </w:p>
        </w:tc>
      </w:tr>
      <w:tr w:rsidR="00C37FE1" w:rsidRPr="00916D3C" w14:paraId="2B455CDC" w14:textId="77777777" w:rsidTr="00664FD3">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4972D2C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550C282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4,033</w:t>
            </w:r>
          </w:p>
        </w:tc>
        <w:tc>
          <w:tcPr>
            <w:tcW w:w="612" w:type="pct"/>
            <w:tcBorders>
              <w:top w:val="nil"/>
              <w:left w:val="nil"/>
              <w:bottom w:val="nil"/>
              <w:right w:val="single" w:sz="4" w:space="0" w:color="FFFFFF"/>
            </w:tcBorders>
            <w:shd w:val="clear" w:color="auto" w:fill="auto"/>
            <w:noWrap/>
            <w:vAlign w:val="center"/>
            <w:hideMark/>
          </w:tcPr>
          <w:p w14:paraId="4E6D4B8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3,768</w:t>
            </w:r>
          </w:p>
        </w:tc>
        <w:tc>
          <w:tcPr>
            <w:tcW w:w="610" w:type="pct"/>
            <w:tcBorders>
              <w:top w:val="nil"/>
              <w:left w:val="nil"/>
              <w:bottom w:val="nil"/>
              <w:right w:val="single" w:sz="4" w:space="0" w:color="FFFFFF"/>
            </w:tcBorders>
            <w:shd w:val="clear" w:color="auto" w:fill="auto"/>
            <w:noWrap/>
            <w:vAlign w:val="center"/>
            <w:hideMark/>
          </w:tcPr>
          <w:p w14:paraId="51F7D22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4,033</w:t>
            </w:r>
          </w:p>
        </w:tc>
      </w:tr>
      <w:tr w:rsidR="00C37FE1" w:rsidRPr="00916D3C" w14:paraId="6D209D93" w14:textId="77777777" w:rsidTr="00664FD3">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F083D17"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A1C54A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148,999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BE948F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137,577</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4FA0F69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407,988</w:t>
            </w:r>
          </w:p>
        </w:tc>
      </w:tr>
      <w:tr w:rsidR="00C37FE1" w:rsidRPr="00916D3C" w14:paraId="5F0364D0" w14:textId="77777777" w:rsidTr="00664FD3">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1749FC6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0C63BEF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12,436</w:t>
            </w:r>
          </w:p>
        </w:tc>
        <w:tc>
          <w:tcPr>
            <w:tcW w:w="612" w:type="pct"/>
            <w:tcBorders>
              <w:top w:val="nil"/>
              <w:left w:val="nil"/>
              <w:bottom w:val="single" w:sz="4" w:space="0" w:color="auto"/>
              <w:right w:val="single" w:sz="4" w:space="0" w:color="FFFFFF"/>
            </w:tcBorders>
            <w:shd w:val="clear" w:color="auto" w:fill="auto"/>
            <w:noWrap/>
            <w:vAlign w:val="center"/>
            <w:hideMark/>
          </w:tcPr>
          <w:p w14:paraId="69A236F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4,112</w:t>
            </w:r>
          </w:p>
        </w:tc>
        <w:tc>
          <w:tcPr>
            <w:tcW w:w="610" w:type="pct"/>
            <w:tcBorders>
              <w:top w:val="nil"/>
              <w:left w:val="nil"/>
              <w:bottom w:val="single" w:sz="4" w:space="0" w:color="auto"/>
              <w:right w:val="single" w:sz="4" w:space="0" w:color="FFFFFF"/>
            </w:tcBorders>
            <w:shd w:val="clear" w:color="auto" w:fill="auto"/>
            <w:noWrap/>
            <w:vAlign w:val="center"/>
            <w:hideMark/>
          </w:tcPr>
          <w:p w14:paraId="0F2379C6" w14:textId="2E2F6002"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5,18</w:t>
            </w:r>
            <w:r w:rsidR="001C43DD" w:rsidRPr="00916D3C">
              <w:rPr>
                <w:rFonts w:ascii="Arial" w:hAnsi="Arial" w:cs="Arial"/>
                <w:b/>
                <w:bCs/>
                <w:color w:val="25A9E1"/>
                <w:sz w:val="18"/>
                <w:szCs w:val="18"/>
                <w:lang w:eastAsia="en-AU"/>
              </w:rPr>
              <w:t>6</w:t>
            </w:r>
          </w:p>
        </w:tc>
      </w:tr>
      <w:tr w:rsidR="00C37FE1" w:rsidRPr="00916D3C" w14:paraId="7B98B5CB"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203F6F2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3C97309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F2FBE0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359A4D6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7CCCC5D6"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2C83283B"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3EAB2019" w14:textId="2CB8422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FB2F8E" w14:textId="20079C9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05C3792" w14:textId="55BBE89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CC18D95"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6CE8ED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D4B925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(852)</w:t>
            </w:r>
          </w:p>
        </w:tc>
        <w:tc>
          <w:tcPr>
            <w:tcW w:w="612" w:type="pct"/>
            <w:tcBorders>
              <w:top w:val="nil"/>
              <w:left w:val="nil"/>
              <w:bottom w:val="single" w:sz="4" w:space="0" w:color="FFFFFF"/>
              <w:right w:val="single" w:sz="4" w:space="0" w:color="FFFFFF"/>
            </w:tcBorders>
            <w:shd w:val="clear" w:color="auto" w:fill="auto"/>
            <w:noWrap/>
            <w:vAlign w:val="center"/>
            <w:hideMark/>
          </w:tcPr>
          <w:p w14:paraId="67392C0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(932)</w:t>
            </w:r>
          </w:p>
        </w:tc>
        <w:tc>
          <w:tcPr>
            <w:tcW w:w="610" w:type="pct"/>
            <w:tcBorders>
              <w:top w:val="nil"/>
              <w:left w:val="nil"/>
              <w:bottom w:val="single" w:sz="4" w:space="0" w:color="FFFFFF"/>
              <w:right w:val="single" w:sz="4" w:space="0" w:color="FFFFFF"/>
            </w:tcBorders>
            <w:shd w:val="clear" w:color="auto" w:fill="auto"/>
            <w:noWrap/>
            <w:vAlign w:val="center"/>
            <w:hideMark/>
          </w:tcPr>
          <w:p w14:paraId="175BEDE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(1,100)</w:t>
            </w:r>
          </w:p>
        </w:tc>
      </w:tr>
      <w:tr w:rsidR="00AE2490" w:rsidRPr="00916D3C" w14:paraId="67EF4B19"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861537C"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78CCAB63" w14:textId="4258144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ED7F205" w14:textId="2878AAF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D6C89CD" w14:textId="6B289AC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6951F051"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220DED0"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2210BE83" w14:textId="554FD25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695F1C" w14:textId="16028D9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072A5DE" w14:textId="57532F1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3F7D5EA6"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077D35E3"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6988EC80" w14:textId="56BB8C8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E5DCB1" w14:textId="7147263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150453F" w14:textId="161D4C0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4DC6A98D"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7A4DB33"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1A7A05A7" w14:textId="6C41F29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378E24" w14:textId="758F3E3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C54D6F1" w14:textId="3FA8772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A62075D" w14:textId="77777777" w:rsidTr="00664FD3">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5963636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54EA71A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(10,194)</w:t>
            </w:r>
          </w:p>
        </w:tc>
        <w:tc>
          <w:tcPr>
            <w:tcW w:w="612" w:type="pct"/>
            <w:tcBorders>
              <w:top w:val="nil"/>
              <w:left w:val="nil"/>
              <w:bottom w:val="nil"/>
              <w:right w:val="single" w:sz="4" w:space="0" w:color="FFFFFF"/>
            </w:tcBorders>
            <w:shd w:val="clear" w:color="auto" w:fill="auto"/>
            <w:noWrap/>
            <w:vAlign w:val="center"/>
            <w:hideMark/>
          </w:tcPr>
          <w:p w14:paraId="4117668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(6,387)</w:t>
            </w:r>
          </w:p>
        </w:tc>
        <w:tc>
          <w:tcPr>
            <w:tcW w:w="610" w:type="pct"/>
            <w:tcBorders>
              <w:top w:val="nil"/>
              <w:left w:val="nil"/>
              <w:bottom w:val="nil"/>
              <w:right w:val="single" w:sz="4" w:space="0" w:color="FFFFFF"/>
            </w:tcBorders>
            <w:shd w:val="clear" w:color="auto" w:fill="auto"/>
            <w:noWrap/>
            <w:vAlign w:val="center"/>
            <w:hideMark/>
          </w:tcPr>
          <w:p w14:paraId="39C4B50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(6,700)</w:t>
            </w:r>
          </w:p>
        </w:tc>
      </w:tr>
      <w:tr w:rsidR="00C37FE1" w:rsidRPr="00916D3C" w14:paraId="5F038DC0" w14:textId="77777777" w:rsidTr="00664FD3">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DC1669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F8A30C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(11,046)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37D644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(7,319)</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1C7C137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(7,800)</w:t>
            </w:r>
          </w:p>
        </w:tc>
      </w:tr>
      <w:tr w:rsidR="00C37FE1" w:rsidRPr="00916D3C" w14:paraId="23C8190E"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2661F09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1656C1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93C737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3F25AF6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35FB569D"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E75FEDC"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1FBF106C"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p>
        </w:tc>
        <w:tc>
          <w:tcPr>
            <w:tcW w:w="612" w:type="pct"/>
            <w:tcBorders>
              <w:top w:val="nil"/>
              <w:left w:val="nil"/>
              <w:bottom w:val="single" w:sz="4" w:space="0" w:color="FFFFFF"/>
              <w:right w:val="single" w:sz="4" w:space="0" w:color="FFFFFF"/>
            </w:tcBorders>
            <w:shd w:val="clear" w:color="auto" w:fill="auto"/>
            <w:noWrap/>
            <w:hideMark/>
          </w:tcPr>
          <w:p w14:paraId="7FE5B22F" w14:textId="142E413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9F1A2B2" w14:textId="0EA503F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75E688C7"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0636979C"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7762F597" w14:textId="695434A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748B5B" w14:textId="4E4801A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412F24E"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(3,097)</w:t>
            </w:r>
          </w:p>
        </w:tc>
      </w:tr>
      <w:tr w:rsidR="00AE2490" w:rsidRPr="00916D3C" w14:paraId="6DC2BE23"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281A3075"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0FC1BD37" w14:textId="2D75DDC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684B01D" w14:textId="12F341A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B6506CC" w14:textId="0EA4B5C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633B29B8"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30532A2"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59745CAC" w14:textId="75F987D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141AEF" w14:textId="7EF2449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E5A249A" w14:textId="6A4E47C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69605900" w14:textId="77777777" w:rsidTr="00664FD3">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FBC68C2"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2A0BD06A" w14:textId="17DAF53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4748C1" w14:textId="2879FD5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3BECA37" w14:textId="7C95DF4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4E87B67" w14:textId="77777777" w:rsidTr="00664FD3">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3043379B"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1DB910A6" w14:textId="56D926C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FC073E3" w14:textId="771B5B8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752AC585" w14:textId="765A5D5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9AD4F48" w14:textId="77777777" w:rsidTr="00664FD3">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5D2CA1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2A01D5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391660C" w14:textId="1597665F" w:rsidR="00C37FE1" w:rsidRPr="00916D3C" w:rsidRDefault="00AE249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6C04A7F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(3,097)</w:t>
            </w:r>
          </w:p>
        </w:tc>
      </w:tr>
      <w:tr w:rsidR="00C37FE1" w:rsidRPr="00916D3C" w14:paraId="759E6F49" w14:textId="77777777" w:rsidTr="00664FD3">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58C743D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6F81676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1,391</w:t>
            </w:r>
          </w:p>
        </w:tc>
        <w:tc>
          <w:tcPr>
            <w:tcW w:w="612" w:type="pct"/>
            <w:tcBorders>
              <w:top w:val="nil"/>
              <w:left w:val="nil"/>
              <w:bottom w:val="single" w:sz="4" w:space="0" w:color="auto"/>
              <w:right w:val="single" w:sz="4" w:space="0" w:color="FFFFFF"/>
            </w:tcBorders>
            <w:shd w:val="clear" w:color="auto" w:fill="auto"/>
            <w:noWrap/>
            <w:vAlign w:val="center"/>
            <w:hideMark/>
          </w:tcPr>
          <w:p w14:paraId="52693A1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(3,207)</w:t>
            </w:r>
          </w:p>
        </w:tc>
        <w:tc>
          <w:tcPr>
            <w:tcW w:w="610" w:type="pct"/>
            <w:tcBorders>
              <w:top w:val="nil"/>
              <w:left w:val="nil"/>
              <w:bottom w:val="single" w:sz="4" w:space="0" w:color="auto"/>
              <w:right w:val="single" w:sz="4" w:space="0" w:color="FFFFFF"/>
            </w:tcBorders>
            <w:shd w:val="clear" w:color="auto" w:fill="auto"/>
            <w:noWrap/>
            <w:vAlign w:val="center"/>
            <w:hideMark/>
          </w:tcPr>
          <w:p w14:paraId="29E5F2C0" w14:textId="6A82F8C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(5,71</w:t>
            </w:r>
            <w:r w:rsidR="001C43DD" w:rsidRPr="00916D3C">
              <w:rPr>
                <w:rFonts w:ascii="Arial" w:hAnsi="Arial" w:cs="Arial"/>
                <w:b/>
                <w:bCs/>
                <w:color w:val="25A9E1"/>
                <w:sz w:val="18"/>
                <w:szCs w:val="18"/>
                <w:lang w:eastAsia="en-AU"/>
              </w:rPr>
              <w:t>1</w:t>
            </w:r>
            <w:r w:rsidRPr="00916D3C">
              <w:rPr>
                <w:rFonts w:ascii="Arial" w:hAnsi="Arial" w:cs="Arial"/>
                <w:b/>
                <w:bCs/>
                <w:color w:val="25A9E1"/>
                <w:sz w:val="18"/>
                <w:szCs w:val="18"/>
                <w:lang w:eastAsia="en-AU"/>
              </w:rPr>
              <w:t>)</w:t>
            </w:r>
          </w:p>
        </w:tc>
      </w:tr>
      <w:tr w:rsidR="00C37FE1" w:rsidRPr="00916D3C" w14:paraId="48E4CDEA" w14:textId="77777777" w:rsidTr="00664FD3">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5A2044E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2300DFE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12,897</w:t>
            </w:r>
          </w:p>
        </w:tc>
        <w:tc>
          <w:tcPr>
            <w:tcW w:w="612" w:type="pct"/>
            <w:tcBorders>
              <w:top w:val="nil"/>
              <w:left w:val="nil"/>
              <w:bottom w:val="nil"/>
              <w:right w:val="single" w:sz="4" w:space="0" w:color="FFFFFF"/>
            </w:tcBorders>
            <w:shd w:val="clear" w:color="auto" w:fill="auto"/>
            <w:noWrap/>
            <w:vAlign w:val="center"/>
            <w:hideMark/>
          </w:tcPr>
          <w:p w14:paraId="7399CC3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13,596</w:t>
            </w:r>
          </w:p>
        </w:tc>
        <w:tc>
          <w:tcPr>
            <w:tcW w:w="610" w:type="pct"/>
            <w:tcBorders>
              <w:top w:val="nil"/>
              <w:left w:val="nil"/>
              <w:bottom w:val="nil"/>
              <w:right w:val="single" w:sz="4" w:space="0" w:color="FFFFFF"/>
            </w:tcBorders>
            <w:shd w:val="clear" w:color="auto" w:fill="auto"/>
            <w:noWrap/>
            <w:vAlign w:val="center"/>
            <w:hideMark/>
          </w:tcPr>
          <w:p w14:paraId="6E3D835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10,389</w:t>
            </w:r>
          </w:p>
        </w:tc>
      </w:tr>
      <w:tr w:rsidR="00AE2490" w:rsidRPr="00916D3C" w14:paraId="61E905B0" w14:textId="77777777" w:rsidTr="00664FD3">
        <w:trPr>
          <w:trHeight w:val="225"/>
        </w:trPr>
        <w:tc>
          <w:tcPr>
            <w:tcW w:w="3167"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0CBC6918"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33188474" w14:textId="3631C9C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4E9E1B99" w14:textId="7B49659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single" w:sz="4" w:space="0" w:color="FFFFFF"/>
              <w:left w:val="nil"/>
              <w:bottom w:val="single" w:sz="4" w:space="0" w:color="FFFFFF"/>
              <w:right w:val="single" w:sz="4" w:space="0" w:color="FFFFFF"/>
            </w:tcBorders>
            <w:shd w:val="clear" w:color="auto" w:fill="auto"/>
            <w:noWrap/>
            <w:hideMark/>
          </w:tcPr>
          <w:p w14:paraId="2295A509" w14:textId="25A890D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D9696A8" w14:textId="77777777" w:rsidTr="00664FD3">
        <w:trPr>
          <w:trHeight w:val="225"/>
        </w:trPr>
        <w:tc>
          <w:tcPr>
            <w:tcW w:w="3167" w:type="pct"/>
            <w:tcBorders>
              <w:top w:val="nil"/>
              <w:left w:val="single" w:sz="4" w:space="0" w:color="FFFFFF"/>
              <w:bottom w:val="nil"/>
              <w:right w:val="single" w:sz="4" w:space="0" w:color="FFFFFF"/>
            </w:tcBorders>
            <w:shd w:val="clear" w:color="auto" w:fill="auto"/>
            <w:vAlign w:val="bottom"/>
            <w:hideMark/>
          </w:tcPr>
          <w:p w14:paraId="438C0C5A"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6EC2A33F" w14:textId="367F307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BFD9DD3" w14:textId="3CEC330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0B9C7DE6" w14:textId="38E6056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1E40624" w14:textId="77777777" w:rsidTr="00664FD3">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51E640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9F1295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14,289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3CB56D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10,389</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7ACFD324" w14:textId="3D8ED225"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4,67</w:t>
            </w:r>
            <w:r w:rsidR="001C43DD" w:rsidRPr="00916D3C">
              <w:rPr>
                <w:rFonts w:ascii="Arial" w:hAnsi="Arial" w:cs="Arial"/>
                <w:b/>
                <w:bCs/>
                <w:color w:val="25A9E1"/>
                <w:sz w:val="18"/>
                <w:szCs w:val="18"/>
                <w:lang w:eastAsia="en-AU"/>
              </w:rPr>
              <w:t>8</w:t>
            </w:r>
          </w:p>
        </w:tc>
      </w:tr>
    </w:tbl>
    <w:p w14:paraId="73CC4281" w14:textId="77777777" w:rsidR="00C37FE1" w:rsidRPr="00916D3C" w:rsidRDefault="00C37FE1" w:rsidP="00C37FE1">
      <w:pPr>
        <w:spacing w:before="360"/>
        <w:rPr>
          <w:rFonts w:ascii="Arial" w:hAnsi="Arial" w:cs="Arial"/>
        </w:rPr>
      </w:pPr>
    </w:p>
    <w:p w14:paraId="7E204E3D" w14:textId="39DFB2CC" w:rsidR="00C37FE1" w:rsidRPr="00916D3C" w:rsidRDefault="00C37FE1" w:rsidP="00C37FE1">
      <w:pPr>
        <w:rPr>
          <w:rFonts w:ascii="Arial" w:hAnsi="Arial" w:cs="Arial"/>
        </w:rPr>
      </w:pPr>
    </w:p>
    <w:p w14:paraId="54C58DD9" w14:textId="77777777" w:rsidR="00D14C35" w:rsidRPr="00916D3C" w:rsidRDefault="00D14C35" w:rsidP="004354C3">
      <w:pPr>
        <w:pStyle w:val="Heading3"/>
        <w:rPr>
          <w:rFonts w:cs="Arial"/>
        </w:rPr>
        <w:sectPr w:rsidR="00D14C35" w:rsidRPr="00916D3C" w:rsidSect="00217B58">
          <w:headerReference w:type="even" r:id="rId24"/>
          <w:headerReference w:type="default" r:id="rId25"/>
          <w:headerReference w:type="first" r:id="rId26"/>
          <w:footerReference w:type="first" r:id="rId27"/>
          <w:pgSz w:w="11907" w:h="16840" w:code="9"/>
          <w:pgMar w:top="1134" w:right="1134" w:bottom="567" w:left="1134" w:header="454" w:footer="454" w:gutter="0"/>
          <w:cols w:space="720"/>
          <w:titlePg/>
          <w:docGrid w:linePitch="272"/>
        </w:sectPr>
      </w:pPr>
    </w:p>
    <w:p w14:paraId="38667245" w14:textId="3F164799" w:rsidR="00C37FE1" w:rsidRPr="00916D3C" w:rsidRDefault="00C37FE1" w:rsidP="00CD180B">
      <w:pPr>
        <w:pStyle w:val="Heading3"/>
        <w:spacing w:before="0"/>
        <w:rPr>
          <w:rFonts w:cs="Arial"/>
        </w:rPr>
      </w:pPr>
      <w:r w:rsidRPr="00916D3C">
        <w:rPr>
          <w:rFonts w:cs="Arial"/>
        </w:rPr>
        <w:t>Crown Finance Entity</w:t>
      </w:r>
    </w:p>
    <w:p w14:paraId="4D3AA180" w14:textId="77777777" w:rsidR="00C37FE1" w:rsidRPr="00916D3C" w:rsidRDefault="00C37FE1" w:rsidP="004354C3">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Crown Finance Entity"/>
        <w:tblDescription w:val="Crown Finance Entity - Operating Statement"/>
      </w:tblPr>
      <w:tblGrid>
        <w:gridCol w:w="5926"/>
        <w:gridCol w:w="1237"/>
        <w:gridCol w:w="1237"/>
        <w:gridCol w:w="1237"/>
      </w:tblGrid>
      <w:tr w:rsidR="00C37FE1" w:rsidRPr="00916D3C" w14:paraId="19CA2694" w14:textId="77777777" w:rsidTr="00351330">
        <w:trPr>
          <w:trHeight w:val="225"/>
        </w:trPr>
        <w:tc>
          <w:tcPr>
            <w:tcW w:w="3075" w:type="pct"/>
            <w:tcBorders>
              <w:top w:val="nil"/>
              <w:left w:val="nil"/>
              <w:bottom w:val="nil"/>
              <w:right w:val="nil"/>
            </w:tcBorders>
            <w:shd w:val="clear" w:color="000000" w:fill="25A9E1"/>
            <w:vAlign w:val="center"/>
            <w:hideMark/>
          </w:tcPr>
          <w:p w14:paraId="5D527C92"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84" w:type="pct"/>
            <w:gridSpan w:val="2"/>
            <w:tcBorders>
              <w:top w:val="nil"/>
              <w:left w:val="nil"/>
              <w:bottom w:val="nil"/>
              <w:right w:val="nil"/>
            </w:tcBorders>
            <w:shd w:val="clear" w:color="000000" w:fill="25A9E1"/>
            <w:vAlign w:val="center"/>
            <w:hideMark/>
          </w:tcPr>
          <w:p w14:paraId="4081DB6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42" w:type="pct"/>
            <w:tcBorders>
              <w:top w:val="nil"/>
              <w:left w:val="nil"/>
              <w:bottom w:val="nil"/>
              <w:right w:val="nil"/>
            </w:tcBorders>
            <w:shd w:val="clear" w:color="000000" w:fill="25A9E1"/>
            <w:vAlign w:val="center"/>
            <w:hideMark/>
          </w:tcPr>
          <w:p w14:paraId="50CB13F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F854B8D" w14:textId="77777777" w:rsidTr="00351330">
        <w:trPr>
          <w:trHeight w:val="225"/>
        </w:trPr>
        <w:tc>
          <w:tcPr>
            <w:tcW w:w="3075" w:type="pct"/>
            <w:tcBorders>
              <w:top w:val="nil"/>
              <w:left w:val="nil"/>
              <w:bottom w:val="nil"/>
              <w:right w:val="nil"/>
            </w:tcBorders>
            <w:shd w:val="clear" w:color="000000" w:fill="25A9E1"/>
            <w:vAlign w:val="center"/>
            <w:hideMark/>
          </w:tcPr>
          <w:p w14:paraId="7B36BD8D"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42" w:type="pct"/>
            <w:tcBorders>
              <w:top w:val="nil"/>
              <w:left w:val="nil"/>
              <w:bottom w:val="nil"/>
              <w:right w:val="nil"/>
            </w:tcBorders>
            <w:shd w:val="clear" w:color="000000" w:fill="25A9E1"/>
            <w:vAlign w:val="center"/>
            <w:hideMark/>
          </w:tcPr>
          <w:p w14:paraId="7E12B67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42" w:type="pct"/>
            <w:tcBorders>
              <w:top w:val="nil"/>
              <w:left w:val="nil"/>
              <w:bottom w:val="nil"/>
              <w:right w:val="nil"/>
            </w:tcBorders>
            <w:shd w:val="clear" w:color="000000" w:fill="25A9E1"/>
            <w:vAlign w:val="center"/>
            <w:hideMark/>
          </w:tcPr>
          <w:p w14:paraId="2EEFEBB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42" w:type="pct"/>
            <w:tcBorders>
              <w:top w:val="nil"/>
              <w:left w:val="nil"/>
              <w:bottom w:val="nil"/>
              <w:right w:val="nil"/>
            </w:tcBorders>
            <w:shd w:val="clear" w:color="000000" w:fill="25A9E1"/>
            <w:vAlign w:val="center"/>
            <w:hideMark/>
          </w:tcPr>
          <w:p w14:paraId="4533CE7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E7CC1C7" w14:textId="77777777" w:rsidTr="00351330">
        <w:trPr>
          <w:trHeight w:val="225"/>
        </w:trPr>
        <w:tc>
          <w:tcPr>
            <w:tcW w:w="3075" w:type="pct"/>
            <w:tcBorders>
              <w:top w:val="nil"/>
              <w:left w:val="nil"/>
              <w:bottom w:val="nil"/>
              <w:right w:val="nil"/>
            </w:tcBorders>
            <w:shd w:val="clear" w:color="000000" w:fill="0579B9"/>
            <w:vAlign w:val="center"/>
            <w:hideMark/>
          </w:tcPr>
          <w:p w14:paraId="67B05EA0"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42" w:type="pct"/>
            <w:tcBorders>
              <w:top w:val="nil"/>
              <w:left w:val="nil"/>
              <w:bottom w:val="nil"/>
              <w:right w:val="nil"/>
            </w:tcBorders>
            <w:shd w:val="clear" w:color="000000" w:fill="0579B9"/>
            <w:vAlign w:val="center"/>
            <w:hideMark/>
          </w:tcPr>
          <w:p w14:paraId="742B0A7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42" w:type="pct"/>
            <w:tcBorders>
              <w:top w:val="nil"/>
              <w:left w:val="nil"/>
              <w:bottom w:val="nil"/>
              <w:right w:val="nil"/>
            </w:tcBorders>
            <w:shd w:val="clear" w:color="000000" w:fill="0579B9"/>
            <w:vAlign w:val="center"/>
            <w:hideMark/>
          </w:tcPr>
          <w:p w14:paraId="323CADF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42" w:type="pct"/>
            <w:tcBorders>
              <w:top w:val="nil"/>
              <w:left w:val="nil"/>
              <w:bottom w:val="nil"/>
            </w:tcBorders>
            <w:shd w:val="clear" w:color="000000" w:fill="0579B9"/>
            <w:vAlign w:val="center"/>
            <w:hideMark/>
          </w:tcPr>
          <w:p w14:paraId="5CEA2AE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75D85CBE" w14:textId="77777777" w:rsidTr="00351330">
        <w:trPr>
          <w:trHeight w:val="225"/>
        </w:trPr>
        <w:tc>
          <w:tcPr>
            <w:tcW w:w="307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322AB5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42" w:type="pct"/>
            <w:tcBorders>
              <w:top w:val="single" w:sz="4" w:space="0" w:color="FFFFFF"/>
              <w:left w:val="nil"/>
              <w:bottom w:val="single" w:sz="4" w:space="0" w:color="FFFFFF"/>
              <w:right w:val="single" w:sz="4" w:space="0" w:color="FFFFFF"/>
            </w:tcBorders>
            <w:shd w:val="clear" w:color="auto" w:fill="auto"/>
            <w:noWrap/>
            <w:vAlign w:val="bottom"/>
            <w:hideMark/>
          </w:tcPr>
          <w:p w14:paraId="5412E27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FFFFFF"/>
              <w:left w:val="nil"/>
              <w:bottom w:val="single" w:sz="4" w:space="0" w:color="FFFFFF"/>
              <w:right w:val="single" w:sz="4" w:space="0" w:color="FFFFFF"/>
            </w:tcBorders>
            <w:shd w:val="clear" w:color="auto" w:fill="auto"/>
            <w:noWrap/>
            <w:vAlign w:val="bottom"/>
            <w:hideMark/>
          </w:tcPr>
          <w:p w14:paraId="7387F21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FFFFFF"/>
              <w:left w:val="nil"/>
              <w:bottom w:val="single" w:sz="4" w:space="0" w:color="FFFFFF"/>
              <w:right w:val="single" w:sz="4" w:space="0" w:color="FFFFFF"/>
            </w:tcBorders>
            <w:shd w:val="clear" w:color="auto" w:fill="auto"/>
            <w:noWrap/>
            <w:vAlign w:val="bottom"/>
            <w:hideMark/>
          </w:tcPr>
          <w:p w14:paraId="415F089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529FB49"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086ADC7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42" w:type="pct"/>
            <w:tcBorders>
              <w:top w:val="nil"/>
              <w:left w:val="nil"/>
              <w:bottom w:val="single" w:sz="4" w:space="0" w:color="FFFFFF"/>
              <w:right w:val="single" w:sz="4" w:space="0" w:color="FFFFFF"/>
            </w:tcBorders>
            <w:shd w:val="clear" w:color="auto" w:fill="auto"/>
            <w:noWrap/>
            <w:vAlign w:val="bottom"/>
            <w:hideMark/>
          </w:tcPr>
          <w:p w14:paraId="06986307"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1F1BB3F3"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04D331CB"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C37FE1" w:rsidRPr="00916D3C" w14:paraId="3EB0E9D7"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2699DE63"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42" w:type="pct"/>
            <w:tcBorders>
              <w:top w:val="nil"/>
              <w:left w:val="nil"/>
              <w:bottom w:val="single" w:sz="4" w:space="0" w:color="FFFFFF"/>
              <w:right w:val="single" w:sz="4" w:space="0" w:color="FFFFFF"/>
            </w:tcBorders>
            <w:shd w:val="clear" w:color="auto" w:fill="auto"/>
            <w:noWrap/>
            <w:vAlign w:val="center"/>
            <w:hideMark/>
          </w:tcPr>
          <w:p w14:paraId="77F53EA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2,829,623</w:t>
            </w:r>
          </w:p>
        </w:tc>
        <w:tc>
          <w:tcPr>
            <w:tcW w:w="642" w:type="pct"/>
            <w:tcBorders>
              <w:top w:val="nil"/>
              <w:left w:val="nil"/>
              <w:bottom w:val="single" w:sz="4" w:space="0" w:color="FFFFFF"/>
              <w:right w:val="single" w:sz="4" w:space="0" w:color="FFFFFF"/>
            </w:tcBorders>
            <w:shd w:val="clear" w:color="auto" w:fill="auto"/>
            <w:noWrap/>
            <w:vAlign w:val="center"/>
            <w:hideMark/>
          </w:tcPr>
          <w:p w14:paraId="1671597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3,734,774</w:t>
            </w:r>
          </w:p>
        </w:tc>
        <w:tc>
          <w:tcPr>
            <w:tcW w:w="642" w:type="pct"/>
            <w:tcBorders>
              <w:top w:val="nil"/>
              <w:left w:val="nil"/>
              <w:bottom w:val="single" w:sz="4" w:space="0" w:color="FFFFFF"/>
              <w:right w:val="single" w:sz="4" w:space="0" w:color="FFFFFF"/>
            </w:tcBorders>
            <w:shd w:val="clear" w:color="auto" w:fill="auto"/>
            <w:noWrap/>
            <w:vAlign w:val="center"/>
            <w:hideMark/>
          </w:tcPr>
          <w:p w14:paraId="1582317B" w14:textId="2B20A5D7" w:rsidR="00C37FE1" w:rsidRPr="00916D3C" w:rsidRDefault="00BB7C9D"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2,824,503</w:t>
            </w:r>
          </w:p>
        </w:tc>
      </w:tr>
      <w:tr w:rsidR="00AE2490" w:rsidRPr="00916D3C" w14:paraId="394CEB9B"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2407B2C0"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42" w:type="pct"/>
            <w:tcBorders>
              <w:top w:val="nil"/>
              <w:left w:val="nil"/>
              <w:bottom w:val="single" w:sz="4" w:space="0" w:color="FFFFFF"/>
              <w:right w:val="single" w:sz="4" w:space="0" w:color="FFFFFF"/>
            </w:tcBorders>
            <w:shd w:val="clear" w:color="auto" w:fill="auto"/>
            <w:noWrap/>
            <w:hideMark/>
          </w:tcPr>
          <w:p w14:paraId="56613AD4" w14:textId="4666084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B1AB101" w14:textId="6045655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7A0552F8" w14:textId="0C4FA43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CF75587"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56F7685B"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42" w:type="pct"/>
            <w:tcBorders>
              <w:top w:val="nil"/>
              <w:left w:val="nil"/>
              <w:bottom w:val="single" w:sz="4" w:space="0" w:color="FFFFFF"/>
              <w:right w:val="single" w:sz="4" w:space="0" w:color="FFFFFF"/>
            </w:tcBorders>
            <w:shd w:val="clear" w:color="auto" w:fill="auto"/>
            <w:noWrap/>
            <w:vAlign w:val="center"/>
            <w:hideMark/>
          </w:tcPr>
          <w:p w14:paraId="6C6B5D1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130,022</w:t>
            </w:r>
          </w:p>
        </w:tc>
        <w:tc>
          <w:tcPr>
            <w:tcW w:w="642" w:type="pct"/>
            <w:tcBorders>
              <w:top w:val="nil"/>
              <w:left w:val="nil"/>
              <w:bottom w:val="single" w:sz="4" w:space="0" w:color="FFFFFF"/>
              <w:right w:val="single" w:sz="4" w:space="0" w:color="FFFFFF"/>
            </w:tcBorders>
            <w:shd w:val="clear" w:color="auto" w:fill="auto"/>
            <w:noWrap/>
            <w:vAlign w:val="center"/>
            <w:hideMark/>
          </w:tcPr>
          <w:p w14:paraId="6DDF737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77,914</w:t>
            </w:r>
          </w:p>
        </w:tc>
        <w:tc>
          <w:tcPr>
            <w:tcW w:w="642" w:type="pct"/>
            <w:tcBorders>
              <w:top w:val="nil"/>
              <w:left w:val="nil"/>
              <w:bottom w:val="single" w:sz="4" w:space="0" w:color="FFFFFF"/>
              <w:right w:val="single" w:sz="4" w:space="0" w:color="FFFFFF"/>
            </w:tcBorders>
            <w:shd w:val="clear" w:color="auto" w:fill="auto"/>
            <w:noWrap/>
            <w:vAlign w:val="center"/>
            <w:hideMark/>
          </w:tcPr>
          <w:p w14:paraId="305D0E38" w14:textId="724C695B" w:rsidR="00C37FE1" w:rsidRPr="00916D3C" w:rsidRDefault="00BB7C9D"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r w:rsidR="00E9178D" w:rsidRPr="00916D3C">
              <w:rPr>
                <w:rFonts w:ascii="Arial" w:hAnsi="Arial" w:cs="Arial"/>
                <w:color w:val="000000"/>
                <w:sz w:val="18"/>
                <w:szCs w:val="18"/>
                <w:lang w:eastAsia="en-AU"/>
              </w:rPr>
              <w:t>41</w:t>
            </w:r>
            <w:r w:rsidRPr="00916D3C">
              <w:rPr>
                <w:rFonts w:ascii="Arial" w:hAnsi="Arial" w:cs="Arial"/>
                <w:color w:val="000000"/>
                <w:sz w:val="18"/>
                <w:szCs w:val="18"/>
                <w:lang w:eastAsia="en-AU"/>
              </w:rPr>
              <w:t>,</w:t>
            </w:r>
            <w:r w:rsidR="00EB1632" w:rsidRPr="00916D3C">
              <w:rPr>
                <w:rFonts w:ascii="Arial" w:hAnsi="Arial" w:cs="Arial"/>
                <w:color w:val="000000"/>
                <w:sz w:val="18"/>
                <w:szCs w:val="18"/>
                <w:lang w:eastAsia="en-AU"/>
              </w:rPr>
              <w:t>7</w:t>
            </w:r>
            <w:r w:rsidRPr="00916D3C">
              <w:rPr>
                <w:rFonts w:ascii="Arial" w:hAnsi="Arial" w:cs="Arial"/>
                <w:color w:val="000000"/>
                <w:sz w:val="18"/>
                <w:szCs w:val="18"/>
                <w:lang w:eastAsia="en-AU"/>
              </w:rPr>
              <w:t>18</w:t>
            </w:r>
          </w:p>
        </w:tc>
      </w:tr>
      <w:tr w:rsidR="00C37FE1" w:rsidRPr="00916D3C" w14:paraId="6E4A1CD4"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37991E6B" w14:textId="58ADD645"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42" w:type="pct"/>
            <w:tcBorders>
              <w:top w:val="nil"/>
              <w:left w:val="nil"/>
              <w:bottom w:val="single" w:sz="4" w:space="0" w:color="FFFFFF"/>
              <w:right w:val="single" w:sz="4" w:space="0" w:color="FFFFFF"/>
            </w:tcBorders>
            <w:shd w:val="clear" w:color="auto" w:fill="auto"/>
            <w:noWrap/>
            <w:vAlign w:val="center"/>
            <w:hideMark/>
          </w:tcPr>
          <w:p w14:paraId="0830CAD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5,262,971</w:t>
            </w:r>
          </w:p>
        </w:tc>
        <w:tc>
          <w:tcPr>
            <w:tcW w:w="642" w:type="pct"/>
            <w:tcBorders>
              <w:top w:val="nil"/>
              <w:left w:val="nil"/>
              <w:bottom w:val="single" w:sz="4" w:space="0" w:color="FFFFFF"/>
              <w:right w:val="single" w:sz="4" w:space="0" w:color="FFFFFF"/>
            </w:tcBorders>
            <w:shd w:val="clear" w:color="auto" w:fill="auto"/>
            <w:noWrap/>
            <w:vAlign w:val="center"/>
            <w:hideMark/>
          </w:tcPr>
          <w:p w14:paraId="52E13C2B" w14:textId="3BF6362F" w:rsidR="00C37FE1" w:rsidRPr="00916D3C" w:rsidRDefault="00614F0B"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6,583,739</w:t>
            </w:r>
          </w:p>
        </w:tc>
        <w:tc>
          <w:tcPr>
            <w:tcW w:w="642" w:type="pct"/>
            <w:tcBorders>
              <w:top w:val="nil"/>
              <w:left w:val="nil"/>
              <w:bottom w:val="single" w:sz="4" w:space="0" w:color="FFFFFF"/>
              <w:right w:val="single" w:sz="4" w:space="0" w:color="FFFFFF"/>
            </w:tcBorders>
            <w:shd w:val="clear" w:color="auto" w:fill="auto"/>
            <w:noWrap/>
            <w:vAlign w:val="center"/>
            <w:hideMark/>
          </w:tcPr>
          <w:p w14:paraId="25CE16B6" w14:textId="6F896E75" w:rsidR="00C37FE1" w:rsidRPr="00916D3C" w:rsidRDefault="00BB7C9D"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5,101,522</w:t>
            </w:r>
          </w:p>
        </w:tc>
      </w:tr>
      <w:tr w:rsidR="00AE2490" w:rsidRPr="00916D3C" w14:paraId="3CCE016D"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2C40F39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42" w:type="pct"/>
            <w:tcBorders>
              <w:top w:val="nil"/>
              <w:left w:val="nil"/>
              <w:bottom w:val="single" w:sz="4" w:space="0" w:color="FFFFFF"/>
              <w:right w:val="single" w:sz="4" w:space="0" w:color="FFFFFF"/>
            </w:tcBorders>
            <w:shd w:val="clear" w:color="auto" w:fill="auto"/>
            <w:noWrap/>
            <w:hideMark/>
          </w:tcPr>
          <w:p w14:paraId="52CEBEF4" w14:textId="62333AD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0806636" w14:textId="4E0DAE7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38DE2213" w14:textId="0AE7B7D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2C4BD208"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46199A3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42" w:type="pct"/>
            <w:tcBorders>
              <w:top w:val="nil"/>
              <w:left w:val="nil"/>
              <w:bottom w:val="single" w:sz="4" w:space="0" w:color="FFFFFF"/>
              <w:right w:val="single" w:sz="4" w:space="0" w:color="FFFFFF"/>
            </w:tcBorders>
            <w:shd w:val="clear" w:color="auto" w:fill="auto"/>
            <w:noWrap/>
            <w:hideMark/>
          </w:tcPr>
          <w:p w14:paraId="5F3E5E90" w14:textId="634805B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76BE9CB1" w14:textId="16C72CC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098E1F1A" w14:textId="72DEA68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50EA89A"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73C54F7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42" w:type="pct"/>
            <w:tcBorders>
              <w:top w:val="nil"/>
              <w:left w:val="nil"/>
              <w:bottom w:val="single" w:sz="4" w:space="0" w:color="FFFFFF"/>
              <w:right w:val="single" w:sz="4" w:space="0" w:color="FFFFFF"/>
            </w:tcBorders>
            <w:shd w:val="clear" w:color="auto" w:fill="auto"/>
            <w:noWrap/>
            <w:vAlign w:val="center"/>
            <w:hideMark/>
          </w:tcPr>
          <w:p w14:paraId="7386DB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1,404,228</w:t>
            </w:r>
          </w:p>
        </w:tc>
        <w:tc>
          <w:tcPr>
            <w:tcW w:w="642" w:type="pct"/>
            <w:tcBorders>
              <w:top w:val="nil"/>
              <w:left w:val="nil"/>
              <w:bottom w:val="single" w:sz="4" w:space="0" w:color="FFFFFF"/>
              <w:right w:val="single" w:sz="4" w:space="0" w:color="FFFFFF"/>
            </w:tcBorders>
            <w:shd w:val="clear" w:color="auto" w:fill="auto"/>
            <w:noWrap/>
            <w:vAlign w:val="center"/>
            <w:hideMark/>
          </w:tcPr>
          <w:p w14:paraId="17A38C86" w14:textId="065F5FFD" w:rsidR="00C37FE1" w:rsidRPr="00916D3C" w:rsidRDefault="00614F0B"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1,502,474</w:t>
            </w:r>
          </w:p>
        </w:tc>
        <w:tc>
          <w:tcPr>
            <w:tcW w:w="642" w:type="pct"/>
            <w:tcBorders>
              <w:top w:val="nil"/>
              <w:left w:val="nil"/>
              <w:bottom w:val="single" w:sz="4" w:space="0" w:color="FFFFFF"/>
              <w:right w:val="single" w:sz="4" w:space="0" w:color="FFFFFF"/>
            </w:tcBorders>
            <w:shd w:val="clear" w:color="auto" w:fill="auto"/>
            <w:noWrap/>
            <w:vAlign w:val="center"/>
            <w:hideMark/>
          </w:tcPr>
          <w:p w14:paraId="7852A19B" w14:textId="0877A6A7" w:rsidR="00C37FE1" w:rsidRPr="00916D3C" w:rsidRDefault="004354C3"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w:t>
            </w:r>
            <w:r w:rsidR="00EB1632" w:rsidRPr="00916D3C">
              <w:rPr>
                <w:rFonts w:ascii="Arial" w:hAnsi="Arial" w:cs="Arial"/>
                <w:color w:val="000000"/>
                <w:sz w:val="18"/>
                <w:szCs w:val="18"/>
                <w:lang w:eastAsia="en-AU"/>
              </w:rPr>
              <w:t>3</w:t>
            </w:r>
            <w:r w:rsidR="00BD2EAB" w:rsidRPr="00916D3C">
              <w:rPr>
                <w:rFonts w:ascii="Arial" w:hAnsi="Arial" w:cs="Arial"/>
                <w:color w:val="000000"/>
                <w:sz w:val="18"/>
                <w:szCs w:val="18"/>
                <w:lang w:eastAsia="en-AU"/>
              </w:rPr>
              <w:t>5,892</w:t>
            </w:r>
          </w:p>
        </w:tc>
      </w:tr>
      <w:tr w:rsidR="00C37FE1" w:rsidRPr="00916D3C" w14:paraId="3DDBBE8D" w14:textId="77777777" w:rsidTr="00351330">
        <w:trPr>
          <w:trHeight w:val="225"/>
        </w:trPr>
        <w:tc>
          <w:tcPr>
            <w:tcW w:w="3075" w:type="pct"/>
            <w:tcBorders>
              <w:top w:val="nil"/>
              <w:left w:val="single" w:sz="4" w:space="0" w:color="FFFFFF"/>
              <w:bottom w:val="single" w:sz="4" w:space="0" w:color="auto"/>
              <w:right w:val="single" w:sz="4" w:space="0" w:color="FFFFFF"/>
            </w:tcBorders>
            <w:shd w:val="clear" w:color="auto" w:fill="auto"/>
            <w:noWrap/>
            <w:vAlign w:val="center"/>
            <w:hideMark/>
          </w:tcPr>
          <w:p w14:paraId="6E66E7F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42" w:type="pct"/>
            <w:tcBorders>
              <w:top w:val="nil"/>
              <w:left w:val="nil"/>
              <w:bottom w:val="single" w:sz="4" w:space="0" w:color="auto"/>
              <w:right w:val="single" w:sz="4" w:space="0" w:color="FFFFFF"/>
            </w:tcBorders>
            <w:shd w:val="clear" w:color="auto" w:fill="auto"/>
            <w:noWrap/>
            <w:vAlign w:val="center"/>
            <w:hideMark/>
          </w:tcPr>
          <w:p w14:paraId="7CDF097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225,976</w:t>
            </w:r>
          </w:p>
        </w:tc>
        <w:tc>
          <w:tcPr>
            <w:tcW w:w="642" w:type="pct"/>
            <w:tcBorders>
              <w:top w:val="nil"/>
              <w:left w:val="nil"/>
              <w:bottom w:val="single" w:sz="4" w:space="0" w:color="auto"/>
              <w:right w:val="single" w:sz="4" w:space="0" w:color="FFFFFF"/>
            </w:tcBorders>
            <w:shd w:val="clear" w:color="auto" w:fill="auto"/>
            <w:noWrap/>
            <w:vAlign w:val="center"/>
            <w:hideMark/>
          </w:tcPr>
          <w:p w14:paraId="137BD0F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279,470</w:t>
            </w:r>
          </w:p>
        </w:tc>
        <w:tc>
          <w:tcPr>
            <w:tcW w:w="642" w:type="pct"/>
            <w:tcBorders>
              <w:top w:val="nil"/>
              <w:left w:val="nil"/>
              <w:bottom w:val="single" w:sz="4" w:space="0" w:color="auto"/>
              <w:right w:val="single" w:sz="4" w:space="0" w:color="FFFFFF"/>
            </w:tcBorders>
            <w:shd w:val="clear" w:color="auto" w:fill="auto"/>
            <w:noWrap/>
            <w:vAlign w:val="center"/>
            <w:hideMark/>
          </w:tcPr>
          <w:p w14:paraId="100C2B0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215,860</w:t>
            </w:r>
          </w:p>
        </w:tc>
      </w:tr>
      <w:tr w:rsidR="00C37FE1" w:rsidRPr="00916D3C" w14:paraId="2AEFD259" w14:textId="77777777" w:rsidTr="00351330">
        <w:trPr>
          <w:trHeight w:val="340"/>
        </w:trPr>
        <w:tc>
          <w:tcPr>
            <w:tcW w:w="3075" w:type="pct"/>
            <w:tcBorders>
              <w:top w:val="nil"/>
              <w:left w:val="single" w:sz="4" w:space="0" w:color="FFFFFF"/>
              <w:bottom w:val="single" w:sz="4" w:space="0" w:color="auto"/>
              <w:right w:val="single" w:sz="4" w:space="0" w:color="FFFFFF"/>
            </w:tcBorders>
            <w:shd w:val="clear" w:color="auto" w:fill="auto"/>
            <w:noWrap/>
            <w:vAlign w:val="center"/>
            <w:hideMark/>
          </w:tcPr>
          <w:p w14:paraId="322A0F9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12A53B6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9,852,820</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67E47139" w14:textId="4CA2F2AF" w:rsidR="00C37FE1" w:rsidRPr="00916D3C" w:rsidRDefault="004354C3"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w:t>
            </w:r>
            <w:r w:rsidR="00614F0B" w:rsidRPr="00916D3C">
              <w:rPr>
                <w:rFonts w:ascii="Arial" w:hAnsi="Arial" w:cs="Arial"/>
                <w:b/>
                <w:bCs/>
                <w:color w:val="25A9E1"/>
                <w:sz w:val="18"/>
                <w:szCs w:val="18"/>
                <w:lang w:eastAsia="en-AU"/>
              </w:rPr>
              <w:t>178,372</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41D88840" w14:textId="6283D604" w:rsidR="00C37FE1" w:rsidRPr="00916D3C" w:rsidRDefault="004354C3"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w:t>
            </w:r>
            <w:r w:rsidR="00614F0B" w:rsidRPr="00916D3C">
              <w:rPr>
                <w:rFonts w:ascii="Arial" w:hAnsi="Arial" w:cs="Arial"/>
                <w:b/>
                <w:bCs/>
                <w:color w:val="25A9E1"/>
                <w:sz w:val="18"/>
                <w:szCs w:val="18"/>
                <w:lang w:eastAsia="en-AU"/>
              </w:rPr>
              <w:t>8</w:t>
            </w:r>
            <w:r w:rsidR="00BD2EAB" w:rsidRPr="00916D3C">
              <w:rPr>
                <w:rFonts w:ascii="Arial" w:hAnsi="Arial" w:cs="Arial"/>
                <w:b/>
                <w:bCs/>
                <w:color w:val="25A9E1"/>
                <w:sz w:val="18"/>
                <w:szCs w:val="18"/>
                <w:lang w:eastAsia="en-AU"/>
              </w:rPr>
              <w:t>19,496</w:t>
            </w:r>
          </w:p>
        </w:tc>
      </w:tr>
      <w:tr w:rsidR="00C37FE1" w:rsidRPr="00916D3C" w14:paraId="31834DB8"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4D6564A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45D3C0C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67973EC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3051144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2AEDFB8"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15495D9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42" w:type="pct"/>
            <w:tcBorders>
              <w:top w:val="nil"/>
              <w:left w:val="nil"/>
              <w:bottom w:val="single" w:sz="4" w:space="0" w:color="FFFFFF"/>
              <w:right w:val="single" w:sz="4" w:space="0" w:color="FFFFFF"/>
            </w:tcBorders>
            <w:shd w:val="clear" w:color="auto" w:fill="auto"/>
            <w:noWrap/>
            <w:vAlign w:val="center"/>
            <w:hideMark/>
          </w:tcPr>
          <w:p w14:paraId="3A984A3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19,108,352</w:t>
            </w:r>
          </w:p>
        </w:tc>
        <w:tc>
          <w:tcPr>
            <w:tcW w:w="642" w:type="pct"/>
            <w:tcBorders>
              <w:top w:val="nil"/>
              <w:left w:val="nil"/>
              <w:bottom w:val="single" w:sz="4" w:space="0" w:color="FFFFFF"/>
              <w:right w:val="single" w:sz="4" w:space="0" w:color="FFFFFF"/>
            </w:tcBorders>
            <w:shd w:val="clear" w:color="auto" w:fill="auto"/>
            <w:noWrap/>
            <w:vAlign w:val="center"/>
            <w:hideMark/>
          </w:tcPr>
          <w:p w14:paraId="7F63EA15" w14:textId="4F18F662" w:rsidR="00C37FE1" w:rsidRPr="00916D3C" w:rsidRDefault="00614F0B"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19,502,349</w:t>
            </w:r>
          </w:p>
        </w:tc>
        <w:tc>
          <w:tcPr>
            <w:tcW w:w="642" w:type="pct"/>
            <w:tcBorders>
              <w:top w:val="nil"/>
              <w:left w:val="nil"/>
              <w:bottom w:val="single" w:sz="4" w:space="0" w:color="FFFFFF"/>
              <w:right w:val="single" w:sz="4" w:space="0" w:color="FFFFFF"/>
            </w:tcBorders>
            <w:shd w:val="clear" w:color="auto" w:fill="auto"/>
            <w:noWrap/>
            <w:vAlign w:val="center"/>
            <w:hideMark/>
          </w:tcPr>
          <w:p w14:paraId="37181A1F" w14:textId="4AC0EB8D" w:rsidR="00C37FE1" w:rsidRPr="00916D3C" w:rsidRDefault="00BD2EAB"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14,498,083</w:t>
            </w:r>
          </w:p>
        </w:tc>
      </w:tr>
      <w:tr w:rsidR="00AE2490" w:rsidRPr="00916D3C" w14:paraId="0DA609AD"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79C9621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42" w:type="pct"/>
            <w:tcBorders>
              <w:top w:val="nil"/>
              <w:left w:val="nil"/>
              <w:bottom w:val="single" w:sz="4" w:space="0" w:color="FFFFFF"/>
              <w:right w:val="single" w:sz="4" w:space="0" w:color="FFFFFF"/>
            </w:tcBorders>
            <w:shd w:val="clear" w:color="auto" w:fill="auto"/>
            <w:noWrap/>
            <w:hideMark/>
          </w:tcPr>
          <w:p w14:paraId="3DC615A8" w14:textId="231B200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73399223" w14:textId="393647D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02A84D31" w14:textId="163A570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2BBB0E40"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vAlign w:val="center"/>
            <w:hideMark/>
          </w:tcPr>
          <w:p w14:paraId="35CDE028"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42" w:type="pct"/>
            <w:tcBorders>
              <w:top w:val="nil"/>
              <w:left w:val="nil"/>
              <w:bottom w:val="single" w:sz="4" w:space="0" w:color="FFFFFF"/>
              <w:right w:val="single" w:sz="4" w:space="0" w:color="FFFFFF"/>
            </w:tcBorders>
            <w:shd w:val="clear" w:color="auto" w:fill="auto"/>
            <w:noWrap/>
            <w:hideMark/>
          </w:tcPr>
          <w:p w14:paraId="361D32C0" w14:textId="1A576F3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1930CFE3" w14:textId="7BBB1BB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00A3ECAB" w14:textId="5A8F620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6305968"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421E749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42" w:type="pct"/>
            <w:tcBorders>
              <w:top w:val="nil"/>
              <w:left w:val="nil"/>
              <w:bottom w:val="single" w:sz="4" w:space="0" w:color="FFFFFF"/>
              <w:right w:val="single" w:sz="4" w:space="0" w:color="FFFFFF"/>
            </w:tcBorders>
            <w:shd w:val="clear" w:color="auto" w:fill="auto"/>
            <w:noWrap/>
            <w:vAlign w:val="center"/>
            <w:hideMark/>
          </w:tcPr>
          <w:p w14:paraId="256B5A7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(10,140,123)</w:t>
            </w:r>
          </w:p>
        </w:tc>
        <w:tc>
          <w:tcPr>
            <w:tcW w:w="642" w:type="pct"/>
            <w:tcBorders>
              <w:top w:val="nil"/>
              <w:left w:val="nil"/>
              <w:bottom w:val="single" w:sz="4" w:space="0" w:color="FFFFFF"/>
              <w:right w:val="single" w:sz="4" w:space="0" w:color="FFFFFF"/>
            </w:tcBorders>
            <w:shd w:val="clear" w:color="auto" w:fill="auto"/>
            <w:noWrap/>
            <w:vAlign w:val="center"/>
            <w:hideMark/>
          </w:tcPr>
          <w:p w14:paraId="227AAA20" w14:textId="1B4CFB81"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r w:rsidR="004354C3" w:rsidRPr="00916D3C">
              <w:rPr>
                <w:rFonts w:ascii="Arial" w:hAnsi="Arial" w:cs="Arial"/>
                <w:color w:val="000000"/>
                <w:sz w:val="18"/>
                <w:szCs w:val="18"/>
                <w:lang w:eastAsia="en-AU"/>
              </w:rPr>
              <w:t>5</w:t>
            </w:r>
            <w:r w:rsidRPr="00916D3C">
              <w:rPr>
                <w:rFonts w:ascii="Arial" w:hAnsi="Arial" w:cs="Arial"/>
                <w:color w:val="000000"/>
                <w:sz w:val="18"/>
                <w:szCs w:val="18"/>
                <w:lang w:eastAsia="en-AU"/>
              </w:rPr>
              <w:t>,</w:t>
            </w:r>
            <w:r w:rsidR="00614F0B" w:rsidRPr="00916D3C">
              <w:rPr>
                <w:rFonts w:ascii="Arial" w:hAnsi="Arial" w:cs="Arial"/>
                <w:color w:val="000000"/>
                <w:sz w:val="18"/>
                <w:szCs w:val="18"/>
                <w:lang w:eastAsia="en-AU"/>
              </w:rPr>
              <w:t>652,924</w:t>
            </w: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vAlign w:val="center"/>
            <w:hideMark/>
          </w:tcPr>
          <w:p w14:paraId="56DD631E" w14:textId="661952DE"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r w:rsidR="005C39CC" w:rsidRPr="00916D3C">
              <w:rPr>
                <w:rFonts w:ascii="Arial" w:hAnsi="Arial" w:cs="Arial"/>
                <w:color w:val="000000"/>
                <w:sz w:val="18"/>
                <w:szCs w:val="18"/>
                <w:lang w:eastAsia="en-AU"/>
              </w:rPr>
              <w:t>4</w:t>
            </w:r>
            <w:r w:rsidR="004354C3" w:rsidRPr="00916D3C">
              <w:rPr>
                <w:rFonts w:ascii="Arial" w:hAnsi="Arial" w:cs="Arial"/>
                <w:color w:val="000000"/>
                <w:sz w:val="18"/>
                <w:szCs w:val="18"/>
                <w:lang w:eastAsia="en-AU"/>
              </w:rPr>
              <w:t>,</w:t>
            </w:r>
            <w:r w:rsidR="005C39CC" w:rsidRPr="00916D3C">
              <w:rPr>
                <w:rFonts w:ascii="Arial" w:hAnsi="Arial" w:cs="Arial"/>
                <w:color w:val="000000"/>
                <w:sz w:val="18"/>
                <w:szCs w:val="18"/>
                <w:lang w:eastAsia="en-AU"/>
              </w:rPr>
              <w:t>4</w:t>
            </w:r>
            <w:r w:rsidR="00BD2EAB" w:rsidRPr="00916D3C">
              <w:rPr>
                <w:rFonts w:ascii="Arial" w:hAnsi="Arial" w:cs="Arial"/>
                <w:color w:val="000000"/>
                <w:sz w:val="18"/>
                <w:szCs w:val="18"/>
                <w:lang w:eastAsia="en-AU"/>
              </w:rPr>
              <w:t>6</w:t>
            </w:r>
            <w:r w:rsidRPr="00916D3C">
              <w:rPr>
                <w:rFonts w:ascii="Arial" w:hAnsi="Arial" w:cs="Arial"/>
                <w:color w:val="000000"/>
                <w:sz w:val="18"/>
                <w:szCs w:val="18"/>
                <w:lang w:eastAsia="en-AU"/>
              </w:rPr>
              <w:t>6,272)</w:t>
            </w:r>
          </w:p>
        </w:tc>
      </w:tr>
      <w:tr w:rsidR="00C37FE1" w:rsidRPr="00916D3C" w14:paraId="3DA249E9"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07E2A6A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42" w:type="pct"/>
            <w:tcBorders>
              <w:top w:val="nil"/>
              <w:left w:val="nil"/>
              <w:bottom w:val="single" w:sz="4" w:space="0" w:color="FFFFFF"/>
              <w:right w:val="single" w:sz="4" w:space="0" w:color="FFFFFF"/>
            </w:tcBorders>
            <w:shd w:val="clear" w:color="auto" w:fill="auto"/>
            <w:noWrap/>
            <w:vAlign w:val="center"/>
            <w:hideMark/>
          </w:tcPr>
          <w:p w14:paraId="1D200D2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4,500</w:t>
            </w:r>
          </w:p>
        </w:tc>
        <w:tc>
          <w:tcPr>
            <w:tcW w:w="642" w:type="pct"/>
            <w:tcBorders>
              <w:top w:val="nil"/>
              <w:left w:val="nil"/>
              <w:bottom w:val="single" w:sz="4" w:space="0" w:color="FFFFFF"/>
              <w:right w:val="single" w:sz="4" w:space="0" w:color="FFFFFF"/>
            </w:tcBorders>
            <w:shd w:val="clear" w:color="auto" w:fill="auto"/>
            <w:noWrap/>
            <w:vAlign w:val="center"/>
            <w:hideMark/>
          </w:tcPr>
          <w:p w14:paraId="71A5DC7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4,400</w:t>
            </w:r>
          </w:p>
        </w:tc>
        <w:tc>
          <w:tcPr>
            <w:tcW w:w="642" w:type="pct"/>
            <w:tcBorders>
              <w:top w:val="nil"/>
              <w:left w:val="nil"/>
              <w:bottom w:val="single" w:sz="4" w:space="0" w:color="FFFFFF"/>
              <w:right w:val="single" w:sz="4" w:space="0" w:color="FFFFFF"/>
            </w:tcBorders>
            <w:shd w:val="clear" w:color="auto" w:fill="auto"/>
            <w:noWrap/>
            <w:vAlign w:val="center"/>
            <w:hideMark/>
          </w:tcPr>
          <w:p w14:paraId="0306F9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4,400</w:t>
            </w:r>
          </w:p>
        </w:tc>
      </w:tr>
      <w:tr w:rsidR="00C37FE1" w:rsidRPr="00916D3C" w14:paraId="6AC06E8C"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15FA35A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42" w:type="pct"/>
            <w:tcBorders>
              <w:top w:val="nil"/>
              <w:left w:val="nil"/>
              <w:bottom w:val="single" w:sz="4" w:space="0" w:color="FFFFFF"/>
              <w:right w:val="single" w:sz="4" w:space="0" w:color="FFFFFF"/>
            </w:tcBorders>
            <w:shd w:val="clear" w:color="auto" w:fill="auto"/>
            <w:noWrap/>
            <w:vAlign w:val="center"/>
            <w:hideMark/>
          </w:tcPr>
          <w:p w14:paraId="3AE844F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241,000</w:t>
            </w:r>
          </w:p>
        </w:tc>
        <w:tc>
          <w:tcPr>
            <w:tcW w:w="642" w:type="pct"/>
            <w:tcBorders>
              <w:top w:val="nil"/>
              <w:left w:val="nil"/>
              <w:bottom w:val="single" w:sz="4" w:space="0" w:color="FFFFFF"/>
              <w:right w:val="single" w:sz="4" w:space="0" w:color="FFFFFF"/>
            </w:tcBorders>
            <w:shd w:val="clear" w:color="auto" w:fill="auto"/>
            <w:noWrap/>
            <w:vAlign w:val="center"/>
            <w:hideMark/>
          </w:tcPr>
          <w:p w14:paraId="7BABA68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207,326</w:t>
            </w:r>
          </w:p>
        </w:tc>
        <w:tc>
          <w:tcPr>
            <w:tcW w:w="642" w:type="pct"/>
            <w:tcBorders>
              <w:top w:val="nil"/>
              <w:left w:val="nil"/>
              <w:bottom w:val="single" w:sz="4" w:space="0" w:color="FFFFFF"/>
              <w:right w:val="single" w:sz="4" w:space="0" w:color="FFFFFF"/>
            </w:tcBorders>
            <w:shd w:val="clear" w:color="auto" w:fill="auto"/>
            <w:noWrap/>
            <w:vAlign w:val="center"/>
            <w:hideMark/>
          </w:tcPr>
          <w:p w14:paraId="031F81BA" w14:textId="73593AEF" w:rsidR="00C37FE1" w:rsidRPr="00916D3C" w:rsidRDefault="00614F0B"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222,572</w:t>
            </w:r>
          </w:p>
        </w:tc>
      </w:tr>
      <w:tr w:rsidR="00C37FE1" w:rsidRPr="00916D3C" w14:paraId="047E542F"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735DD09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42" w:type="pct"/>
            <w:tcBorders>
              <w:top w:val="nil"/>
              <w:left w:val="nil"/>
              <w:bottom w:val="single" w:sz="4" w:space="0" w:color="FFFFFF"/>
              <w:right w:val="single" w:sz="4" w:space="0" w:color="FFFFFF"/>
            </w:tcBorders>
            <w:shd w:val="clear" w:color="auto" w:fill="auto"/>
            <w:noWrap/>
            <w:vAlign w:val="center"/>
            <w:hideMark/>
          </w:tcPr>
          <w:p w14:paraId="7119337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1,199,193</w:t>
            </w:r>
          </w:p>
        </w:tc>
        <w:tc>
          <w:tcPr>
            <w:tcW w:w="642" w:type="pct"/>
            <w:tcBorders>
              <w:top w:val="nil"/>
              <w:left w:val="nil"/>
              <w:bottom w:val="single" w:sz="4" w:space="0" w:color="FFFFFF"/>
              <w:right w:val="single" w:sz="4" w:space="0" w:color="FFFFFF"/>
            </w:tcBorders>
            <w:shd w:val="clear" w:color="auto" w:fill="auto"/>
            <w:noWrap/>
            <w:vAlign w:val="center"/>
            <w:hideMark/>
          </w:tcPr>
          <w:p w14:paraId="6ED90013" w14:textId="4136D012"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1,973,04</w:t>
            </w:r>
            <w:r w:rsidR="00614F0B" w:rsidRPr="00916D3C">
              <w:rPr>
                <w:rFonts w:ascii="Arial" w:hAnsi="Arial" w:cs="Arial"/>
                <w:color w:val="000000"/>
                <w:sz w:val="18"/>
                <w:szCs w:val="18"/>
                <w:lang w:eastAsia="en-AU"/>
              </w:rPr>
              <w:t>6</w:t>
            </w:r>
          </w:p>
        </w:tc>
        <w:tc>
          <w:tcPr>
            <w:tcW w:w="642" w:type="pct"/>
            <w:tcBorders>
              <w:top w:val="nil"/>
              <w:left w:val="nil"/>
              <w:bottom w:val="single" w:sz="4" w:space="0" w:color="FFFFFF"/>
              <w:right w:val="single" w:sz="4" w:space="0" w:color="FFFFFF"/>
            </w:tcBorders>
            <w:shd w:val="clear" w:color="auto" w:fill="auto"/>
            <w:noWrap/>
            <w:vAlign w:val="center"/>
            <w:hideMark/>
          </w:tcPr>
          <w:p w14:paraId="15E4C5A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1,611,609</w:t>
            </w:r>
          </w:p>
        </w:tc>
      </w:tr>
      <w:tr w:rsidR="00AE2490" w:rsidRPr="00916D3C" w14:paraId="4432B085"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7D70465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42" w:type="pct"/>
            <w:tcBorders>
              <w:top w:val="nil"/>
              <w:left w:val="nil"/>
              <w:bottom w:val="single" w:sz="4" w:space="0" w:color="FFFFFF"/>
              <w:right w:val="single" w:sz="4" w:space="0" w:color="FFFFFF"/>
            </w:tcBorders>
            <w:shd w:val="clear" w:color="auto" w:fill="auto"/>
            <w:noWrap/>
            <w:hideMark/>
          </w:tcPr>
          <w:p w14:paraId="5748864C" w14:textId="2588C77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1454FF15" w14:textId="7E50AB7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1BCA8A91" w14:textId="089BB9A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01AF4B2" w14:textId="77777777" w:rsidTr="00351330">
        <w:trPr>
          <w:trHeight w:val="225"/>
        </w:trPr>
        <w:tc>
          <w:tcPr>
            <w:tcW w:w="3075" w:type="pct"/>
            <w:tcBorders>
              <w:top w:val="nil"/>
              <w:left w:val="single" w:sz="4" w:space="0" w:color="FFFFFF"/>
              <w:bottom w:val="single" w:sz="4" w:space="0" w:color="auto"/>
              <w:right w:val="single" w:sz="4" w:space="0" w:color="FFFFFF"/>
            </w:tcBorders>
            <w:shd w:val="clear" w:color="auto" w:fill="auto"/>
            <w:noWrap/>
            <w:vAlign w:val="center"/>
            <w:hideMark/>
          </w:tcPr>
          <w:p w14:paraId="67AAC1F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42" w:type="pct"/>
            <w:tcBorders>
              <w:top w:val="nil"/>
              <w:left w:val="nil"/>
              <w:bottom w:val="single" w:sz="4" w:space="0" w:color="auto"/>
              <w:right w:val="single" w:sz="4" w:space="0" w:color="FFFFFF"/>
            </w:tcBorders>
            <w:shd w:val="clear" w:color="auto" w:fill="auto"/>
            <w:noWrap/>
            <w:vAlign w:val="center"/>
            <w:hideMark/>
          </w:tcPr>
          <w:p w14:paraId="1CE0374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60,260</w:t>
            </w:r>
          </w:p>
        </w:tc>
        <w:tc>
          <w:tcPr>
            <w:tcW w:w="642" w:type="pct"/>
            <w:tcBorders>
              <w:top w:val="nil"/>
              <w:left w:val="nil"/>
              <w:bottom w:val="single" w:sz="4" w:space="0" w:color="auto"/>
              <w:right w:val="single" w:sz="4" w:space="0" w:color="FFFFFF"/>
            </w:tcBorders>
            <w:shd w:val="clear" w:color="auto" w:fill="auto"/>
            <w:noWrap/>
            <w:vAlign w:val="center"/>
            <w:hideMark/>
          </w:tcPr>
          <w:p w14:paraId="60B4DBF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158,264</w:t>
            </w:r>
          </w:p>
        </w:tc>
        <w:tc>
          <w:tcPr>
            <w:tcW w:w="642" w:type="pct"/>
            <w:tcBorders>
              <w:top w:val="nil"/>
              <w:left w:val="nil"/>
              <w:bottom w:val="single" w:sz="4" w:space="0" w:color="auto"/>
              <w:right w:val="single" w:sz="4" w:space="0" w:color="FFFFFF"/>
            </w:tcBorders>
            <w:shd w:val="clear" w:color="auto" w:fill="auto"/>
            <w:noWrap/>
            <w:vAlign w:val="center"/>
            <w:hideMark/>
          </w:tcPr>
          <w:p w14:paraId="15671E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57,761</w:t>
            </w:r>
          </w:p>
        </w:tc>
      </w:tr>
      <w:tr w:rsidR="00C37FE1" w:rsidRPr="00916D3C" w14:paraId="7303A2A2" w14:textId="77777777" w:rsidTr="00351330">
        <w:trPr>
          <w:trHeight w:val="340"/>
        </w:trPr>
        <w:tc>
          <w:tcPr>
            <w:tcW w:w="3075" w:type="pct"/>
            <w:tcBorders>
              <w:top w:val="nil"/>
              <w:left w:val="single" w:sz="4" w:space="0" w:color="FFFFFF"/>
              <w:bottom w:val="single" w:sz="4" w:space="0" w:color="auto"/>
              <w:right w:val="single" w:sz="4" w:space="0" w:color="FFFFFF"/>
            </w:tcBorders>
            <w:shd w:val="clear" w:color="auto" w:fill="auto"/>
            <w:noWrap/>
            <w:vAlign w:val="center"/>
            <w:hideMark/>
          </w:tcPr>
          <w:p w14:paraId="152A0EC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0985D86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10,473,182</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6ECB1D9C" w14:textId="6ED91615" w:rsidR="00C37FE1" w:rsidRPr="00916D3C" w:rsidRDefault="004354C3"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w:t>
            </w:r>
            <w:r w:rsidR="00614F0B" w:rsidRPr="00916D3C">
              <w:rPr>
                <w:rFonts w:ascii="Arial" w:hAnsi="Arial" w:cs="Arial"/>
                <w:b/>
                <w:bCs/>
                <w:color w:val="25A9E1"/>
                <w:sz w:val="18"/>
                <w:szCs w:val="18"/>
                <w:lang w:eastAsia="en-AU"/>
              </w:rPr>
              <w:t>192,461</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013BED1A" w14:textId="748CF5E6" w:rsidR="00C37FE1" w:rsidRPr="00916D3C" w:rsidRDefault="005C39CC"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w:t>
            </w:r>
            <w:r w:rsidR="00BD2EAB" w:rsidRPr="00916D3C">
              <w:rPr>
                <w:rFonts w:ascii="Arial" w:hAnsi="Arial" w:cs="Arial"/>
                <w:b/>
                <w:bCs/>
                <w:color w:val="25A9E1"/>
                <w:sz w:val="18"/>
                <w:szCs w:val="18"/>
                <w:lang w:eastAsia="en-AU"/>
              </w:rPr>
              <w:t>928,153</w:t>
            </w:r>
          </w:p>
        </w:tc>
      </w:tr>
      <w:tr w:rsidR="00C37FE1" w:rsidRPr="00916D3C" w14:paraId="218A54B2" w14:textId="77777777" w:rsidTr="00351330">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6D8316C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590E250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0EAED80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64A1782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93704EA" w14:textId="77777777" w:rsidTr="00351330">
        <w:trPr>
          <w:trHeight w:val="225"/>
        </w:trPr>
        <w:tc>
          <w:tcPr>
            <w:tcW w:w="3075" w:type="pct"/>
            <w:tcBorders>
              <w:top w:val="nil"/>
              <w:left w:val="single" w:sz="4" w:space="0" w:color="FFFFFF"/>
              <w:bottom w:val="nil"/>
              <w:right w:val="single" w:sz="4" w:space="0" w:color="FFFFFF"/>
            </w:tcBorders>
            <w:shd w:val="clear" w:color="auto" w:fill="auto"/>
            <w:noWrap/>
            <w:vAlign w:val="center"/>
            <w:hideMark/>
          </w:tcPr>
          <w:p w14:paraId="52DFE7C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42" w:type="pct"/>
            <w:tcBorders>
              <w:top w:val="nil"/>
              <w:left w:val="nil"/>
              <w:bottom w:val="nil"/>
              <w:right w:val="single" w:sz="4" w:space="0" w:color="FFFFFF"/>
            </w:tcBorders>
            <w:shd w:val="clear" w:color="auto" w:fill="auto"/>
            <w:noWrap/>
            <w:vAlign w:val="center"/>
            <w:hideMark/>
          </w:tcPr>
          <w:p w14:paraId="72CCE46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1,300</w:t>
            </w:r>
          </w:p>
        </w:tc>
        <w:tc>
          <w:tcPr>
            <w:tcW w:w="642" w:type="pct"/>
            <w:tcBorders>
              <w:top w:val="nil"/>
              <w:left w:val="nil"/>
              <w:bottom w:val="nil"/>
              <w:right w:val="single" w:sz="4" w:space="0" w:color="FFFFFF"/>
            </w:tcBorders>
            <w:shd w:val="clear" w:color="auto" w:fill="auto"/>
            <w:noWrap/>
            <w:vAlign w:val="center"/>
            <w:hideMark/>
          </w:tcPr>
          <w:p w14:paraId="396385C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(146,855)</w:t>
            </w:r>
          </w:p>
        </w:tc>
        <w:tc>
          <w:tcPr>
            <w:tcW w:w="642" w:type="pct"/>
            <w:tcBorders>
              <w:top w:val="nil"/>
              <w:left w:val="nil"/>
              <w:bottom w:val="nil"/>
              <w:right w:val="single" w:sz="4" w:space="0" w:color="FFFFFF"/>
            </w:tcBorders>
            <w:shd w:val="clear" w:color="auto" w:fill="auto"/>
            <w:noWrap/>
            <w:vAlign w:val="center"/>
            <w:hideMark/>
          </w:tcPr>
          <w:p w14:paraId="3A102A6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1,000</w:t>
            </w:r>
          </w:p>
        </w:tc>
      </w:tr>
      <w:tr w:rsidR="00C37FE1" w:rsidRPr="00916D3C" w14:paraId="54B09DCD" w14:textId="77777777" w:rsidTr="00351330">
        <w:trPr>
          <w:trHeight w:val="340"/>
        </w:trPr>
        <w:tc>
          <w:tcPr>
            <w:tcW w:w="307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EC43C8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7952F7B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621,662</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7EF6C853" w14:textId="0A83B35F"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r w:rsidR="004354C3" w:rsidRPr="00916D3C">
              <w:rPr>
                <w:rFonts w:ascii="Arial" w:hAnsi="Arial" w:cs="Arial"/>
                <w:b/>
                <w:bCs/>
                <w:color w:val="25A9E1"/>
                <w:sz w:val="18"/>
                <w:szCs w:val="18"/>
                <w:lang w:eastAsia="en-AU"/>
              </w:rPr>
              <w:t>6,</w:t>
            </w:r>
            <w:r w:rsidR="00614F0B" w:rsidRPr="00916D3C">
              <w:rPr>
                <w:rFonts w:ascii="Arial" w:hAnsi="Arial" w:cs="Arial"/>
                <w:b/>
                <w:bCs/>
                <w:color w:val="25A9E1"/>
                <w:sz w:val="18"/>
                <w:szCs w:val="18"/>
                <w:lang w:eastAsia="en-AU"/>
              </w:rPr>
              <w:t>132,766</w:t>
            </w:r>
            <w:r w:rsidRPr="00916D3C">
              <w:rPr>
                <w:rFonts w:ascii="Arial" w:hAnsi="Arial" w:cs="Arial"/>
                <w:b/>
                <w:bCs/>
                <w:color w:val="25A9E1"/>
                <w:sz w:val="18"/>
                <w:szCs w:val="18"/>
                <w:lang w:eastAsia="en-AU"/>
              </w:rPr>
              <w:t>)</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5C70210C" w14:textId="5EC25DEE"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r w:rsidR="005C39CC" w:rsidRPr="00916D3C">
              <w:rPr>
                <w:rFonts w:ascii="Arial" w:hAnsi="Arial" w:cs="Arial"/>
                <w:b/>
                <w:bCs/>
                <w:color w:val="25A9E1"/>
                <w:sz w:val="18"/>
                <w:szCs w:val="18"/>
                <w:lang w:eastAsia="en-AU"/>
              </w:rPr>
              <w:t>7,</w:t>
            </w:r>
            <w:r w:rsidR="00BD2EAB" w:rsidRPr="00916D3C">
              <w:rPr>
                <w:rFonts w:ascii="Arial" w:hAnsi="Arial" w:cs="Arial"/>
                <w:b/>
                <w:bCs/>
                <w:color w:val="25A9E1"/>
                <w:sz w:val="18"/>
                <w:szCs w:val="18"/>
                <w:lang w:eastAsia="en-AU"/>
              </w:rPr>
              <w:t>890,342</w:t>
            </w:r>
            <w:r w:rsidR="004354C3" w:rsidRPr="00916D3C">
              <w:rPr>
                <w:rFonts w:ascii="Arial" w:hAnsi="Arial" w:cs="Arial"/>
                <w:b/>
                <w:bCs/>
                <w:color w:val="25A9E1"/>
                <w:sz w:val="18"/>
                <w:szCs w:val="18"/>
                <w:lang w:eastAsia="en-AU"/>
              </w:rPr>
              <w:t>)</w:t>
            </w:r>
          </w:p>
        </w:tc>
      </w:tr>
    </w:tbl>
    <w:p w14:paraId="16A2B683" w14:textId="77777777" w:rsidR="00C37FE1" w:rsidRPr="00916D3C" w:rsidRDefault="00C37FE1" w:rsidP="00C37FE1">
      <w:pPr>
        <w:spacing w:before="360"/>
        <w:rPr>
          <w:rFonts w:ascii="Arial" w:hAnsi="Arial" w:cs="Arial"/>
        </w:rPr>
      </w:pPr>
    </w:p>
    <w:p w14:paraId="7B408EC9" w14:textId="77777777" w:rsidR="00C37FE1" w:rsidRPr="00916D3C" w:rsidRDefault="00C37FE1" w:rsidP="00C37FE1">
      <w:pPr>
        <w:rPr>
          <w:rFonts w:ascii="Arial" w:hAnsi="Arial" w:cs="Arial"/>
        </w:rPr>
      </w:pPr>
      <w:r w:rsidRPr="00916D3C">
        <w:rPr>
          <w:rFonts w:ascii="Arial" w:hAnsi="Arial" w:cs="Arial"/>
        </w:rPr>
        <w:br w:type="page"/>
      </w:r>
    </w:p>
    <w:p w14:paraId="76B2B4FE"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5000" w:type="pct"/>
        <w:tblLook w:val="04A0" w:firstRow="1" w:lastRow="0" w:firstColumn="1" w:lastColumn="0" w:noHBand="0" w:noVBand="1"/>
        <w:tblCaption w:val="Crown Finance Entity"/>
        <w:tblDescription w:val="Crown Finance Entity - Balance Sheet"/>
      </w:tblPr>
      <w:tblGrid>
        <w:gridCol w:w="5925"/>
        <w:gridCol w:w="1238"/>
        <w:gridCol w:w="1238"/>
        <w:gridCol w:w="1238"/>
      </w:tblGrid>
      <w:tr w:rsidR="00664FD3" w:rsidRPr="00916D3C" w14:paraId="6528152A" w14:textId="77777777" w:rsidTr="004A6655">
        <w:trPr>
          <w:trHeight w:val="225"/>
        </w:trPr>
        <w:tc>
          <w:tcPr>
            <w:tcW w:w="3074" w:type="pct"/>
            <w:tcBorders>
              <w:top w:val="nil"/>
              <w:left w:val="nil"/>
              <w:bottom w:val="nil"/>
              <w:right w:val="nil"/>
            </w:tcBorders>
            <w:shd w:val="clear" w:color="000000" w:fill="25A9E1"/>
            <w:vAlign w:val="center"/>
            <w:hideMark/>
          </w:tcPr>
          <w:p w14:paraId="40D67DC4"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84" w:type="pct"/>
            <w:gridSpan w:val="2"/>
            <w:tcBorders>
              <w:top w:val="nil"/>
              <w:left w:val="nil"/>
              <w:bottom w:val="nil"/>
              <w:right w:val="nil"/>
            </w:tcBorders>
            <w:shd w:val="clear" w:color="000000" w:fill="25A9E1"/>
            <w:vAlign w:val="center"/>
            <w:hideMark/>
          </w:tcPr>
          <w:p w14:paraId="7FA3AE0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42" w:type="pct"/>
            <w:tcBorders>
              <w:top w:val="nil"/>
              <w:left w:val="nil"/>
              <w:bottom w:val="nil"/>
              <w:right w:val="nil"/>
            </w:tcBorders>
            <w:shd w:val="clear" w:color="000000" w:fill="25A9E1"/>
            <w:vAlign w:val="center"/>
            <w:hideMark/>
          </w:tcPr>
          <w:p w14:paraId="45583CF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664FD3" w:rsidRPr="00916D3C" w14:paraId="147676D2" w14:textId="77777777" w:rsidTr="004A6655">
        <w:trPr>
          <w:trHeight w:val="225"/>
        </w:trPr>
        <w:tc>
          <w:tcPr>
            <w:tcW w:w="3074" w:type="pct"/>
            <w:tcBorders>
              <w:top w:val="nil"/>
              <w:left w:val="nil"/>
              <w:bottom w:val="nil"/>
              <w:right w:val="nil"/>
            </w:tcBorders>
            <w:shd w:val="clear" w:color="000000" w:fill="25A9E1"/>
            <w:vAlign w:val="center"/>
            <w:hideMark/>
          </w:tcPr>
          <w:p w14:paraId="4DC0DE00"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42" w:type="pct"/>
            <w:tcBorders>
              <w:top w:val="nil"/>
              <w:left w:val="nil"/>
              <w:bottom w:val="nil"/>
              <w:right w:val="nil"/>
            </w:tcBorders>
            <w:shd w:val="clear" w:color="000000" w:fill="25A9E1"/>
            <w:vAlign w:val="center"/>
            <w:hideMark/>
          </w:tcPr>
          <w:p w14:paraId="7B11757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42" w:type="pct"/>
            <w:tcBorders>
              <w:top w:val="nil"/>
              <w:left w:val="nil"/>
              <w:bottom w:val="nil"/>
              <w:right w:val="nil"/>
            </w:tcBorders>
            <w:shd w:val="clear" w:color="000000" w:fill="25A9E1"/>
            <w:vAlign w:val="center"/>
            <w:hideMark/>
          </w:tcPr>
          <w:p w14:paraId="67D57E9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42" w:type="pct"/>
            <w:tcBorders>
              <w:top w:val="nil"/>
              <w:left w:val="nil"/>
              <w:bottom w:val="nil"/>
              <w:right w:val="nil"/>
            </w:tcBorders>
            <w:shd w:val="clear" w:color="000000" w:fill="25A9E1"/>
            <w:vAlign w:val="center"/>
            <w:hideMark/>
          </w:tcPr>
          <w:p w14:paraId="046792C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664FD3" w:rsidRPr="00916D3C" w14:paraId="7094B289" w14:textId="77777777" w:rsidTr="004A6655">
        <w:trPr>
          <w:trHeight w:val="225"/>
        </w:trPr>
        <w:tc>
          <w:tcPr>
            <w:tcW w:w="3074" w:type="pct"/>
            <w:tcBorders>
              <w:top w:val="nil"/>
              <w:left w:val="nil"/>
              <w:bottom w:val="nil"/>
              <w:right w:val="nil"/>
            </w:tcBorders>
            <w:shd w:val="clear" w:color="000000" w:fill="0579B9"/>
            <w:vAlign w:val="center"/>
            <w:hideMark/>
          </w:tcPr>
          <w:p w14:paraId="1FB9154E"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42" w:type="pct"/>
            <w:tcBorders>
              <w:top w:val="nil"/>
              <w:left w:val="nil"/>
              <w:bottom w:val="nil"/>
              <w:right w:val="nil"/>
            </w:tcBorders>
            <w:shd w:val="clear" w:color="000000" w:fill="0579B9"/>
            <w:vAlign w:val="center"/>
            <w:hideMark/>
          </w:tcPr>
          <w:p w14:paraId="1A7321F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42" w:type="pct"/>
            <w:tcBorders>
              <w:top w:val="nil"/>
              <w:left w:val="nil"/>
              <w:bottom w:val="nil"/>
              <w:right w:val="nil"/>
            </w:tcBorders>
            <w:shd w:val="clear" w:color="000000" w:fill="0579B9"/>
            <w:vAlign w:val="center"/>
            <w:hideMark/>
          </w:tcPr>
          <w:p w14:paraId="4DEA9EE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42" w:type="pct"/>
            <w:tcBorders>
              <w:top w:val="nil"/>
              <w:left w:val="nil"/>
              <w:bottom w:val="nil"/>
            </w:tcBorders>
            <w:shd w:val="clear" w:color="000000" w:fill="0579B9"/>
            <w:vAlign w:val="center"/>
            <w:hideMark/>
          </w:tcPr>
          <w:p w14:paraId="3CDFCBA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664FD3" w:rsidRPr="00916D3C" w14:paraId="7DE97AAA" w14:textId="77777777" w:rsidTr="004A6655">
        <w:trPr>
          <w:trHeight w:val="225"/>
        </w:trPr>
        <w:tc>
          <w:tcPr>
            <w:tcW w:w="307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3922F0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42" w:type="pct"/>
            <w:tcBorders>
              <w:top w:val="single" w:sz="4" w:space="0" w:color="FFFFFF"/>
              <w:left w:val="nil"/>
              <w:bottom w:val="single" w:sz="4" w:space="0" w:color="FFFFFF"/>
              <w:right w:val="single" w:sz="4" w:space="0" w:color="FFFFFF"/>
            </w:tcBorders>
            <w:shd w:val="clear" w:color="auto" w:fill="auto"/>
            <w:noWrap/>
            <w:vAlign w:val="bottom"/>
            <w:hideMark/>
          </w:tcPr>
          <w:p w14:paraId="6A23D42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FFFFFF"/>
              <w:left w:val="nil"/>
              <w:bottom w:val="single" w:sz="4" w:space="0" w:color="FFFFFF"/>
              <w:right w:val="single" w:sz="4" w:space="0" w:color="FFFFFF"/>
            </w:tcBorders>
            <w:shd w:val="clear" w:color="auto" w:fill="auto"/>
            <w:noWrap/>
            <w:vAlign w:val="bottom"/>
            <w:hideMark/>
          </w:tcPr>
          <w:p w14:paraId="7B8F7CA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FFFFFF"/>
              <w:left w:val="nil"/>
              <w:bottom w:val="single" w:sz="4" w:space="0" w:color="FFFFFF"/>
              <w:right w:val="single" w:sz="4" w:space="0" w:color="FFFFFF"/>
            </w:tcBorders>
            <w:shd w:val="clear" w:color="auto" w:fill="auto"/>
            <w:noWrap/>
            <w:vAlign w:val="bottom"/>
            <w:hideMark/>
          </w:tcPr>
          <w:p w14:paraId="4AAD858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64FD3" w:rsidRPr="00916D3C" w14:paraId="6F445BB4"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0113C30C"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42" w:type="pct"/>
            <w:tcBorders>
              <w:top w:val="nil"/>
              <w:left w:val="nil"/>
              <w:bottom w:val="single" w:sz="4" w:space="0" w:color="FFFFFF"/>
              <w:right w:val="single" w:sz="4" w:space="0" w:color="FFFFFF"/>
            </w:tcBorders>
            <w:shd w:val="clear" w:color="auto" w:fill="auto"/>
            <w:noWrap/>
            <w:vAlign w:val="bottom"/>
            <w:hideMark/>
          </w:tcPr>
          <w:p w14:paraId="6E2E5D6D"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03C3160A"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6E312AD0"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664FD3" w:rsidRPr="00916D3C" w14:paraId="67D285F2"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2C7F093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42" w:type="pct"/>
            <w:tcBorders>
              <w:top w:val="nil"/>
              <w:left w:val="nil"/>
              <w:bottom w:val="single" w:sz="4" w:space="0" w:color="FFFFFF"/>
              <w:right w:val="single" w:sz="4" w:space="0" w:color="FFFFFF"/>
            </w:tcBorders>
            <w:shd w:val="clear" w:color="auto" w:fill="auto"/>
            <w:noWrap/>
            <w:vAlign w:val="center"/>
            <w:hideMark/>
          </w:tcPr>
          <w:p w14:paraId="20907F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1,969,667</w:t>
            </w:r>
          </w:p>
        </w:tc>
        <w:tc>
          <w:tcPr>
            <w:tcW w:w="642" w:type="pct"/>
            <w:tcBorders>
              <w:top w:val="nil"/>
              <w:left w:val="nil"/>
              <w:bottom w:val="single" w:sz="4" w:space="0" w:color="FFFFFF"/>
              <w:right w:val="single" w:sz="4" w:space="0" w:color="FFFFFF"/>
            </w:tcBorders>
            <w:shd w:val="clear" w:color="auto" w:fill="auto"/>
            <w:noWrap/>
            <w:vAlign w:val="center"/>
            <w:hideMark/>
          </w:tcPr>
          <w:p w14:paraId="6288B33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1,987,849</w:t>
            </w:r>
          </w:p>
        </w:tc>
        <w:tc>
          <w:tcPr>
            <w:tcW w:w="642" w:type="pct"/>
            <w:tcBorders>
              <w:top w:val="nil"/>
              <w:left w:val="nil"/>
              <w:bottom w:val="single" w:sz="4" w:space="0" w:color="FFFFFF"/>
              <w:right w:val="single" w:sz="4" w:space="0" w:color="FFFFFF"/>
            </w:tcBorders>
            <w:shd w:val="clear" w:color="auto" w:fill="auto"/>
            <w:noWrap/>
            <w:vAlign w:val="center"/>
            <w:hideMark/>
          </w:tcPr>
          <w:p w14:paraId="315012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1,498,206</w:t>
            </w:r>
          </w:p>
        </w:tc>
      </w:tr>
      <w:tr w:rsidR="00664FD3" w:rsidRPr="00916D3C" w14:paraId="3505F05E"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1269785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42" w:type="pct"/>
            <w:tcBorders>
              <w:top w:val="nil"/>
              <w:left w:val="nil"/>
              <w:bottom w:val="single" w:sz="4" w:space="0" w:color="FFFFFF"/>
              <w:right w:val="single" w:sz="4" w:space="0" w:color="FFFFFF"/>
            </w:tcBorders>
            <w:shd w:val="clear" w:color="auto" w:fill="auto"/>
            <w:noWrap/>
            <w:hideMark/>
          </w:tcPr>
          <w:p w14:paraId="733AA33B" w14:textId="25836EA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B94F16A" w14:textId="37EE771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0BFE4767" w14:textId="744E284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7A61FDEB"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3FE3179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42" w:type="pct"/>
            <w:tcBorders>
              <w:top w:val="nil"/>
              <w:left w:val="nil"/>
              <w:bottom w:val="single" w:sz="4" w:space="0" w:color="FFFFFF"/>
              <w:right w:val="single" w:sz="4" w:space="0" w:color="FFFFFF"/>
            </w:tcBorders>
            <w:shd w:val="clear" w:color="auto" w:fill="auto"/>
            <w:noWrap/>
            <w:vAlign w:val="center"/>
            <w:hideMark/>
          </w:tcPr>
          <w:p w14:paraId="060D0D1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22,853</w:t>
            </w:r>
          </w:p>
        </w:tc>
        <w:tc>
          <w:tcPr>
            <w:tcW w:w="642" w:type="pct"/>
            <w:tcBorders>
              <w:top w:val="nil"/>
              <w:left w:val="nil"/>
              <w:bottom w:val="single" w:sz="4" w:space="0" w:color="FFFFFF"/>
              <w:right w:val="single" w:sz="4" w:space="0" w:color="FFFFFF"/>
            </w:tcBorders>
            <w:shd w:val="clear" w:color="auto" w:fill="auto"/>
            <w:noWrap/>
            <w:vAlign w:val="center"/>
            <w:hideMark/>
          </w:tcPr>
          <w:p w14:paraId="3DBB1FC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10,585</w:t>
            </w:r>
          </w:p>
        </w:tc>
        <w:tc>
          <w:tcPr>
            <w:tcW w:w="642" w:type="pct"/>
            <w:tcBorders>
              <w:top w:val="nil"/>
              <w:left w:val="nil"/>
              <w:bottom w:val="single" w:sz="4" w:space="0" w:color="FFFFFF"/>
              <w:right w:val="single" w:sz="4" w:space="0" w:color="FFFFFF"/>
            </w:tcBorders>
            <w:shd w:val="clear" w:color="auto" w:fill="auto"/>
            <w:noWrap/>
            <w:vAlign w:val="center"/>
            <w:hideMark/>
          </w:tcPr>
          <w:p w14:paraId="4EBE6CD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11,111</w:t>
            </w:r>
          </w:p>
        </w:tc>
      </w:tr>
      <w:tr w:rsidR="00664FD3" w:rsidRPr="00916D3C" w14:paraId="4411565F"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1C5718B5"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42" w:type="pct"/>
            <w:tcBorders>
              <w:top w:val="nil"/>
              <w:left w:val="nil"/>
              <w:bottom w:val="single" w:sz="4" w:space="0" w:color="FFFFFF"/>
              <w:right w:val="single" w:sz="4" w:space="0" w:color="FFFFFF"/>
            </w:tcBorders>
            <w:shd w:val="clear" w:color="auto" w:fill="auto"/>
            <w:noWrap/>
            <w:hideMark/>
          </w:tcPr>
          <w:p w14:paraId="545BA6CD" w14:textId="1DFBB88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5B1AF883" w14:textId="5DB37A7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34BCA4F7" w14:textId="7EB8146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4B247221"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682B4EA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42" w:type="pct"/>
            <w:tcBorders>
              <w:top w:val="nil"/>
              <w:left w:val="nil"/>
              <w:bottom w:val="single" w:sz="4" w:space="0" w:color="FFFFFF"/>
              <w:right w:val="single" w:sz="4" w:space="0" w:color="FFFFFF"/>
            </w:tcBorders>
            <w:shd w:val="clear" w:color="auto" w:fill="auto"/>
            <w:noWrap/>
            <w:vAlign w:val="center"/>
            <w:hideMark/>
          </w:tcPr>
          <w:p w14:paraId="60755C3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w:t>
            </w:r>
          </w:p>
        </w:tc>
        <w:tc>
          <w:tcPr>
            <w:tcW w:w="642" w:type="pct"/>
            <w:tcBorders>
              <w:top w:val="nil"/>
              <w:left w:val="nil"/>
              <w:bottom w:val="single" w:sz="4" w:space="0" w:color="FFFFFF"/>
              <w:right w:val="single" w:sz="4" w:space="0" w:color="FFFFFF"/>
            </w:tcBorders>
            <w:shd w:val="clear" w:color="auto" w:fill="auto"/>
            <w:noWrap/>
            <w:vAlign w:val="center"/>
            <w:hideMark/>
          </w:tcPr>
          <w:p w14:paraId="115EC9D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w:t>
            </w:r>
          </w:p>
        </w:tc>
        <w:tc>
          <w:tcPr>
            <w:tcW w:w="642" w:type="pct"/>
            <w:tcBorders>
              <w:top w:val="nil"/>
              <w:left w:val="nil"/>
              <w:bottom w:val="single" w:sz="4" w:space="0" w:color="FFFFFF"/>
              <w:right w:val="single" w:sz="4" w:space="0" w:color="FFFFFF"/>
            </w:tcBorders>
            <w:shd w:val="clear" w:color="auto" w:fill="auto"/>
            <w:noWrap/>
            <w:vAlign w:val="center"/>
            <w:hideMark/>
          </w:tcPr>
          <w:p w14:paraId="7C7261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w:t>
            </w:r>
          </w:p>
        </w:tc>
      </w:tr>
      <w:tr w:rsidR="00664FD3" w:rsidRPr="00916D3C" w14:paraId="141A17DD"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503B478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42" w:type="pct"/>
            <w:tcBorders>
              <w:top w:val="nil"/>
              <w:left w:val="nil"/>
              <w:bottom w:val="single" w:sz="4" w:space="0" w:color="FFFFFF"/>
              <w:right w:val="single" w:sz="4" w:space="0" w:color="FFFFFF"/>
            </w:tcBorders>
            <w:shd w:val="clear" w:color="auto" w:fill="auto"/>
            <w:noWrap/>
            <w:vAlign w:val="center"/>
            <w:hideMark/>
          </w:tcPr>
          <w:p w14:paraId="0D33392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82,752</w:t>
            </w:r>
          </w:p>
        </w:tc>
        <w:tc>
          <w:tcPr>
            <w:tcW w:w="642" w:type="pct"/>
            <w:tcBorders>
              <w:top w:val="nil"/>
              <w:left w:val="nil"/>
              <w:bottom w:val="single" w:sz="4" w:space="0" w:color="FFFFFF"/>
              <w:right w:val="single" w:sz="4" w:space="0" w:color="FFFFFF"/>
            </w:tcBorders>
            <w:shd w:val="clear" w:color="auto" w:fill="auto"/>
            <w:noWrap/>
            <w:vAlign w:val="center"/>
            <w:hideMark/>
          </w:tcPr>
          <w:p w14:paraId="0124F28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977,355</w:t>
            </w:r>
          </w:p>
        </w:tc>
        <w:tc>
          <w:tcPr>
            <w:tcW w:w="642" w:type="pct"/>
            <w:tcBorders>
              <w:top w:val="nil"/>
              <w:left w:val="nil"/>
              <w:bottom w:val="single" w:sz="4" w:space="0" w:color="FFFFFF"/>
              <w:right w:val="single" w:sz="4" w:space="0" w:color="FFFFFF"/>
            </w:tcBorders>
            <w:shd w:val="clear" w:color="auto" w:fill="auto"/>
            <w:noWrap/>
            <w:vAlign w:val="center"/>
            <w:hideMark/>
          </w:tcPr>
          <w:p w14:paraId="0178D89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183,610</w:t>
            </w:r>
          </w:p>
        </w:tc>
      </w:tr>
      <w:tr w:rsidR="00664FD3" w:rsidRPr="00916D3C" w14:paraId="42897D13"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481233B0"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42" w:type="pct"/>
            <w:tcBorders>
              <w:top w:val="nil"/>
              <w:left w:val="nil"/>
              <w:bottom w:val="single" w:sz="4" w:space="0" w:color="FFFFFF"/>
              <w:right w:val="single" w:sz="4" w:space="0" w:color="FFFFFF"/>
            </w:tcBorders>
            <w:shd w:val="clear" w:color="auto" w:fill="auto"/>
            <w:noWrap/>
            <w:hideMark/>
          </w:tcPr>
          <w:p w14:paraId="7D55D38B" w14:textId="70FC810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0A17388" w14:textId="7C0CF9A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CDA01F2" w14:textId="6107529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21586FC8" w14:textId="77777777" w:rsidTr="004A6655">
        <w:trPr>
          <w:trHeight w:val="225"/>
        </w:trPr>
        <w:tc>
          <w:tcPr>
            <w:tcW w:w="3074" w:type="pct"/>
            <w:tcBorders>
              <w:top w:val="nil"/>
              <w:left w:val="single" w:sz="4" w:space="0" w:color="FFFFFF"/>
              <w:bottom w:val="single" w:sz="4" w:space="0" w:color="auto"/>
              <w:right w:val="single" w:sz="4" w:space="0" w:color="FFFFFF"/>
            </w:tcBorders>
            <w:shd w:val="clear" w:color="auto" w:fill="auto"/>
            <w:noWrap/>
            <w:vAlign w:val="center"/>
            <w:hideMark/>
          </w:tcPr>
          <w:p w14:paraId="2F902BC7"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42" w:type="pct"/>
            <w:tcBorders>
              <w:top w:val="nil"/>
              <w:left w:val="nil"/>
              <w:bottom w:val="single" w:sz="4" w:space="0" w:color="auto"/>
              <w:right w:val="single" w:sz="4" w:space="0" w:color="FFFFFF"/>
            </w:tcBorders>
            <w:shd w:val="clear" w:color="auto" w:fill="auto"/>
            <w:noWrap/>
            <w:hideMark/>
          </w:tcPr>
          <w:p w14:paraId="48EC3E05" w14:textId="69B7660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auto"/>
              <w:right w:val="single" w:sz="4" w:space="0" w:color="FFFFFF"/>
            </w:tcBorders>
            <w:shd w:val="clear" w:color="auto" w:fill="auto"/>
            <w:noWrap/>
            <w:hideMark/>
          </w:tcPr>
          <w:p w14:paraId="2A141FA8" w14:textId="553EAF6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auto"/>
              <w:right w:val="single" w:sz="4" w:space="0" w:color="FFFFFF"/>
            </w:tcBorders>
            <w:shd w:val="clear" w:color="auto" w:fill="auto"/>
            <w:noWrap/>
            <w:hideMark/>
          </w:tcPr>
          <w:p w14:paraId="610F41B4" w14:textId="2FC6E59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3F5B9E30" w14:textId="77777777" w:rsidTr="004A6655">
        <w:trPr>
          <w:trHeight w:val="340"/>
        </w:trPr>
        <w:tc>
          <w:tcPr>
            <w:tcW w:w="3074" w:type="pct"/>
            <w:tcBorders>
              <w:top w:val="nil"/>
              <w:left w:val="single" w:sz="4" w:space="0" w:color="FFFFFF"/>
              <w:bottom w:val="single" w:sz="4" w:space="0" w:color="auto"/>
              <w:right w:val="single" w:sz="4" w:space="0" w:color="FFFFFF"/>
            </w:tcBorders>
            <w:shd w:val="clear" w:color="auto" w:fill="auto"/>
            <w:noWrap/>
            <w:vAlign w:val="center"/>
            <w:hideMark/>
          </w:tcPr>
          <w:p w14:paraId="58C519E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1C7EBED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2,075,301</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456CA38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2,975,818</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73CA9FA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1,692,957</w:t>
            </w:r>
          </w:p>
        </w:tc>
      </w:tr>
      <w:tr w:rsidR="00664FD3" w:rsidRPr="00916D3C" w14:paraId="61453DFF"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38D06D15"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2EF589B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1CB0BEB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43925EA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64FD3" w:rsidRPr="00916D3C" w14:paraId="796011CB"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386854FA"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42" w:type="pct"/>
            <w:tcBorders>
              <w:top w:val="nil"/>
              <w:left w:val="nil"/>
              <w:bottom w:val="single" w:sz="4" w:space="0" w:color="FFFFFF"/>
              <w:right w:val="single" w:sz="4" w:space="0" w:color="FFFFFF"/>
            </w:tcBorders>
            <w:shd w:val="clear" w:color="auto" w:fill="auto"/>
            <w:noWrap/>
            <w:hideMark/>
          </w:tcPr>
          <w:p w14:paraId="1590BF88" w14:textId="1C23852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D108D89" w14:textId="4D97CF8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F12A566" w14:textId="0D5C3B4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7E4044EC"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75978D7B"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42" w:type="pct"/>
            <w:tcBorders>
              <w:top w:val="nil"/>
              <w:left w:val="nil"/>
              <w:bottom w:val="single" w:sz="4" w:space="0" w:color="FFFFFF"/>
              <w:right w:val="single" w:sz="4" w:space="0" w:color="FFFFFF"/>
            </w:tcBorders>
            <w:shd w:val="clear" w:color="auto" w:fill="auto"/>
            <w:noWrap/>
            <w:hideMark/>
          </w:tcPr>
          <w:p w14:paraId="521BA7E3" w14:textId="6A82724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0A048137" w14:textId="478A1E5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9DDD4F9" w14:textId="0113B22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1086E748"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02A1043B"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42" w:type="pct"/>
            <w:tcBorders>
              <w:top w:val="nil"/>
              <w:left w:val="nil"/>
              <w:bottom w:val="single" w:sz="4" w:space="0" w:color="FFFFFF"/>
              <w:right w:val="single" w:sz="4" w:space="0" w:color="FFFFFF"/>
            </w:tcBorders>
            <w:shd w:val="clear" w:color="auto" w:fill="auto"/>
            <w:noWrap/>
            <w:hideMark/>
          </w:tcPr>
          <w:p w14:paraId="762BED86" w14:textId="1B899DE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0E442053" w14:textId="6618F6E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698D742" w14:textId="6C8597F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35929B70"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226362A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42" w:type="pct"/>
            <w:tcBorders>
              <w:top w:val="nil"/>
              <w:left w:val="nil"/>
              <w:bottom w:val="single" w:sz="4" w:space="0" w:color="FFFFFF"/>
              <w:right w:val="single" w:sz="4" w:space="0" w:color="FFFFFF"/>
            </w:tcBorders>
            <w:shd w:val="clear" w:color="auto" w:fill="auto"/>
            <w:noWrap/>
            <w:vAlign w:val="center"/>
            <w:hideMark/>
          </w:tcPr>
          <w:p w14:paraId="59CBEAD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23,598,494</w:t>
            </w:r>
          </w:p>
        </w:tc>
        <w:tc>
          <w:tcPr>
            <w:tcW w:w="642" w:type="pct"/>
            <w:tcBorders>
              <w:top w:val="nil"/>
              <w:left w:val="nil"/>
              <w:bottom w:val="single" w:sz="4" w:space="0" w:color="FFFFFF"/>
              <w:right w:val="single" w:sz="4" w:space="0" w:color="FFFFFF"/>
            </w:tcBorders>
            <w:shd w:val="clear" w:color="auto" w:fill="auto"/>
            <w:noWrap/>
            <w:vAlign w:val="center"/>
            <w:hideMark/>
          </w:tcPr>
          <w:p w14:paraId="7EFE36D0" w14:textId="7E65A9AC"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30,491,63</w:t>
            </w:r>
            <w:r w:rsidR="00614F0B" w:rsidRPr="00916D3C">
              <w:rPr>
                <w:rFonts w:ascii="Arial" w:hAnsi="Arial" w:cs="Arial"/>
                <w:color w:val="000000"/>
                <w:sz w:val="18"/>
                <w:szCs w:val="18"/>
                <w:lang w:eastAsia="en-AU"/>
              </w:rPr>
              <w:t>7</w:t>
            </w:r>
          </w:p>
        </w:tc>
        <w:tc>
          <w:tcPr>
            <w:tcW w:w="642" w:type="pct"/>
            <w:tcBorders>
              <w:top w:val="nil"/>
              <w:left w:val="nil"/>
              <w:bottom w:val="single" w:sz="4" w:space="0" w:color="FFFFFF"/>
              <w:right w:val="single" w:sz="4" w:space="0" w:color="FFFFFF"/>
            </w:tcBorders>
            <w:shd w:val="clear" w:color="auto" w:fill="auto"/>
            <w:noWrap/>
            <w:vAlign w:val="center"/>
            <w:hideMark/>
          </w:tcPr>
          <w:p w14:paraId="7989C68A" w14:textId="1D2B2326"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28,402,06</w:t>
            </w:r>
            <w:r w:rsidR="00614F0B" w:rsidRPr="00916D3C">
              <w:rPr>
                <w:rFonts w:ascii="Arial" w:hAnsi="Arial" w:cs="Arial"/>
                <w:color w:val="000000"/>
                <w:sz w:val="18"/>
                <w:szCs w:val="18"/>
                <w:lang w:eastAsia="en-AU"/>
              </w:rPr>
              <w:t>6</w:t>
            </w:r>
          </w:p>
        </w:tc>
      </w:tr>
      <w:tr w:rsidR="00664FD3" w:rsidRPr="00916D3C" w14:paraId="5B2F8D1D"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5461E28A"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42" w:type="pct"/>
            <w:tcBorders>
              <w:top w:val="nil"/>
              <w:left w:val="nil"/>
              <w:bottom w:val="single" w:sz="4" w:space="0" w:color="FFFFFF"/>
              <w:right w:val="single" w:sz="4" w:space="0" w:color="FFFFFF"/>
            </w:tcBorders>
            <w:shd w:val="clear" w:color="auto" w:fill="auto"/>
            <w:noWrap/>
            <w:hideMark/>
          </w:tcPr>
          <w:p w14:paraId="4A3CB394" w14:textId="43C32D7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15C220BD" w14:textId="6CE3A13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536EC2AF" w14:textId="59CA64A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1AAEAC84"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4A456DB2"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42" w:type="pct"/>
            <w:tcBorders>
              <w:top w:val="nil"/>
              <w:left w:val="nil"/>
              <w:bottom w:val="single" w:sz="4" w:space="0" w:color="FFFFFF"/>
              <w:right w:val="single" w:sz="4" w:space="0" w:color="FFFFFF"/>
            </w:tcBorders>
            <w:shd w:val="clear" w:color="auto" w:fill="auto"/>
            <w:noWrap/>
            <w:hideMark/>
          </w:tcPr>
          <w:p w14:paraId="648E2F89" w14:textId="01452B8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3DC28DDC" w14:textId="5FE4914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BC90AC2" w14:textId="1ED9712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13C43408"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3A1CF721"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42" w:type="pct"/>
            <w:tcBorders>
              <w:top w:val="nil"/>
              <w:left w:val="nil"/>
              <w:bottom w:val="single" w:sz="4" w:space="0" w:color="FFFFFF"/>
              <w:right w:val="single" w:sz="4" w:space="0" w:color="FFFFFF"/>
            </w:tcBorders>
            <w:shd w:val="clear" w:color="auto" w:fill="auto"/>
            <w:noWrap/>
            <w:hideMark/>
          </w:tcPr>
          <w:p w14:paraId="04418927" w14:textId="15BFCCE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13760AD" w14:textId="49C9D26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484BFF1" w14:textId="4E5531B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63F7437C"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690CC236"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42" w:type="pct"/>
            <w:tcBorders>
              <w:top w:val="nil"/>
              <w:left w:val="nil"/>
              <w:bottom w:val="single" w:sz="4" w:space="0" w:color="FFFFFF"/>
              <w:right w:val="single" w:sz="4" w:space="0" w:color="FFFFFF"/>
            </w:tcBorders>
            <w:shd w:val="clear" w:color="auto" w:fill="auto"/>
            <w:noWrap/>
            <w:hideMark/>
          </w:tcPr>
          <w:p w14:paraId="2983915F" w14:textId="603B27B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376CB7BD" w14:textId="4C16878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0D19969" w14:textId="03DF838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1AA746B6"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1FE4CCEE" w14:textId="77777777" w:rsidR="00AE2490" w:rsidRPr="00916D3C" w:rsidRDefault="00AE2490"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42" w:type="pct"/>
            <w:tcBorders>
              <w:top w:val="nil"/>
              <w:left w:val="nil"/>
              <w:bottom w:val="single" w:sz="4" w:space="0" w:color="FFFFFF"/>
              <w:right w:val="single" w:sz="4" w:space="0" w:color="FFFFFF"/>
            </w:tcBorders>
            <w:shd w:val="clear" w:color="auto" w:fill="auto"/>
            <w:noWrap/>
            <w:hideMark/>
          </w:tcPr>
          <w:p w14:paraId="27969AFB" w14:textId="73CF1CF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57C464D3" w14:textId="1BC4D15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45CE419" w14:textId="41DD403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3707D148"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1E506D5D"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42" w:type="pct"/>
            <w:tcBorders>
              <w:top w:val="nil"/>
              <w:left w:val="nil"/>
              <w:bottom w:val="single" w:sz="4" w:space="0" w:color="FFFFFF"/>
              <w:right w:val="single" w:sz="4" w:space="0" w:color="FFFFFF"/>
            </w:tcBorders>
            <w:shd w:val="clear" w:color="auto" w:fill="auto"/>
            <w:noWrap/>
            <w:hideMark/>
          </w:tcPr>
          <w:p w14:paraId="0E8059F0" w14:textId="062CB71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D06F4CC" w14:textId="2961B98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3EEA212F" w14:textId="6F378F3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47EDED68"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41F47C64"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42" w:type="pct"/>
            <w:tcBorders>
              <w:top w:val="nil"/>
              <w:left w:val="nil"/>
              <w:bottom w:val="single" w:sz="4" w:space="0" w:color="FFFFFF"/>
              <w:right w:val="single" w:sz="4" w:space="0" w:color="FFFFFF"/>
            </w:tcBorders>
            <w:shd w:val="clear" w:color="auto" w:fill="auto"/>
            <w:noWrap/>
            <w:hideMark/>
          </w:tcPr>
          <w:p w14:paraId="5B54DBDF" w14:textId="2AC754F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183E828" w14:textId="2245173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1C6E20D3" w14:textId="07DCCD9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54B8E273" w14:textId="77777777" w:rsidTr="004A6655">
        <w:trPr>
          <w:trHeight w:val="225"/>
        </w:trPr>
        <w:tc>
          <w:tcPr>
            <w:tcW w:w="3074" w:type="pct"/>
            <w:tcBorders>
              <w:top w:val="nil"/>
              <w:left w:val="single" w:sz="4" w:space="0" w:color="FFFFFF"/>
              <w:bottom w:val="single" w:sz="4" w:space="0" w:color="auto"/>
              <w:right w:val="single" w:sz="4" w:space="0" w:color="FFFFFF"/>
            </w:tcBorders>
            <w:shd w:val="clear" w:color="auto" w:fill="auto"/>
            <w:noWrap/>
            <w:vAlign w:val="center"/>
            <w:hideMark/>
          </w:tcPr>
          <w:p w14:paraId="0DB995D0"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42" w:type="pct"/>
            <w:tcBorders>
              <w:top w:val="nil"/>
              <w:left w:val="nil"/>
              <w:bottom w:val="single" w:sz="4" w:space="0" w:color="auto"/>
              <w:right w:val="single" w:sz="4" w:space="0" w:color="FFFFFF"/>
            </w:tcBorders>
            <w:shd w:val="clear" w:color="auto" w:fill="auto"/>
            <w:noWrap/>
            <w:hideMark/>
          </w:tcPr>
          <w:p w14:paraId="23B4F6AD" w14:textId="3BD8476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auto"/>
              <w:right w:val="single" w:sz="4" w:space="0" w:color="FFFFFF"/>
            </w:tcBorders>
            <w:shd w:val="clear" w:color="auto" w:fill="auto"/>
            <w:noWrap/>
            <w:hideMark/>
          </w:tcPr>
          <w:p w14:paraId="70680178" w14:textId="30D3FCB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auto"/>
              <w:right w:val="single" w:sz="4" w:space="0" w:color="FFFFFF"/>
            </w:tcBorders>
            <w:shd w:val="clear" w:color="auto" w:fill="auto"/>
            <w:noWrap/>
            <w:hideMark/>
          </w:tcPr>
          <w:p w14:paraId="610D4264" w14:textId="4F9189F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6F0605FB" w14:textId="77777777" w:rsidTr="004A6655">
        <w:trPr>
          <w:trHeight w:val="340"/>
        </w:trPr>
        <w:tc>
          <w:tcPr>
            <w:tcW w:w="3074" w:type="pct"/>
            <w:tcBorders>
              <w:top w:val="nil"/>
              <w:left w:val="single" w:sz="4" w:space="0" w:color="FFFFFF"/>
              <w:bottom w:val="single" w:sz="4" w:space="0" w:color="auto"/>
              <w:right w:val="single" w:sz="4" w:space="0" w:color="FFFFFF"/>
            </w:tcBorders>
            <w:shd w:val="clear" w:color="auto" w:fill="auto"/>
            <w:noWrap/>
            <w:vAlign w:val="center"/>
            <w:hideMark/>
          </w:tcPr>
          <w:p w14:paraId="53D433B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0ED1AAF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23,598,494</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1C9855EB" w14:textId="1AF01F6E"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30,491,63</w:t>
            </w:r>
            <w:r w:rsidR="00614F0B" w:rsidRPr="00916D3C">
              <w:rPr>
                <w:rFonts w:ascii="Arial" w:hAnsi="Arial" w:cs="Arial"/>
                <w:b/>
                <w:bCs/>
                <w:color w:val="25A9E1"/>
                <w:sz w:val="18"/>
                <w:szCs w:val="18"/>
                <w:lang w:eastAsia="en-AU"/>
              </w:rPr>
              <w:t>7</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1B24D4D7" w14:textId="08F28266"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28,402,06</w:t>
            </w:r>
            <w:r w:rsidR="00614F0B" w:rsidRPr="00916D3C">
              <w:rPr>
                <w:rFonts w:ascii="Arial" w:hAnsi="Arial" w:cs="Arial"/>
                <w:b/>
                <w:bCs/>
                <w:color w:val="25A9E1"/>
                <w:sz w:val="18"/>
                <w:szCs w:val="18"/>
                <w:lang w:eastAsia="en-AU"/>
              </w:rPr>
              <w:t>6</w:t>
            </w:r>
          </w:p>
        </w:tc>
      </w:tr>
      <w:tr w:rsidR="00664FD3" w:rsidRPr="00916D3C" w14:paraId="40CEA340" w14:textId="77777777" w:rsidTr="004A6655">
        <w:trPr>
          <w:trHeight w:val="340"/>
        </w:trPr>
        <w:tc>
          <w:tcPr>
            <w:tcW w:w="3074" w:type="pct"/>
            <w:tcBorders>
              <w:top w:val="nil"/>
              <w:left w:val="single" w:sz="4" w:space="0" w:color="FFFFFF"/>
              <w:bottom w:val="single" w:sz="4" w:space="0" w:color="auto"/>
              <w:right w:val="single" w:sz="4" w:space="0" w:color="FFFFFF"/>
            </w:tcBorders>
            <w:shd w:val="clear" w:color="auto" w:fill="auto"/>
            <w:noWrap/>
            <w:vAlign w:val="center"/>
            <w:hideMark/>
          </w:tcPr>
          <w:p w14:paraId="5520722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58C7573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25,673,795</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726ADE01" w14:textId="5A8148D0"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33,467,45</w:t>
            </w:r>
            <w:r w:rsidR="00614F0B" w:rsidRPr="00916D3C">
              <w:rPr>
                <w:rFonts w:ascii="Arial" w:hAnsi="Arial" w:cs="Arial"/>
                <w:b/>
                <w:bCs/>
                <w:color w:val="25A9E1"/>
                <w:sz w:val="18"/>
                <w:szCs w:val="18"/>
                <w:lang w:eastAsia="en-AU"/>
              </w:rPr>
              <w:t>5</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08D3CF91" w14:textId="2CD33186"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30,095,02</w:t>
            </w:r>
            <w:r w:rsidR="00614F0B" w:rsidRPr="00916D3C">
              <w:rPr>
                <w:rFonts w:ascii="Arial" w:hAnsi="Arial" w:cs="Arial"/>
                <w:b/>
                <w:bCs/>
                <w:color w:val="25A9E1"/>
                <w:sz w:val="18"/>
                <w:szCs w:val="18"/>
                <w:lang w:eastAsia="en-AU"/>
              </w:rPr>
              <w:t>3</w:t>
            </w:r>
          </w:p>
        </w:tc>
      </w:tr>
      <w:tr w:rsidR="00664FD3" w:rsidRPr="00916D3C" w14:paraId="75B11B7D"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5259A33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42" w:type="pct"/>
            <w:tcBorders>
              <w:top w:val="nil"/>
              <w:left w:val="nil"/>
              <w:bottom w:val="single" w:sz="4" w:space="0" w:color="FFFFFF"/>
              <w:right w:val="single" w:sz="4" w:space="0" w:color="FFFFFF"/>
            </w:tcBorders>
            <w:shd w:val="clear" w:color="auto" w:fill="auto"/>
            <w:noWrap/>
            <w:vAlign w:val="center"/>
            <w:hideMark/>
          </w:tcPr>
          <w:p w14:paraId="53D7746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center"/>
            <w:hideMark/>
          </w:tcPr>
          <w:p w14:paraId="0B9A9F0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center"/>
            <w:hideMark/>
          </w:tcPr>
          <w:p w14:paraId="45D41ED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64FD3" w:rsidRPr="00916D3C" w14:paraId="716D7548"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26787961"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42" w:type="pct"/>
            <w:tcBorders>
              <w:top w:val="nil"/>
              <w:left w:val="nil"/>
              <w:bottom w:val="single" w:sz="4" w:space="0" w:color="FFFFFF"/>
              <w:right w:val="single" w:sz="4" w:space="0" w:color="FFFFFF"/>
            </w:tcBorders>
            <w:shd w:val="clear" w:color="auto" w:fill="auto"/>
            <w:noWrap/>
            <w:vAlign w:val="center"/>
            <w:hideMark/>
          </w:tcPr>
          <w:p w14:paraId="76D5588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center"/>
            <w:hideMark/>
          </w:tcPr>
          <w:p w14:paraId="71B2082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center"/>
            <w:hideMark/>
          </w:tcPr>
          <w:p w14:paraId="55EFF3E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64FD3" w:rsidRPr="00916D3C" w14:paraId="18A84F1B"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0F392F1D"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42" w:type="pct"/>
            <w:tcBorders>
              <w:top w:val="nil"/>
              <w:left w:val="nil"/>
              <w:bottom w:val="single" w:sz="4" w:space="0" w:color="FFFFFF"/>
              <w:right w:val="single" w:sz="4" w:space="0" w:color="FFFFFF"/>
            </w:tcBorders>
            <w:shd w:val="clear" w:color="auto" w:fill="auto"/>
            <w:noWrap/>
            <w:hideMark/>
          </w:tcPr>
          <w:p w14:paraId="1FD12B00" w14:textId="08608EF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366B7312" w14:textId="102687A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532A4BBC" w14:textId="5B0E5DB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41D74CD6"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0BEF703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42" w:type="pct"/>
            <w:tcBorders>
              <w:top w:val="nil"/>
              <w:left w:val="nil"/>
              <w:bottom w:val="single" w:sz="4" w:space="0" w:color="FFFFFF"/>
              <w:right w:val="single" w:sz="4" w:space="0" w:color="FFFFFF"/>
            </w:tcBorders>
            <w:shd w:val="clear" w:color="auto" w:fill="auto"/>
            <w:noWrap/>
            <w:vAlign w:val="center"/>
            <w:hideMark/>
          </w:tcPr>
          <w:p w14:paraId="7BAFAFC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431,455</w:t>
            </w:r>
          </w:p>
        </w:tc>
        <w:tc>
          <w:tcPr>
            <w:tcW w:w="642" w:type="pct"/>
            <w:tcBorders>
              <w:top w:val="nil"/>
              <w:left w:val="nil"/>
              <w:bottom w:val="single" w:sz="4" w:space="0" w:color="FFFFFF"/>
              <w:right w:val="single" w:sz="4" w:space="0" w:color="FFFFFF"/>
            </w:tcBorders>
            <w:shd w:val="clear" w:color="auto" w:fill="auto"/>
            <w:noWrap/>
            <w:vAlign w:val="center"/>
            <w:hideMark/>
          </w:tcPr>
          <w:p w14:paraId="1DF89841" w14:textId="3D1FB2FA" w:rsidR="00C37FE1" w:rsidRPr="00916D3C" w:rsidRDefault="004354C3"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w:t>
            </w:r>
            <w:r w:rsidR="00614F0B" w:rsidRPr="00916D3C">
              <w:rPr>
                <w:rFonts w:ascii="Arial" w:hAnsi="Arial" w:cs="Arial"/>
                <w:color w:val="000000"/>
                <w:sz w:val="18"/>
                <w:szCs w:val="18"/>
                <w:lang w:eastAsia="en-AU"/>
              </w:rPr>
              <w:t>5,850</w:t>
            </w:r>
          </w:p>
        </w:tc>
        <w:tc>
          <w:tcPr>
            <w:tcW w:w="642" w:type="pct"/>
            <w:tcBorders>
              <w:top w:val="nil"/>
              <w:left w:val="nil"/>
              <w:bottom w:val="single" w:sz="4" w:space="0" w:color="FFFFFF"/>
              <w:right w:val="single" w:sz="4" w:space="0" w:color="FFFFFF"/>
            </w:tcBorders>
            <w:shd w:val="clear" w:color="auto" w:fill="auto"/>
            <w:noWrap/>
            <w:vAlign w:val="center"/>
            <w:hideMark/>
          </w:tcPr>
          <w:p w14:paraId="64F5B96C" w14:textId="7BF56234" w:rsidR="00C37FE1" w:rsidRPr="00916D3C" w:rsidRDefault="00835B9D"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481,571</w:t>
            </w:r>
          </w:p>
        </w:tc>
      </w:tr>
      <w:tr w:rsidR="00664FD3" w:rsidRPr="00916D3C" w14:paraId="7A6190D0"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7BAB771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42" w:type="pct"/>
            <w:tcBorders>
              <w:top w:val="nil"/>
              <w:left w:val="nil"/>
              <w:bottom w:val="single" w:sz="4" w:space="0" w:color="FFFFFF"/>
              <w:right w:val="single" w:sz="4" w:space="0" w:color="FFFFFF"/>
            </w:tcBorders>
            <w:shd w:val="clear" w:color="auto" w:fill="auto"/>
            <w:noWrap/>
            <w:vAlign w:val="center"/>
            <w:hideMark/>
          </w:tcPr>
          <w:p w14:paraId="7C04CD40" w14:textId="15F2D59B" w:rsidR="00C37FE1" w:rsidRPr="00916D3C" w:rsidRDefault="00AE249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vAlign w:val="center"/>
            <w:hideMark/>
          </w:tcPr>
          <w:p w14:paraId="5F43021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6,018</w:t>
            </w:r>
          </w:p>
        </w:tc>
        <w:tc>
          <w:tcPr>
            <w:tcW w:w="642" w:type="pct"/>
            <w:tcBorders>
              <w:top w:val="nil"/>
              <w:left w:val="nil"/>
              <w:bottom w:val="single" w:sz="4" w:space="0" w:color="FFFFFF"/>
              <w:right w:val="single" w:sz="4" w:space="0" w:color="FFFFFF"/>
            </w:tcBorders>
            <w:shd w:val="clear" w:color="auto" w:fill="auto"/>
            <w:noWrap/>
            <w:vAlign w:val="center"/>
            <w:hideMark/>
          </w:tcPr>
          <w:p w14:paraId="28B31CB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9,159</w:t>
            </w:r>
          </w:p>
        </w:tc>
      </w:tr>
      <w:tr w:rsidR="00664FD3" w:rsidRPr="00916D3C" w14:paraId="5D23B20B"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0BFD70D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42" w:type="pct"/>
            <w:tcBorders>
              <w:top w:val="nil"/>
              <w:left w:val="nil"/>
              <w:bottom w:val="single" w:sz="4" w:space="0" w:color="FFFFFF"/>
              <w:right w:val="single" w:sz="4" w:space="0" w:color="FFFFFF"/>
            </w:tcBorders>
            <w:shd w:val="clear" w:color="auto" w:fill="auto"/>
            <w:noWrap/>
            <w:vAlign w:val="center"/>
            <w:hideMark/>
          </w:tcPr>
          <w:p w14:paraId="14DE32D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677,309</w:t>
            </w:r>
          </w:p>
        </w:tc>
        <w:tc>
          <w:tcPr>
            <w:tcW w:w="642" w:type="pct"/>
            <w:tcBorders>
              <w:top w:val="nil"/>
              <w:left w:val="nil"/>
              <w:bottom w:val="single" w:sz="4" w:space="0" w:color="FFFFFF"/>
              <w:right w:val="single" w:sz="4" w:space="0" w:color="FFFFFF"/>
            </w:tcBorders>
            <w:shd w:val="clear" w:color="auto" w:fill="auto"/>
            <w:noWrap/>
            <w:vAlign w:val="center"/>
            <w:hideMark/>
          </w:tcPr>
          <w:p w14:paraId="2B50E9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331,932</w:t>
            </w:r>
          </w:p>
        </w:tc>
        <w:tc>
          <w:tcPr>
            <w:tcW w:w="642" w:type="pct"/>
            <w:tcBorders>
              <w:top w:val="nil"/>
              <w:left w:val="nil"/>
              <w:bottom w:val="single" w:sz="4" w:space="0" w:color="FFFFFF"/>
              <w:right w:val="single" w:sz="4" w:space="0" w:color="FFFFFF"/>
            </w:tcBorders>
            <w:shd w:val="clear" w:color="auto" w:fill="auto"/>
            <w:noWrap/>
            <w:vAlign w:val="center"/>
            <w:hideMark/>
          </w:tcPr>
          <w:p w14:paraId="5A1E72B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401,968</w:t>
            </w:r>
          </w:p>
        </w:tc>
      </w:tr>
      <w:tr w:rsidR="00664FD3" w:rsidRPr="00916D3C" w14:paraId="77CE6BC4"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3D72287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42" w:type="pct"/>
            <w:tcBorders>
              <w:top w:val="nil"/>
              <w:left w:val="nil"/>
              <w:bottom w:val="single" w:sz="4" w:space="0" w:color="FFFFFF"/>
              <w:right w:val="single" w:sz="4" w:space="0" w:color="FFFFFF"/>
            </w:tcBorders>
            <w:shd w:val="clear" w:color="auto" w:fill="auto"/>
            <w:noWrap/>
            <w:vAlign w:val="center"/>
            <w:hideMark/>
          </w:tcPr>
          <w:p w14:paraId="5F880AB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9,466,039</w:t>
            </w:r>
          </w:p>
        </w:tc>
        <w:tc>
          <w:tcPr>
            <w:tcW w:w="642" w:type="pct"/>
            <w:tcBorders>
              <w:top w:val="nil"/>
              <w:left w:val="nil"/>
              <w:bottom w:val="single" w:sz="4" w:space="0" w:color="FFFFFF"/>
              <w:right w:val="single" w:sz="4" w:space="0" w:color="FFFFFF"/>
            </w:tcBorders>
            <w:shd w:val="clear" w:color="auto" w:fill="auto"/>
            <w:noWrap/>
            <w:vAlign w:val="center"/>
            <w:hideMark/>
          </w:tcPr>
          <w:p w14:paraId="0110F1D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10,812,893</w:t>
            </w:r>
          </w:p>
        </w:tc>
        <w:tc>
          <w:tcPr>
            <w:tcW w:w="642" w:type="pct"/>
            <w:tcBorders>
              <w:top w:val="nil"/>
              <w:left w:val="nil"/>
              <w:bottom w:val="single" w:sz="4" w:space="0" w:color="FFFFFF"/>
              <w:right w:val="single" w:sz="4" w:space="0" w:color="FFFFFF"/>
            </w:tcBorders>
            <w:shd w:val="clear" w:color="auto" w:fill="auto"/>
            <w:noWrap/>
            <w:vAlign w:val="center"/>
            <w:hideMark/>
          </w:tcPr>
          <w:p w14:paraId="021B992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11,115,054</w:t>
            </w:r>
          </w:p>
        </w:tc>
      </w:tr>
      <w:tr w:rsidR="00664FD3" w:rsidRPr="00916D3C" w14:paraId="0ED0DECF"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45092F4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42" w:type="pct"/>
            <w:tcBorders>
              <w:top w:val="nil"/>
              <w:left w:val="nil"/>
              <w:bottom w:val="single" w:sz="4" w:space="0" w:color="FFFFFF"/>
              <w:right w:val="single" w:sz="4" w:space="0" w:color="FFFFFF"/>
            </w:tcBorders>
            <w:shd w:val="clear" w:color="auto" w:fill="auto"/>
            <w:noWrap/>
            <w:vAlign w:val="center"/>
            <w:hideMark/>
          </w:tcPr>
          <w:p w14:paraId="0C68A0A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98,752</w:t>
            </w:r>
          </w:p>
        </w:tc>
        <w:tc>
          <w:tcPr>
            <w:tcW w:w="642" w:type="pct"/>
            <w:tcBorders>
              <w:top w:val="nil"/>
              <w:left w:val="nil"/>
              <w:bottom w:val="single" w:sz="4" w:space="0" w:color="FFFFFF"/>
              <w:right w:val="single" w:sz="4" w:space="0" w:color="FFFFFF"/>
            </w:tcBorders>
            <w:shd w:val="clear" w:color="auto" w:fill="auto"/>
            <w:noWrap/>
            <w:vAlign w:val="center"/>
            <w:hideMark/>
          </w:tcPr>
          <w:p w14:paraId="24E6D31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2,000</w:t>
            </w:r>
          </w:p>
        </w:tc>
        <w:tc>
          <w:tcPr>
            <w:tcW w:w="642" w:type="pct"/>
            <w:tcBorders>
              <w:top w:val="nil"/>
              <w:left w:val="nil"/>
              <w:bottom w:val="single" w:sz="4" w:space="0" w:color="FFFFFF"/>
              <w:right w:val="single" w:sz="4" w:space="0" w:color="FFFFFF"/>
            </w:tcBorders>
            <w:shd w:val="clear" w:color="auto" w:fill="auto"/>
            <w:noWrap/>
            <w:vAlign w:val="center"/>
            <w:hideMark/>
          </w:tcPr>
          <w:p w14:paraId="463C352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1,614</w:t>
            </w:r>
          </w:p>
        </w:tc>
      </w:tr>
      <w:tr w:rsidR="00664FD3" w:rsidRPr="00916D3C" w14:paraId="78CCC04B"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7E006E68"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42" w:type="pct"/>
            <w:tcBorders>
              <w:top w:val="nil"/>
              <w:left w:val="nil"/>
              <w:bottom w:val="single" w:sz="4" w:space="0" w:color="auto"/>
              <w:right w:val="single" w:sz="4" w:space="0" w:color="FFFFFF"/>
            </w:tcBorders>
            <w:shd w:val="clear" w:color="auto" w:fill="auto"/>
            <w:noWrap/>
            <w:hideMark/>
          </w:tcPr>
          <w:p w14:paraId="7198895C" w14:textId="366FE37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auto"/>
              <w:right w:val="single" w:sz="4" w:space="0" w:color="FFFFFF"/>
            </w:tcBorders>
            <w:shd w:val="clear" w:color="auto" w:fill="auto"/>
            <w:noWrap/>
            <w:hideMark/>
          </w:tcPr>
          <w:p w14:paraId="03DA78C0" w14:textId="532D805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auto"/>
              <w:right w:val="single" w:sz="4" w:space="0" w:color="FFFFFF"/>
            </w:tcBorders>
            <w:shd w:val="clear" w:color="auto" w:fill="auto"/>
            <w:noWrap/>
            <w:hideMark/>
          </w:tcPr>
          <w:p w14:paraId="6F5707A2" w14:textId="4813D95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7AA2C214" w14:textId="77777777" w:rsidTr="004A6655">
        <w:trPr>
          <w:trHeight w:val="340"/>
        </w:trPr>
        <w:tc>
          <w:tcPr>
            <w:tcW w:w="307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1F9F38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4D01879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10,673,555</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4EBBB978" w14:textId="270FD1C4"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w:t>
            </w:r>
            <w:r w:rsidR="004354C3" w:rsidRPr="00916D3C">
              <w:rPr>
                <w:rFonts w:ascii="Arial" w:hAnsi="Arial" w:cs="Arial"/>
                <w:b/>
                <w:bCs/>
                <w:color w:val="25A9E1"/>
                <w:sz w:val="18"/>
                <w:szCs w:val="18"/>
                <w:lang w:eastAsia="en-AU"/>
              </w:rPr>
              <w:t>54</w:t>
            </w:r>
            <w:r w:rsidR="00614F0B" w:rsidRPr="00916D3C">
              <w:rPr>
                <w:rFonts w:ascii="Arial" w:hAnsi="Arial" w:cs="Arial"/>
                <w:b/>
                <w:bCs/>
                <w:color w:val="25A9E1"/>
                <w:sz w:val="18"/>
                <w:szCs w:val="18"/>
                <w:lang w:eastAsia="en-AU"/>
              </w:rPr>
              <w:t>8,694</w:t>
            </w:r>
          </w:p>
        </w:tc>
        <w:tc>
          <w:tcPr>
            <w:tcW w:w="642" w:type="pct"/>
            <w:tcBorders>
              <w:top w:val="single" w:sz="4" w:space="0" w:color="FFFFFF"/>
              <w:left w:val="nil"/>
              <w:bottom w:val="single" w:sz="4" w:space="0" w:color="FFFFFF"/>
              <w:right w:val="single" w:sz="4" w:space="0" w:color="FFFFFF"/>
            </w:tcBorders>
            <w:shd w:val="clear" w:color="auto" w:fill="auto"/>
            <w:noWrap/>
            <w:vAlign w:val="center"/>
            <w:hideMark/>
          </w:tcPr>
          <w:p w14:paraId="12C715FA" w14:textId="05925F58" w:rsidR="00C37FE1" w:rsidRPr="00916D3C" w:rsidRDefault="00835B9D"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12,009,365</w:t>
            </w:r>
          </w:p>
        </w:tc>
      </w:tr>
      <w:tr w:rsidR="00664FD3" w:rsidRPr="00916D3C" w14:paraId="2735E4E5"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50FC6430"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7D9C671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742AEB0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auto"/>
              <w:left w:val="nil"/>
              <w:bottom w:val="single" w:sz="4" w:space="0" w:color="FFFFFF"/>
              <w:right w:val="single" w:sz="4" w:space="0" w:color="FFFFFF"/>
            </w:tcBorders>
            <w:shd w:val="clear" w:color="auto" w:fill="auto"/>
            <w:noWrap/>
            <w:vAlign w:val="center"/>
            <w:hideMark/>
          </w:tcPr>
          <w:p w14:paraId="2D86CB6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64FD3" w:rsidRPr="00916D3C" w14:paraId="3AC2B644"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599ADAB0"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42" w:type="pct"/>
            <w:tcBorders>
              <w:top w:val="nil"/>
              <w:left w:val="nil"/>
              <w:bottom w:val="single" w:sz="4" w:space="0" w:color="FFFFFF"/>
              <w:right w:val="single" w:sz="4" w:space="0" w:color="FFFFFF"/>
            </w:tcBorders>
            <w:shd w:val="clear" w:color="auto" w:fill="auto"/>
            <w:noWrap/>
            <w:hideMark/>
          </w:tcPr>
          <w:p w14:paraId="24C4864E" w14:textId="13F081B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2611530" w14:textId="3BE5A5E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0176846B" w14:textId="3816691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02C32809"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5AD72DC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42" w:type="pct"/>
            <w:tcBorders>
              <w:top w:val="nil"/>
              <w:left w:val="nil"/>
              <w:bottom w:val="single" w:sz="4" w:space="0" w:color="FFFFFF"/>
              <w:right w:val="single" w:sz="4" w:space="0" w:color="FFFFFF"/>
            </w:tcBorders>
            <w:shd w:val="clear" w:color="auto" w:fill="auto"/>
            <w:noWrap/>
            <w:hideMark/>
          </w:tcPr>
          <w:p w14:paraId="0C047095" w14:textId="7A8FAA6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15FC193" w14:textId="154B100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7191D5C7" w14:textId="6FE88A3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0BCA9412"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13E394C0"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42" w:type="pct"/>
            <w:tcBorders>
              <w:top w:val="nil"/>
              <w:left w:val="nil"/>
              <w:bottom w:val="single" w:sz="4" w:space="0" w:color="FFFFFF"/>
              <w:right w:val="single" w:sz="4" w:space="0" w:color="FFFFFF"/>
            </w:tcBorders>
            <w:shd w:val="clear" w:color="auto" w:fill="auto"/>
            <w:noWrap/>
            <w:vAlign w:val="center"/>
            <w:hideMark/>
          </w:tcPr>
          <w:p w14:paraId="1CCE3510" w14:textId="2850DD3C" w:rsidR="00C37FE1" w:rsidRPr="00916D3C" w:rsidRDefault="00AE249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vAlign w:val="center"/>
            <w:hideMark/>
          </w:tcPr>
          <w:p w14:paraId="2DD670D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142,137</w:t>
            </w:r>
          </w:p>
        </w:tc>
        <w:tc>
          <w:tcPr>
            <w:tcW w:w="642" w:type="pct"/>
            <w:tcBorders>
              <w:top w:val="nil"/>
              <w:left w:val="nil"/>
              <w:bottom w:val="single" w:sz="4" w:space="0" w:color="FFFFFF"/>
              <w:right w:val="single" w:sz="4" w:space="0" w:color="FFFFFF"/>
            </w:tcBorders>
            <w:shd w:val="clear" w:color="auto" w:fill="auto"/>
            <w:noWrap/>
            <w:vAlign w:val="center"/>
            <w:hideMark/>
          </w:tcPr>
          <w:p w14:paraId="16B3D3A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132,978</w:t>
            </w:r>
          </w:p>
        </w:tc>
      </w:tr>
      <w:tr w:rsidR="00664FD3" w:rsidRPr="00916D3C" w14:paraId="02D39D48"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759F1C1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42" w:type="pct"/>
            <w:tcBorders>
              <w:top w:val="nil"/>
              <w:left w:val="nil"/>
              <w:bottom w:val="single" w:sz="4" w:space="0" w:color="FFFFFF"/>
              <w:right w:val="single" w:sz="4" w:space="0" w:color="FFFFFF"/>
            </w:tcBorders>
            <w:shd w:val="clear" w:color="auto" w:fill="auto"/>
            <w:noWrap/>
            <w:vAlign w:val="center"/>
            <w:hideMark/>
          </w:tcPr>
          <w:p w14:paraId="7405052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28,274,420</w:t>
            </w:r>
          </w:p>
        </w:tc>
        <w:tc>
          <w:tcPr>
            <w:tcW w:w="642" w:type="pct"/>
            <w:tcBorders>
              <w:top w:val="nil"/>
              <w:left w:val="nil"/>
              <w:bottom w:val="single" w:sz="4" w:space="0" w:color="FFFFFF"/>
              <w:right w:val="single" w:sz="4" w:space="0" w:color="FFFFFF"/>
            </w:tcBorders>
            <w:shd w:val="clear" w:color="auto" w:fill="auto"/>
            <w:noWrap/>
            <w:vAlign w:val="center"/>
            <w:hideMark/>
          </w:tcPr>
          <w:p w14:paraId="7FA48E59" w14:textId="3D4E6FCD" w:rsidR="00C37FE1" w:rsidRPr="00916D3C" w:rsidRDefault="004354C3"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w:t>
            </w:r>
            <w:r w:rsidR="00614F0B" w:rsidRPr="00916D3C">
              <w:rPr>
                <w:rFonts w:ascii="Arial" w:hAnsi="Arial" w:cs="Arial"/>
                <w:color w:val="000000"/>
                <w:sz w:val="18"/>
                <w:szCs w:val="18"/>
                <w:lang w:eastAsia="en-AU"/>
              </w:rPr>
              <w:t>193,120</w:t>
            </w:r>
          </w:p>
        </w:tc>
        <w:tc>
          <w:tcPr>
            <w:tcW w:w="642" w:type="pct"/>
            <w:tcBorders>
              <w:top w:val="nil"/>
              <w:left w:val="nil"/>
              <w:bottom w:val="single" w:sz="4" w:space="0" w:color="FFFFFF"/>
              <w:right w:val="single" w:sz="4" w:space="0" w:color="FFFFFF"/>
            </w:tcBorders>
            <w:shd w:val="clear" w:color="auto" w:fill="auto"/>
            <w:noWrap/>
            <w:vAlign w:val="center"/>
            <w:hideMark/>
          </w:tcPr>
          <w:p w14:paraId="66F5E809" w14:textId="5B6068B1" w:rsidR="00C37FE1" w:rsidRPr="00916D3C" w:rsidRDefault="004354C3"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w:t>
            </w:r>
            <w:r w:rsidR="00566C9C" w:rsidRPr="00916D3C">
              <w:rPr>
                <w:rFonts w:ascii="Arial" w:hAnsi="Arial" w:cs="Arial"/>
                <w:color w:val="000000"/>
                <w:sz w:val="18"/>
                <w:szCs w:val="18"/>
                <w:lang w:eastAsia="en-AU"/>
              </w:rPr>
              <w:t>9,7</w:t>
            </w:r>
            <w:r w:rsidR="00835B9D" w:rsidRPr="00916D3C">
              <w:rPr>
                <w:rFonts w:ascii="Arial" w:hAnsi="Arial" w:cs="Arial"/>
                <w:color w:val="000000"/>
                <w:sz w:val="18"/>
                <w:szCs w:val="18"/>
                <w:lang w:eastAsia="en-AU"/>
              </w:rPr>
              <w:t>95,499</w:t>
            </w:r>
          </w:p>
        </w:tc>
      </w:tr>
      <w:tr w:rsidR="00664FD3" w:rsidRPr="00916D3C" w14:paraId="3964F179"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0B4577E0"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42" w:type="pct"/>
            <w:tcBorders>
              <w:top w:val="nil"/>
              <w:left w:val="nil"/>
              <w:bottom w:val="single" w:sz="4" w:space="0" w:color="FFFFFF"/>
              <w:right w:val="single" w:sz="4" w:space="0" w:color="FFFFFF"/>
            </w:tcBorders>
            <w:shd w:val="clear" w:color="auto" w:fill="auto"/>
            <w:noWrap/>
            <w:vAlign w:val="center"/>
            <w:hideMark/>
          </w:tcPr>
          <w:p w14:paraId="0314800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45,565,386</w:t>
            </w:r>
          </w:p>
        </w:tc>
        <w:tc>
          <w:tcPr>
            <w:tcW w:w="642" w:type="pct"/>
            <w:tcBorders>
              <w:top w:val="nil"/>
              <w:left w:val="nil"/>
              <w:bottom w:val="single" w:sz="4" w:space="0" w:color="FFFFFF"/>
              <w:right w:val="single" w:sz="4" w:space="0" w:color="FFFFFF"/>
            </w:tcBorders>
            <w:shd w:val="clear" w:color="auto" w:fill="auto"/>
            <w:noWrap/>
            <w:vAlign w:val="center"/>
            <w:hideMark/>
          </w:tcPr>
          <w:p w14:paraId="447F76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61,474,826</w:t>
            </w:r>
          </w:p>
        </w:tc>
        <w:tc>
          <w:tcPr>
            <w:tcW w:w="642" w:type="pct"/>
            <w:tcBorders>
              <w:top w:val="nil"/>
              <w:left w:val="nil"/>
              <w:bottom w:val="single" w:sz="4" w:space="0" w:color="FFFFFF"/>
              <w:right w:val="single" w:sz="4" w:space="0" w:color="FFFFFF"/>
            </w:tcBorders>
            <w:shd w:val="clear" w:color="auto" w:fill="auto"/>
            <w:noWrap/>
            <w:vAlign w:val="center"/>
            <w:hideMark/>
          </w:tcPr>
          <w:p w14:paraId="68F5D12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58,996,317</w:t>
            </w:r>
          </w:p>
        </w:tc>
      </w:tr>
      <w:tr w:rsidR="00664FD3" w:rsidRPr="00916D3C" w14:paraId="27B5A04D"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70908CE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42" w:type="pct"/>
            <w:tcBorders>
              <w:top w:val="nil"/>
              <w:left w:val="nil"/>
              <w:bottom w:val="single" w:sz="4" w:space="0" w:color="FFFFFF"/>
              <w:right w:val="single" w:sz="4" w:space="0" w:color="FFFFFF"/>
            </w:tcBorders>
            <w:shd w:val="clear" w:color="auto" w:fill="auto"/>
            <w:noWrap/>
            <w:vAlign w:val="center"/>
            <w:hideMark/>
          </w:tcPr>
          <w:p w14:paraId="747AE4A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9,192</w:t>
            </w:r>
          </w:p>
        </w:tc>
        <w:tc>
          <w:tcPr>
            <w:tcW w:w="642" w:type="pct"/>
            <w:tcBorders>
              <w:top w:val="nil"/>
              <w:left w:val="nil"/>
              <w:bottom w:val="single" w:sz="4" w:space="0" w:color="FFFFFF"/>
              <w:right w:val="single" w:sz="4" w:space="0" w:color="FFFFFF"/>
            </w:tcBorders>
            <w:shd w:val="clear" w:color="auto" w:fill="auto"/>
            <w:noWrap/>
            <w:vAlign w:val="center"/>
            <w:hideMark/>
          </w:tcPr>
          <w:p w14:paraId="29A3511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6,376</w:t>
            </w:r>
          </w:p>
        </w:tc>
        <w:tc>
          <w:tcPr>
            <w:tcW w:w="642" w:type="pct"/>
            <w:tcBorders>
              <w:top w:val="nil"/>
              <w:left w:val="nil"/>
              <w:bottom w:val="single" w:sz="4" w:space="0" w:color="FFFFFF"/>
              <w:right w:val="single" w:sz="4" w:space="0" w:color="FFFFFF"/>
            </w:tcBorders>
            <w:shd w:val="clear" w:color="auto" w:fill="auto"/>
            <w:noWrap/>
            <w:vAlign w:val="center"/>
            <w:hideMark/>
          </w:tcPr>
          <w:p w14:paraId="796B62A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4,844</w:t>
            </w:r>
          </w:p>
        </w:tc>
      </w:tr>
      <w:tr w:rsidR="00664FD3" w:rsidRPr="00916D3C" w14:paraId="32986F4B" w14:textId="77777777" w:rsidTr="004A6655">
        <w:trPr>
          <w:trHeight w:val="340"/>
        </w:trPr>
        <w:tc>
          <w:tcPr>
            <w:tcW w:w="307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DD383C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3674943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73,848,998</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31679B56" w14:textId="4AEDB016" w:rsidR="00C37FE1" w:rsidRPr="00916D3C" w:rsidRDefault="004354C3"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93,</w:t>
            </w:r>
            <w:r w:rsidR="00614F0B" w:rsidRPr="00916D3C">
              <w:rPr>
                <w:rFonts w:ascii="Arial" w:hAnsi="Arial" w:cs="Arial"/>
                <w:b/>
                <w:bCs/>
                <w:color w:val="25A9E1"/>
                <w:sz w:val="18"/>
                <w:szCs w:val="18"/>
                <w:lang w:eastAsia="en-AU"/>
              </w:rPr>
              <w:t>816,460</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6EBF0E67" w14:textId="55758F1A" w:rsidR="00C37FE1" w:rsidRPr="00916D3C" w:rsidRDefault="004354C3"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w:t>
            </w:r>
            <w:r w:rsidR="008E3362" w:rsidRPr="00916D3C">
              <w:rPr>
                <w:rFonts w:ascii="Arial" w:hAnsi="Arial" w:cs="Arial"/>
                <w:b/>
                <w:bCs/>
                <w:color w:val="25A9E1"/>
                <w:sz w:val="18"/>
                <w:szCs w:val="18"/>
                <w:lang w:eastAsia="en-AU"/>
              </w:rPr>
              <w:t>8,</w:t>
            </w:r>
            <w:r w:rsidR="00835B9D" w:rsidRPr="00916D3C">
              <w:rPr>
                <w:rFonts w:ascii="Arial" w:hAnsi="Arial" w:cs="Arial"/>
                <w:b/>
                <w:bCs/>
                <w:color w:val="25A9E1"/>
                <w:sz w:val="18"/>
                <w:szCs w:val="18"/>
                <w:lang w:eastAsia="en-AU"/>
              </w:rPr>
              <w:t>929,638</w:t>
            </w:r>
          </w:p>
        </w:tc>
      </w:tr>
      <w:tr w:rsidR="00664FD3" w:rsidRPr="00916D3C" w14:paraId="27596275" w14:textId="77777777" w:rsidTr="004A6655">
        <w:trPr>
          <w:trHeight w:val="340"/>
        </w:trPr>
        <w:tc>
          <w:tcPr>
            <w:tcW w:w="3074" w:type="pct"/>
            <w:tcBorders>
              <w:top w:val="nil"/>
              <w:left w:val="single" w:sz="4" w:space="0" w:color="FFFFFF"/>
              <w:bottom w:val="single" w:sz="4" w:space="0" w:color="auto"/>
              <w:right w:val="single" w:sz="4" w:space="0" w:color="FFFFFF"/>
            </w:tcBorders>
            <w:shd w:val="clear" w:color="auto" w:fill="auto"/>
            <w:noWrap/>
            <w:vAlign w:val="center"/>
            <w:hideMark/>
          </w:tcPr>
          <w:p w14:paraId="1CF25D0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42" w:type="pct"/>
            <w:tcBorders>
              <w:top w:val="nil"/>
              <w:left w:val="nil"/>
              <w:bottom w:val="single" w:sz="4" w:space="0" w:color="auto"/>
              <w:right w:val="single" w:sz="4" w:space="0" w:color="FFFFFF"/>
            </w:tcBorders>
            <w:shd w:val="clear" w:color="auto" w:fill="auto"/>
            <w:noWrap/>
            <w:vAlign w:val="center"/>
            <w:hideMark/>
          </w:tcPr>
          <w:p w14:paraId="18E8762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84,522,553</w:t>
            </w:r>
          </w:p>
        </w:tc>
        <w:tc>
          <w:tcPr>
            <w:tcW w:w="642" w:type="pct"/>
            <w:tcBorders>
              <w:top w:val="nil"/>
              <w:left w:val="nil"/>
              <w:bottom w:val="single" w:sz="4" w:space="0" w:color="auto"/>
              <w:right w:val="single" w:sz="4" w:space="0" w:color="FFFFFF"/>
            </w:tcBorders>
            <w:shd w:val="clear" w:color="auto" w:fill="auto"/>
            <w:noWrap/>
            <w:vAlign w:val="center"/>
            <w:hideMark/>
          </w:tcPr>
          <w:p w14:paraId="290A1D2C" w14:textId="73FACADA"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w:t>
            </w:r>
            <w:r w:rsidR="004354C3" w:rsidRPr="00916D3C">
              <w:rPr>
                <w:rFonts w:ascii="Arial" w:hAnsi="Arial" w:cs="Arial"/>
                <w:b/>
                <w:bCs/>
                <w:color w:val="25A9E1"/>
                <w:sz w:val="18"/>
                <w:szCs w:val="18"/>
                <w:lang w:eastAsia="en-AU"/>
              </w:rPr>
              <w:t>5,3</w:t>
            </w:r>
            <w:r w:rsidR="00614F0B" w:rsidRPr="00916D3C">
              <w:rPr>
                <w:rFonts w:ascii="Arial" w:hAnsi="Arial" w:cs="Arial"/>
                <w:b/>
                <w:bCs/>
                <w:color w:val="25A9E1"/>
                <w:sz w:val="18"/>
                <w:szCs w:val="18"/>
                <w:lang w:eastAsia="en-AU"/>
              </w:rPr>
              <w:t>65,153</w:t>
            </w:r>
          </w:p>
        </w:tc>
        <w:tc>
          <w:tcPr>
            <w:tcW w:w="642" w:type="pct"/>
            <w:tcBorders>
              <w:top w:val="nil"/>
              <w:left w:val="nil"/>
              <w:bottom w:val="single" w:sz="4" w:space="0" w:color="auto"/>
              <w:right w:val="single" w:sz="4" w:space="0" w:color="FFFFFF"/>
            </w:tcBorders>
            <w:shd w:val="clear" w:color="auto" w:fill="auto"/>
            <w:noWrap/>
            <w:vAlign w:val="center"/>
            <w:hideMark/>
          </w:tcPr>
          <w:p w14:paraId="040DFAC1" w14:textId="19FFB1EA" w:rsidR="00C37FE1" w:rsidRPr="00916D3C" w:rsidRDefault="004354C3"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w:t>
            </w:r>
            <w:r w:rsidR="008E3362" w:rsidRPr="00916D3C">
              <w:rPr>
                <w:rFonts w:ascii="Arial" w:hAnsi="Arial" w:cs="Arial"/>
                <w:b/>
                <w:bCs/>
                <w:color w:val="25A9E1"/>
                <w:sz w:val="18"/>
                <w:szCs w:val="18"/>
                <w:lang w:eastAsia="en-AU"/>
              </w:rPr>
              <w:t>10</w:t>
            </w:r>
            <w:r w:rsidRPr="00916D3C">
              <w:rPr>
                <w:rFonts w:ascii="Arial" w:hAnsi="Arial" w:cs="Arial"/>
                <w:b/>
                <w:bCs/>
                <w:color w:val="25A9E1"/>
                <w:sz w:val="18"/>
                <w:szCs w:val="18"/>
                <w:lang w:eastAsia="en-AU"/>
              </w:rPr>
              <w:t>,</w:t>
            </w:r>
            <w:r w:rsidR="008E3362" w:rsidRPr="00916D3C">
              <w:rPr>
                <w:rFonts w:ascii="Arial" w:hAnsi="Arial" w:cs="Arial"/>
                <w:b/>
                <w:bCs/>
                <w:color w:val="25A9E1"/>
                <w:sz w:val="18"/>
                <w:szCs w:val="18"/>
                <w:lang w:eastAsia="en-AU"/>
              </w:rPr>
              <w:t>9</w:t>
            </w:r>
            <w:r w:rsidR="00835B9D" w:rsidRPr="00916D3C">
              <w:rPr>
                <w:rFonts w:ascii="Arial" w:hAnsi="Arial" w:cs="Arial"/>
                <w:b/>
                <w:bCs/>
                <w:color w:val="25A9E1"/>
                <w:sz w:val="18"/>
                <w:szCs w:val="18"/>
                <w:lang w:eastAsia="en-AU"/>
              </w:rPr>
              <w:t>39,003</w:t>
            </w:r>
          </w:p>
        </w:tc>
      </w:tr>
      <w:tr w:rsidR="00664FD3" w:rsidRPr="00916D3C" w14:paraId="658BF670" w14:textId="77777777" w:rsidTr="004A6655">
        <w:trPr>
          <w:trHeight w:val="340"/>
        </w:trPr>
        <w:tc>
          <w:tcPr>
            <w:tcW w:w="3074" w:type="pct"/>
            <w:tcBorders>
              <w:top w:val="nil"/>
              <w:left w:val="single" w:sz="4" w:space="0" w:color="FFFFFF"/>
              <w:bottom w:val="single" w:sz="4" w:space="0" w:color="auto"/>
              <w:right w:val="single" w:sz="4" w:space="0" w:color="FFFFFF"/>
            </w:tcBorders>
            <w:shd w:val="clear" w:color="auto" w:fill="auto"/>
            <w:noWrap/>
            <w:vAlign w:val="center"/>
            <w:hideMark/>
          </w:tcPr>
          <w:p w14:paraId="2B22D9A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42" w:type="pct"/>
            <w:tcBorders>
              <w:top w:val="nil"/>
              <w:left w:val="nil"/>
              <w:bottom w:val="single" w:sz="4" w:space="0" w:color="auto"/>
              <w:right w:val="single" w:sz="4" w:space="0" w:color="FFFFFF"/>
            </w:tcBorders>
            <w:shd w:val="clear" w:color="auto" w:fill="auto"/>
            <w:noWrap/>
            <w:vAlign w:val="center"/>
            <w:hideMark/>
          </w:tcPr>
          <w:p w14:paraId="7304A984" w14:textId="22B03F82"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(58,848,75</w:t>
            </w:r>
            <w:r w:rsidR="0027557D" w:rsidRPr="00916D3C">
              <w:rPr>
                <w:rFonts w:ascii="Arial" w:hAnsi="Arial" w:cs="Arial"/>
                <w:b/>
                <w:bCs/>
                <w:color w:val="25A9E1"/>
                <w:sz w:val="18"/>
                <w:szCs w:val="18"/>
                <w:lang w:eastAsia="en-AU"/>
              </w:rPr>
              <w:t>8</w:t>
            </w:r>
            <w:r w:rsidRPr="00916D3C">
              <w:rPr>
                <w:rFonts w:ascii="Arial" w:hAnsi="Arial" w:cs="Arial"/>
                <w:b/>
                <w:bCs/>
                <w:color w:val="25A9E1"/>
                <w:sz w:val="18"/>
                <w:szCs w:val="18"/>
                <w:lang w:eastAsia="en-AU"/>
              </w:rPr>
              <w:t>)</w:t>
            </w:r>
          </w:p>
        </w:tc>
        <w:tc>
          <w:tcPr>
            <w:tcW w:w="642" w:type="pct"/>
            <w:tcBorders>
              <w:top w:val="nil"/>
              <w:left w:val="nil"/>
              <w:bottom w:val="single" w:sz="4" w:space="0" w:color="auto"/>
              <w:right w:val="single" w:sz="4" w:space="0" w:color="FFFFFF"/>
            </w:tcBorders>
            <w:shd w:val="clear" w:color="auto" w:fill="auto"/>
            <w:noWrap/>
            <w:vAlign w:val="center"/>
            <w:hideMark/>
          </w:tcPr>
          <w:p w14:paraId="14E82298" w14:textId="4FFA4AE1"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r w:rsidR="00614F0B" w:rsidRPr="00916D3C">
              <w:rPr>
                <w:rFonts w:ascii="Arial" w:hAnsi="Arial" w:cs="Arial"/>
                <w:b/>
                <w:bCs/>
                <w:color w:val="25A9E1"/>
                <w:sz w:val="18"/>
                <w:szCs w:val="18"/>
                <w:lang w:eastAsia="en-AU"/>
              </w:rPr>
              <w:t>71,897,698</w:t>
            </w:r>
            <w:r w:rsidRPr="00916D3C">
              <w:rPr>
                <w:rFonts w:ascii="Arial" w:hAnsi="Arial" w:cs="Arial"/>
                <w:b/>
                <w:bCs/>
                <w:color w:val="25A9E1"/>
                <w:sz w:val="18"/>
                <w:szCs w:val="18"/>
                <w:lang w:eastAsia="en-AU"/>
              </w:rPr>
              <w:t>)</w:t>
            </w:r>
          </w:p>
        </w:tc>
        <w:tc>
          <w:tcPr>
            <w:tcW w:w="642" w:type="pct"/>
            <w:tcBorders>
              <w:top w:val="nil"/>
              <w:left w:val="nil"/>
              <w:bottom w:val="single" w:sz="4" w:space="0" w:color="auto"/>
              <w:right w:val="single" w:sz="4" w:space="0" w:color="FFFFFF"/>
            </w:tcBorders>
            <w:shd w:val="clear" w:color="auto" w:fill="auto"/>
            <w:noWrap/>
            <w:vAlign w:val="center"/>
            <w:hideMark/>
          </w:tcPr>
          <w:p w14:paraId="2883DB97" w14:textId="01590CD8"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r w:rsidR="00317893" w:rsidRPr="00916D3C">
              <w:rPr>
                <w:rFonts w:ascii="Arial" w:hAnsi="Arial" w:cs="Arial"/>
                <w:b/>
                <w:bCs/>
                <w:color w:val="25A9E1"/>
                <w:sz w:val="18"/>
                <w:szCs w:val="18"/>
                <w:lang w:eastAsia="en-AU"/>
              </w:rPr>
              <w:t>80</w:t>
            </w:r>
            <w:r w:rsidR="004354C3" w:rsidRPr="00916D3C">
              <w:rPr>
                <w:rFonts w:ascii="Arial" w:hAnsi="Arial" w:cs="Arial"/>
                <w:b/>
                <w:bCs/>
                <w:color w:val="25A9E1"/>
                <w:sz w:val="18"/>
                <w:szCs w:val="18"/>
                <w:lang w:eastAsia="en-AU"/>
              </w:rPr>
              <w:t>,</w:t>
            </w:r>
            <w:r w:rsidR="00317893" w:rsidRPr="00916D3C">
              <w:rPr>
                <w:rFonts w:ascii="Arial" w:hAnsi="Arial" w:cs="Arial"/>
                <w:b/>
                <w:bCs/>
                <w:color w:val="25A9E1"/>
                <w:sz w:val="18"/>
                <w:szCs w:val="18"/>
                <w:lang w:eastAsia="en-AU"/>
              </w:rPr>
              <w:t>8</w:t>
            </w:r>
            <w:r w:rsidR="00835B9D" w:rsidRPr="00916D3C">
              <w:rPr>
                <w:rFonts w:ascii="Arial" w:hAnsi="Arial" w:cs="Arial"/>
                <w:b/>
                <w:bCs/>
                <w:color w:val="25A9E1"/>
                <w:sz w:val="18"/>
                <w:szCs w:val="18"/>
                <w:lang w:eastAsia="en-AU"/>
              </w:rPr>
              <w:t>43,980</w:t>
            </w:r>
            <w:r w:rsidRPr="00916D3C">
              <w:rPr>
                <w:rFonts w:ascii="Arial" w:hAnsi="Arial" w:cs="Arial"/>
                <w:b/>
                <w:bCs/>
                <w:color w:val="25A9E1"/>
                <w:sz w:val="18"/>
                <w:szCs w:val="18"/>
                <w:lang w:eastAsia="en-AU"/>
              </w:rPr>
              <w:t>)</w:t>
            </w:r>
          </w:p>
        </w:tc>
      </w:tr>
      <w:tr w:rsidR="00664FD3" w:rsidRPr="00916D3C" w14:paraId="51755BB5"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457A049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42" w:type="pct"/>
            <w:tcBorders>
              <w:top w:val="nil"/>
              <w:left w:val="nil"/>
              <w:bottom w:val="single" w:sz="4" w:space="0" w:color="FFFFFF"/>
              <w:right w:val="single" w:sz="4" w:space="0" w:color="FFFFFF"/>
            </w:tcBorders>
            <w:shd w:val="clear" w:color="auto" w:fill="auto"/>
            <w:noWrap/>
            <w:vAlign w:val="center"/>
            <w:hideMark/>
          </w:tcPr>
          <w:p w14:paraId="750E45B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center"/>
            <w:hideMark/>
          </w:tcPr>
          <w:p w14:paraId="3F95F7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center"/>
            <w:hideMark/>
          </w:tcPr>
          <w:p w14:paraId="7756A14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64FD3" w:rsidRPr="00916D3C" w14:paraId="1DC14F29"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1E4C1CF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42" w:type="pct"/>
            <w:tcBorders>
              <w:top w:val="nil"/>
              <w:left w:val="nil"/>
              <w:bottom w:val="single" w:sz="4" w:space="0" w:color="FFFFFF"/>
              <w:right w:val="single" w:sz="4" w:space="0" w:color="FFFFFF"/>
            </w:tcBorders>
            <w:shd w:val="clear" w:color="auto" w:fill="auto"/>
            <w:noWrap/>
            <w:vAlign w:val="center"/>
            <w:hideMark/>
          </w:tcPr>
          <w:p w14:paraId="69005DB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(58,848,758)</w:t>
            </w:r>
          </w:p>
        </w:tc>
        <w:tc>
          <w:tcPr>
            <w:tcW w:w="642" w:type="pct"/>
            <w:tcBorders>
              <w:top w:val="nil"/>
              <w:left w:val="nil"/>
              <w:bottom w:val="single" w:sz="4" w:space="0" w:color="FFFFFF"/>
              <w:right w:val="single" w:sz="4" w:space="0" w:color="FFFFFF"/>
            </w:tcBorders>
            <w:shd w:val="clear" w:color="auto" w:fill="auto"/>
            <w:noWrap/>
            <w:vAlign w:val="center"/>
            <w:hideMark/>
          </w:tcPr>
          <w:p w14:paraId="4E18067A" w14:textId="2D74F50E"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r w:rsidR="004354C3" w:rsidRPr="00916D3C">
              <w:rPr>
                <w:rFonts w:ascii="Arial" w:hAnsi="Arial" w:cs="Arial"/>
                <w:color w:val="000000"/>
                <w:sz w:val="18"/>
                <w:szCs w:val="18"/>
                <w:lang w:eastAsia="en-AU"/>
              </w:rPr>
              <w:t>71,</w:t>
            </w:r>
            <w:r w:rsidR="00614F0B" w:rsidRPr="00916D3C">
              <w:rPr>
                <w:rFonts w:ascii="Arial" w:hAnsi="Arial" w:cs="Arial"/>
                <w:color w:val="000000"/>
                <w:sz w:val="18"/>
                <w:szCs w:val="18"/>
                <w:lang w:eastAsia="en-AU"/>
              </w:rPr>
              <w:t>897,698</w:t>
            </w: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vAlign w:val="center"/>
            <w:hideMark/>
          </w:tcPr>
          <w:p w14:paraId="0ABD5DBA" w14:textId="69222E03"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r w:rsidR="00317893" w:rsidRPr="00916D3C">
              <w:rPr>
                <w:rFonts w:ascii="Arial" w:hAnsi="Arial" w:cs="Arial"/>
                <w:color w:val="000000"/>
                <w:sz w:val="18"/>
                <w:szCs w:val="18"/>
                <w:lang w:eastAsia="en-AU"/>
              </w:rPr>
              <w:t>80,8</w:t>
            </w:r>
            <w:r w:rsidR="00835B9D" w:rsidRPr="00916D3C">
              <w:rPr>
                <w:rFonts w:ascii="Arial" w:hAnsi="Arial" w:cs="Arial"/>
                <w:color w:val="000000"/>
                <w:sz w:val="18"/>
                <w:szCs w:val="18"/>
                <w:lang w:eastAsia="en-AU"/>
              </w:rPr>
              <w:t>43,980</w:t>
            </w:r>
            <w:r w:rsidRPr="00916D3C">
              <w:rPr>
                <w:rFonts w:ascii="Arial" w:hAnsi="Arial" w:cs="Arial"/>
                <w:color w:val="000000"/>
                <w:sz w:val="18"/>
                <w:szCs w:val="18"/>
                <w:lang w:eastAsia="en-AU"/>
              </w:rPr>
              <w:t>)</w:t>
            </w:r>
          </w:p>
        </w:tc>
      </w:tr>
      <w:tr w:rsidR="00664FD3" w:rsidRPr="00916D3C" w14:paraId="606A0834" w14:textId="77777777" w:rsidTr="004A6655">
        <w:trPr>
          <w:trHeight w:val="225"/>
        </w:trPr>
        <w:tc>
          <w:tcPr>
            <w:tcW w:w="3074" w:type="pct"/>
            <w:tcBorders>
              <w:top w:val="nil"/>
              <w:left w:val="single" w:sz="4" w:space="0" w:color="FFFFFF"/>
              <w:bottom w:val="single" w:sz="4" w:space="0" w:color="FFFFFF"/>
              <w:right w:val="single" w:sz="4" w:space="0" w:color="FFFFFF"/>
            </w:tcBorders>
            <w:shd w:val="clear" w:color="auto" w:fill="auto"/>
            <w:noWrap/>
            <w:vAlign w:val="center"/>
            <w:hideMark/>
          </w:tcPr>
          <w:p w14:paraId="1C06A047"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42" w:type="pct"/>
            <w:tcBorders>
              <w:top w:val="nil"/>
              <w:left w:val="nil"/>
              <w:bottom w:val="single" w:sz="4" w:space="0" w:color="FFFFFF"/>
              <w:right w:val="single" w:sz="4" w:space="0" w:color="FFFFFF"/>
            </w:tcBorders>
            <w:shd w:val="clear" w:color="auto" w:fill="auto"/>
            <w:noWrap/>
            <w:hideMark/>
          </w:tcPr>
          <w:p w14:paraId="453F891A" w14:textId="2C74258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317B84F6" w14:textId="0FD38A4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AA89506" w14:textId="019902F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7FF48292" w14:textId="77777777" w:rsidTr="004A6655">
        <w:trPr>
          <w:trHeight w:val="300"/>
        </w:trPr>
        <w:tc>
          <w:tcPr>
            <w:tcW w:w="3074" w:type="pct"/>
            <w:tcBorders>
              <w:top w:val="nil"/>
              <w:left w:val="single" w:sz="4" w:space="0" w:color="FFFFFF"/>
              <w:bottom w:val="single" w:sz="4" w:space="0" w:color="auto"/>
              <w:right w:val="single" w:sz="4" w:space="0" w:color="FFFFFF"/>
            </w:tcBorders>
            <w:shd w:val="clear" w:color="auto" w:fill="auto"/>
            <w:noWrap/>
            <w:vAlign w:val="center"/>
            <w:hideMark/>
          </w:tcPr>
          <w:p w14:paraId="5EC9AAD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42" w:type="pct"/>
            <w:tcBorders>
              <w:top w:val="nil"/>
              <w:left w:val="nil"/>
              <w:bottom w:val="single" w:sz="4" w:space="0" w:color="auto"/>
              <w:right w:val="single" w:sz="4" w:space="0" w:color="FFFFFF"/>
            </w:tcBorders>
            <w:shd w:val="clear" w:color="auto" w:fill="auto"/>
            <w:noWrap/>
            <w:hideMark/>
          </w:tcPr>
          <w:p w14:paraId="79AC3F9D" w14:textId="30B5C81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auto"/>
              <w:right w:val="single" w:sz="4" w:space="0" w:color="FFFFFF"/>
            </w:tcBorders>
            <w:shd w:val="clear" w:color="auto" w:fill="auto"/>
            <w:noWrap/>
            <w:hideMark/>
          </w:tcPr>
          <w:p w14:paraId="601162BE" w14:textId="295BB60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auto"/>
              <w:right w:val="single" w:sz="4" w:space="0" w:color="FFFFFF"/>
            </w:tcBorders>
            <w:shd w:val="clear" w:color="auto" w:fill="auto"/>
            <w:noWrap/>
            <w:hideMark/>
          </w:tcPr>
          <w:p w14:paraId="160604D8" w14:textId="01D3D4C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64FD3" w:rsidRPr="00916D3C" w14:paraId="2AE83B75" w14:textId="77777777" w:rsidTr="004A6655">
        <w:trPr>
          <w:trHeight w:val="340"/>
        </w:trPr>
        <w:tc>
          <w:tcPr>
            <w:tcW w:w="3074" w:type="pct"/>
            <w:tcBorders>
              <w:top w:val="nil"/>
              <w:left w:val="single" w:sz="4" w:space="0" w:color="FFFFFF"/>
              <w:bottom w:val="single" w:sz="4" w:space="0" w:color="auto"/>
              <w:right w:val="single" w:sz="4" w:space="0" w:color="FFFFFF"/>
            </w:tcBorders>
            <w:shd w:val="clear" w:color="auto" w:fill="auto"/>
            <w:noWrap/>
            <w:vAlign w:val="center"/>
            <w:hideMark/>
          </w:tcPr>
          <w:p w14:paraId="62420C6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42" w:type="pct"/>
            <w:tcBorders>
              <w:top w:val="nil"/>
              <w:left w:val="nil"/>
              <w:bottom w:val="single" w:sz="4" w:space="0" w:color="auto"/>
              <w:right w:val="single" w:sz="4" w:space="0" w:color="FFFFFF"/>
            </w:tcBorders>
            <w:shd w:val="clear" w:color="auto" w:fill="auto"/>
            <w:noWrap/>
            <w:vAlign w:val="center"/>
            <w:hideMark/>
          </w:tcPr>
          <w:p w14:paraId="1AE2C4E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(58,848,758)</w:t>
            </w:r>
          </w:p>
        </w:tc>
        <w:tc>
          <w:tcPr>
            <w:tcW w:w="642" w:type="pct"/>
            <w:tcBorders>
              <w:top w:val="nil"/>
              <w:left w:val="nil"/>
              <w:bottom w:val="single" w:sz="4" w:space="0" w:color="auto"/>
              <w:right w:val="single" w:sz="4" w:space="0" w:color="FFFFFF"/>
            </w:tcBorders>
            <w:shd w:val="clear" w:color="auto" w:fill="auto"/>
            <w:noWrap/>
            <w:vAlign w:val="center"/>
            <w:hideMark/>
          </w:tcPr>
          <w:p w14:paraId="08A7B014" w14:textId="773AB693"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r w:rsidR="004354C3" w:rsidRPr="00916D3C">
              <w:rPr>
                <w:rFonts w:ascii="Arial" w:hAnsi="Arial" w:cs="Arial"/>
                <w:b/>
                <w:bCs/>
                <w:color w:val="25A9E1"/>
                <w:sz w:val="18"/>
                <w:szCs w:val="18"/>
                <w:lang w:eastAsia="en-AU"/>
              </w:rPr>
              <w:t>71,</w:t>
            </w:r>
            <w:r w:rsidR="00614F0B" w:rsidRPr="00916D3C">
              <w:rPr>
                <w:rFonts w:ascii="Arial" w:hAnsi="Arial" w:cs="Arial"/>
                <w:b/>
                <w:bCs/>
                <w:color w:val="25A9E1"/>
                <w:sz w:val="18"/>
                <w:szCs w:val="18"/>
                <w:lang w:eastAsia="en-AU"/>
              </w:rPr>
              <w:t>897,698</w:t>
            </w:r>
            <w:r w:rsidRPr="00916D3C">
              <w:rPr>
                <w:rFonts w:ascii="Arial" w:hAnsi="Arial" w:cs="Arial"/>
                <w:b/>
                <w:bCs/>
                <w:color w:val="25A9E1"/>
                <w:sz w:val="18"/>
                <w:szCs w:val="18"/>
                <w:lang w:eastAsia="en-AU"/>
              </w:rPr>
              <w:t>)</w:t>
            </w:r>
          </w:p>
        </w:tc>
        <w:tc>
          <w:tcPr>
            <w:tcW w:w="642" w:type="pct"/>
            <w:tcBorders>
              <w:top w:val="nil"/>
              <w:left w:val="nil"/>
              <w:bottom w:val="single" w:sz="4" w:space="0" w:color="auto"/>
              <w:right w:val="single" w:sz="4" w:space="0" w:color="FFFFFF"/>
            </w:tcBorders>
            <w:shd w:val="clear" w:color="auto" w:fill="auto"/>
            <w:noWrap/>
            <w:vAlign w:val="center"/>
            <w:hideMark/>
          </w:tcPr>
          <w:p w14:paraId="241A958E" w14:textId="04581C46"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r w:rsidR="00317893" w:rsidRPr="00916D3C">
              <w:rPr>
                <w:rFonts w:ascii="Arial" w:hAnsi="Arial" w:cs="Arial"/>
                <w:b/>
                <w:bCs/>
                <w:color w:val="25A9E1"/>
                <w:sz w:val="18"/>
                <w:szCs w:val="18"/>
                <w:lang w:eastAsia="en-AU"/>
              </w:rPr>
              <w:t>80,8</w:t>
            </w:r>
            <w:r w:rsidR="00835B9D" w:rsidRPr="00916D3C">
              <w:rPr>
                <w:rFonts w:ascii="Arial" w:hAnsi="Arial" w:cs="Arial"/>
                <w:b/>
                <w:bCs/>
                <w:color w:val="25A9E1"/>
                <w:sz w:val="18"/>
                <w:szCs w:val="18"/>
                <w:lang w:eastAsia="en-AU"/>
              </w:rPr>
              <w:t>43,980</w:t>
            </w:r>
            <w:r w:rsidRPr="00916D3C">
              <w:rPr>
                <w:rFonts w:ascii="Arial" w:hAnsi="Arial" w:cs="Arial"/>
                <w:b/>
                <w:bCs/>
                <w:color w:val="25A9E1"/>
                <w:sz w:val="18"/>
                <w:szCs w:val="18"/>
                <w:lang w:eastAsia="en-AU"/>
              </w:rPr>
              <w:t>)</w:t>
            </w:r>
          </w:p>
        </w:tc>
      </w:tr>
    </w:tbl>
    <w:p w14:paraId="1FF9B5A0" w14:textId="77777777" w:rsidR="00C37FE1" w:rsidRPr="00916D3C" w:rsidRDefault="00C37FE1" w:rsidP="00CD180B">
      <w:pPr>
        <w:pStyle w:val="Heading4"/>
        <w:spacing w:before="0"/>
        <w:rPr>
          <w:rFonts w:cs="Arial"/>
          <w:lang w:eastAsia="en-AU"/>
        </w:rPr>
      </w:pPr>
      <w:r w:rsidRPr="00916D3C">
        <w:rPr>
          <w:rFonts w:cs="Arial"/>
        </w:rPr>
        <w:br w:type="page"/>
      </w:r>
      <w:r w:rsidRPr="00916D3C">
        <w:rPr>
          <w:rFonts w:cs="Arial"/>
          <w:lang w:eastAsia="en-AU"/>
        </w:rPr>
        <w:t>Cash Flow Statement</w:t>
      </w:r>
    </w:p>
    <w:tbl>
      <w:tblPr>
        <w:tblW w:w="4999" w:type="pct"/>
        <w:tblLook w:val="04A0" w:firstRow="1" w:lastRow="0" w:firstColumn="1" w:lastColumn="0" w:noHBand="0" w:noVBand="1"/>
        <w:tblCaption w:val="Crown Finance Entity"/>
        <w:tblDescription w:val="Crown Finance Entity - Cash Flow Statement"/>
      </w:tblPr>
      <w:tblGrid>
        <w:gridCol w:w="5926"/>
        <w:gridCol w:w="1237"/>
        <w:gridCol w:w="1237"/>
        <w:gridCol w:w="1237"/>
      </w:tblGrid>
      <w:tr w:rsidR="00C37FE1" w:rsidRPr="00916D3C" w14:paraId="3A91469A" w14:textId="77777777" w:rsidTr="00DB0B3C">
        <w:trPr>
          <w:trHeight w:val="225"/>
        </w:trPr>
        <w:tc>
          <w:tcPr>
            <w:tcW w:w="3075" w:type="pct"/>
            <w:tcBorders>
              <w:top w:val="nil"/>
              <w:left w:val="nil"/>
              <w:bottom w:val="nil"/>
              <w:right w:val="nil"/>
            </w:tcBorders>
            <w:shd w:val="clear" w:color="000000" w:fill="25A9E1"/>
            <w:vAlign w:val="center"/>
            <w:hideMark/>
          </w:tcPr>
          <w:p w14:paraId="49B98CDF"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84" w:type="pct"/>
            <w:gridSpan w:val="2"/>
            <w:tcBorders>
              <w:top w:val="nil"/>
              <w:left w:val="nil"/>
              <w:bottom w:val="nil"/>
              <w:right w:val="nil"/>
            </w:tcBorders>
            <w:shd w:val="clear" w:color="000000" w:fill="25A9E1"/>
            <w:vAlign w:val="center"/>
            <w:hideMark/>
          </w:tcPr>
          <w:p w14:paraId="6E5E275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42" w:type="pct"/>
            <w:tcBorders>
              <w:top w:val="nil"/>
              <w:left w:val="nil"/>
              <w:bottom w:val="nil"/>
              <w:right w:val="nil"/>
            </w:tcBorders>
            <w:shd w:val="clear" w:color="000000" w:fill="25A9E1"/>
            <w:vAlign w:val="center"/>
            <w:hideMark/>
          </w:tcPr>
          <w:p w14:paraId="2D19319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03CC968D" w14:textId="77777777" w:rsidTr="00DB0B3C">
        <w:trPr>
          <w:trHeight w:val="225"/>
        </w:trPr>
        <w:tc>
          <w:tcPr>
            <w:tcW w:w="3075" w:type="pct"/>
            <w:tcBorders>
              <w:top w:val="nil"/>
              <w:left w:val="nil"/>
              <w:bottom w:val="nil"/>
              <w:right w:val="nil"/>
            </w:tcBorders>
            <w:shd w:val="clear" w:color="000000" w:fill="25A9E1"/>
            <w:vAlign w:val="center"/>
            <w:hideMark/>
          </w:tcPr>
          <w:p w14:paraId="724E515E"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42" w:type="pct"/>
            <w:tcBorders>
              <w:top w:val="nil"/>
              <w:left w:val="nil"/>
              <w:bottom w:val="nil"/>
              <w:right w:val="nil"/>
            </w:tcBorders>
            <w:shd w:val="clear" w:color="000000" w:fill="25A9E1"/>
            <w:vAlign w:val="center"/>
            <w:hideMark/>
          </w:tcPr>
          <w:p w14:paraId="419471A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42" w:type="pct"/>
            <w:tcBorders>
              <w:top w:val="nil"/>
              <w:left w:val="nil"/>
              <w:bottom w:val="nil"/>
              <w:right w:val="nil"/>
            </w:tcBorders>
            <w:shd w:val="clear" w:color="000000" w:fill="25A9E1"/>
            <w:vAlign w:val="center"/>
            <w:hideMark/>
          </w:tcPr>
          <w:p w14:paraId="76D983F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42" w:type="pct"/>
            <w:tcBorders>
              <w:top w:val="nil"/>
              <w:left w:val="nil"/>
              <w:bottom w:val="nil"/>
              <w:right w:val="nil"/>
            </w:tcBorders>
            <w:shd w:val="clear" w:color="000000" w:fill="25A9E1"/>
            <w:vAlign w:val="center"/>
            <w:hideMark/>
          </w:tcPr>
          <w:p w14:paraId="11A8623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71C7AA79" w14:textId="77777777" w:rsidTr="0020468B">
        <w:trPr>
          <w:trHeight w:val="225"/>
        </w:trPr>
        <w:tc>
          <w:tcPr>
            <w:tcW w:w="3075" w:type="pct"/>
            <w:tcBorders>
              <w:top w:val="nil"/>
              <w:left w:val="nil"/>
              <w:bottom w:val="nil"/>
              <w:right w:val="nil"/>
            </w:tcBorders>
            <w:shd w:val="clear" w:color="000000" w:fill="0579B9"/>
            <w:vAlign w:val="center"/>
            <w:hideMark/>
          </w:tcPr>
          <w:p w14:paraId="5AB8460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42" w:type="pct"/>
            <w:tcBorders>
              <w:top w:val="nil"/>
              <w:left w:val="nil"/>
              <w:bottom w:val="nil"/>
              <w:right w:val="nil"/>
            </w:tcBorders>
            <w:shd w:val="clear" w:color="000000" w:fill="0579B9"/>
            <w:vAlign w:val="center"/>
            <w:hideMark/>
          </w:tcPr>
          <w:p w14:paraId="6A63A48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42" w:type="pct"/>
            <w:tcBorders>
              <w:top w:val="nil"/>
              <w:left w:val="nil"/>
              <w:bottom w:val="nil"/>
              <w:right w:val="nil"/>
            </w:tcBorders>
            <w:shd w:val="clear" w:color="000000" w:fill="0579B9"/>
            <w:vAlign w:val="center"/>
            <w:hideMark/>
          </w:tcPr>
          <w:p w14:paraId="0BACBAE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42" w:type="pct"/>
            <w:tcBorders>
              <w:top w:val="nil"/>
              <w:left w:val="nil"/>
              <w:bottom w:val="nil"/>
            </w:tcBorders>
            <w:shd w:val="clear" w:color="000000" w:fill="0579B9"/>
            <w:vAlign w:val="center"/>
            <w:hideMark/>
          </w:tcPr>
          <w:p w14:paraId="7C8ABED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3E9E00AD" w14:textId="77777777" w:rsidTr="00DB0B3C">
        <w:trPr>
          <w:trHeight w:val="225"/>
        </w:trPr>
        <w:tc>
          <w:tcPr>
            <w:tcW w:w="307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3E3CDA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42" w:type="pct"/>
            <w:tcBorders>
              <w:top w:val="single" w:sz="4" w:space="0" w:color="FFFFFF"/>
              <w:left w:val="nil"/>
              <w:bottom w:val="single" w:sz="4" w:space="0" w:color="FFFFFF"/>
              <w:right w:val="single" w:sz="4" w:space="0" w:color="FFFFFF"/>
            </w:tcBorders>
            <w:shd w:val="clear" w:color="auto" w:fill="auto"/>
            <w:noWrap/>
            <w:vAlign w:val="bottom"/>
            <w:hideMark/>
          </w:tcPr>
          <w:p w14:paraId="2556717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FFFFFF"/>
              <w:left w:val="nil"/>
              <w:bottom w:val="single" w:sz="4" w:space="0" w:color="FFFFFF"/>
              <w:right w:val="single" w:sz="4" w:space="0" w:color="FFFFFF"/>
            </w:tcBorders>
            <w:shd w:val="clear" w:color="auto" w:fill="auto"/>
            <w:noWrap/>
            <w:vAlign w:val="bottom"/>
            <w:hideMark/>
          </w:tcPr>
          <w:p w14:paraId="004ABEB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single" w:sz="4" w:space="0" w:color="FFFFFF"/>
              <w:left w:val="nil"/>
              <w:bottom w:val="single" w:sz="4" w:space="0" w:color="FFFFFF"/>
              <w:right w:val="single" w:sz="4" w:space="0" w:color="FFFFFF"/>
            </w:tcBorders>
            <w:shd w:val="clear" w:color="auto" w:fill="auto"/>
            <w:noWrap/>
            <w:vAlign w:val="bottom"/>
            <w:hideMark/>
          </w:tcPr>
          <w:p w14:paraId="4E84257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CCAE2B7"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4E8CC8C9"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42" w:type="pct"/>
            <w:tcBorders>
              <w:top w:val="nil"/>
              <w:left w:val="nil"/>
              <w:bottom w:val="single" w:sz="4" w:space="0" w:color="FFFFFF"/>
              <w:right w:val="single" w:sz="4" w:space="0" w:color="FFFFFF"/>
            </w:tcBorders>
            <w:shd w:val="clear" w:color="auto" w:fill="auto"/>
            <w:noWrap/>
            <w:vAlign w:val="bottom"/>
            <w:hideMark/>
          </w:tcPr>
          <w:p w14:paraId="09FF9BF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2E10120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398F62B7"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86E3600"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1E687753"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42" w:type="pct"/>
            <w:tcBorders>
              <w:top w:val="nil"/>
              <w:left w:val="nil"/>
              <w:bottom w:val="single" w:sz="4" w:space="0" w:color="FFFFFF"/>
              <w:right w:val="single" w:sz="4" w:space="0" w:color="FFFFFF"/>
            </w:tcBorders>
            <w:shd w:val="clear" w:color="auto" w:fill="auto"/>
            <w:noWrap/>
            <w:vAlign w:val="center"/>
            <w:hideMark/>
          </w:tcPr>
          <w:p w14:paraId="28B673C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2,528,876</w:t>
            </w:r>
          </w:p>
        </w:tc>
        <w:tc>
          <w:tcPr>
            <w:tcW w:w="642" w:type="pct"/>
            <w:tcBorders>
              <w:top w:val="nil"/>
              <w:left w:val="nil"/>
              <w:bottom w:val="single" w:sz="4" w:space="0" w:color="FFFFFF"/>
              <w:right w:val="single" w:sz="4" w:space="0" w:color="FFFFFF"/>
            </w:tcBorders>
            <w:shd w:val="clear" w:color="auto" w:fill="auto"/>
            <w:noWrap/>
            <w:vAlign w:val="center"/>
            <w:hideMark/>
          </w:tcPr>
          <w:p w14:paraId="7A83B3B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2,465,645</w:t>
            </w:r>
          </w:p>
        </w:tc>
        <w:tc>
          <w:tcPr>
            <w:tcW w:w="642" w:type="pct"/>
            <w:tcBorders>
              <w:top w:val="nil"/>
              <w:left w:val="nil"/>
              <w:bottom w:val="single" w:sz="4" w:space="0" w:color="FFFFFF"/>
              <w:right w:val="single" w:sz="4" w:space="0" w:color="FFFFFF"/>
            </w:tcBorders>
            <w:shd w:val="clear" w:color="auto" w:fill="auto"/>
            <w:noWrap/>
            <w:vAlign w:val="center"/>
            <w:hideMark/>
          </w:tcPr>
          <w:p w14:paraId="29915B74" w14:textId="6969FC89"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w:t>
            </w:r>
            <w:r w:rsidR="00E124B2" w:rsidRPr="00916D3C">
              <w:rPr>
                <w:rFonts w:ascii="Arial" w:hAnsi="Arial" w:cs="Arial"/>
                <w:color w:val="000000"/>
                <w:sz w:val="18"/>
                <w:szCs w:val="18"/>
                <w:lang w:eastAsia="en-AU"/>
              </w:rPr>
              <w:t>890</w:t>
            </w:r>
            <w:r w:rsidRPr="00916D3C">
              <w:rPr>
                <w:rFonts w:ascii="Arial" w:hAnsi="Arial" w:cs="Arial"/>
                <w:color w:val="000000"/>
                <w:sz w:val="18"/>
                <w:szCs w:val="18"/>
                <w:lang w:eastAsia="en-AU"/>
              </w:rPr>
              <w:t>,002</w:t>
            </w:r>
          </w:p>
        </w:tc>
      </w:tr>
      <w:tr w:rsidR="00AE2490" w:rsidRPr="00916D3C" w14:paraId="6C488592"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471A7511"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42" w:type="pct"/>
            <w:tcBorders>
              <w:top w:val="nil"/>
              <w:left w:val="nil"/>
              <w:bottom w:val="single" w:sz="4" w:space="0" w:color="FFFFFF"/>
              <w:right w:val="single" w:sz="4" w:space="0" w:color="FFFFFF"/>
            </w:tcBorders>
            <w:shd w:val="clear" w:color="auto" w:fill="auto"/>
            <w:noWrap/>
            <w:hideMark/>
          </w:tcPr>
          <w:p w14:paraId="5D09E990" w14:textId="569E854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05211BA" w14:textId="4014CD9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477EF34C" w14:textId="53712EE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8374345"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35391F83"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42" w:type="pct"/>
            <w:tcBorders>
              <w:top w:val="nil"/>
              <w:left w:val="nil"/>
              <w:bottom w:val="single" w:sz="4" w:space="0" w:color="FFFFFF"/>
              <w:right w:val="single" w:sz="4" w:space="0" w:color="FFFFFF"/>
            </w:tcBorders>
            <w:shd w:val="clear" w:color="auto" w:fill="auto"/>
            <w:noWrap/>
            <w:vAlign w:val="center"/>
            <w:hideMark/>
          </w:tcPr>
          <w:p w14:paraId="6B7AA69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5,262,971</w:t>
            </w:r>
          </w:p>
        </w:tc>
        <w:tc>
          <w:tcPr>
            <w:tcW w:w="642" w:type="pct"/>
            <w:tcBorders>
              <w:top w:val="nil"/>
              <w:left w:val="nil"/>
              <w:bottom w:val="single" w:sz="4" w:space="0" w:color="FFFFFF"/>
              <w:right w:val="single" w:sz="4" w:space="0" w:color="FFFFFF"/>
            </w:tcBorders>
            <w:shd w:val="clear" w:color="auto" w:fill="auto"/>
            <w:noWrap/>
            <w:vAlign w:val="center"/>
            <w:hideMark/>
          </w:tcPr>
          <w:p w14:paraId="5B563CC2" w14:textId="220A0A02" w:rsidR="00C37FE1" w:rsidRPr="00916D3C" w:rsidRDefault="00614F0B"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6,583,739</w:t>
            </w:r>
          </w:p>
        </w:tc>
        <w:tc>
          <w:tcPr>
            <w:tcW w:w="642" w:type="pct"/>
            <w:tcBorders>
              <w:top w:val="nil"/>
              <w:left w:val="nil"/>
              <w:bottom w:val="single" w:sz="4" w:space="0" w:color="FFFFFF"/>
              <w:right w:val="single" w:sz="4" w:space="0" w:color="FFFFFF"/>
            </w:tcBorders>
            <w:shd w:val="clear" w:color="auto" w:fill="auto"/>
            <w:noWrap/>
            <w:vAlign w:val="center"/>
            <w:hideMark/>
          </w:tcPr>
          <w:p w14:paraId="1665BE03" w14:textId="762EBA54"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w:t>
            </w:r>
            <w:r w:rsidR="00614F0B" w:rsidRPr="00916D3C">
              <w:rPr>
                <w:rFonts w:ascii="Arial" w:hAnsi="Arial" w:cs="Arial"/>
                <w:color w:val="000000"/>
                <w:sz w:val="18"/>
                <w:szCs w:val="18"/>
                <w:lang w:eastAsia="en-AU"/>
              </w:rPr>
              <w:t>101,522</w:t>
            </w:r>
          </w:p>
        </w:tc>
      </w:tr>
      <w:tr w:rsidR="00C37FE1" w:rsidRPr="00916D3C" w14:paraId="59C4C3C4"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5B1C8129"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42" w:type="pct"/>
            <w:tcBorders>
              <w:top w:val="nil"/>
              <w:left w:val="nil"/>
              <w:bottom w:val="single" w:sz="4" w:space="0" w:color="FFFFFF"/>
              <w:right w:val="single" w:sz="4" w:space="0" w:color="FFFFFF"/>
            </w:tcBorders>
            <w:shd w:val="clear" w:color="auto" w:fill="auto"/>
            <w:noWrap/>
            <w:vAlign w:val="center"/>
            <w:hideMark/>
          </w:tcPr>
          <w:p w14:paraId="6F93EC9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1,241,259</w:t>
            </w:r>
          </w:p>
        </w:tc>
        <w:tc>
          <w:tcPr>
            <w:tcW w:w="642" w:type="pct"/>
            <w:tcBorders>
              <w:top w:val="nil"/>
              <w:left w:val="nil"/>
              <w:bottom w:val="single" w:sz="4" w:space="0" w:color="FFFFFF"/>
              <w:right w:val="single" w:sz="4" w:space="0" w:color="FFFFFF"/>
            </w:tcBorders>
            <w:shd w:val="clear" w:color="auto" w:fill="auto"/>
            <w:noWrap/>
            <w:vAlign w:val="center"/>
            <w:hideMark/>
          </w:tcPr>
          <w:p w14:paraId="18E84FE0" w14:textId="4B8F7C7F"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r w:rsidR="00614F0B" w:rsidRPr="00916D3C">
              <w:rPr>
                <w:rFonts w:ascii="Arial" w:hAnsi="Arial" w:cs="Arial"/>
                <w:color w:val="000000"/>
                <w:sz w:val="18"/>
                <w:szCs w:val="18"/>
                <w:lang w:eastAsia="en-AU"/>
              </w:rPr>
              <w:t>250,496</w:t>
            </w:r>
          </w:p>
        </w:tc>
        <w:tc>
          <w:tcPr>
            <w:tcW w:w="642" w:type="pct"/>
            <w:tcBorders>
              <w:top w:val="nil"/>
              <w:left w:val="nil"/>
              <w:bottom w:val="single" w:sz="4" w:space="0" w:color="FFFFFF"/>
              <w:right w:val="single" w:sz="4" w:space="0" w:color="FFFFFF"/>
            </w:tcBorders>
            <w:shd w:val="clear" w:color="auto" w:fill="auto"/>
            <w:noWrap/>
            <w:vAlign w:val="center"/>
            <w:hideMark/>
          </w:tcPr>
          <w:p w14:paraId="234CF0F6" w14:textId="3ABBE2CD"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r w:rsidR="00614F0B" w:rsidRPr="00916D3C">
              <w:rPr>
                <w:rFonts w:ascii="Arial" w:hAnsi="Arial" w:cs="Arial"/>
                <w:color w:val="000000"/>
                <w:sz w:val="18"/>
                <w:szCs w:val="18"/>
                <w:lang w:eastAsia="en-AU"/>
              </w:rPr>
              <w:t>3</w:t>
            </w:r>
            <w:r w:rsidR="002F369E" w:rsidRPr="00916D3C">
              <w:rPr>
                <w:rFonts w:ascii="Arial" w:hAnsi="Arial" w:cs="Arial"/>
                <w:color w:val="000000"/>
                <w:sz w:val="18"/>
                <w:szCs w:val="18"/>
                <w:lang w:eastAsia="en-AU"/>
              </w:rPr>
              <w:t>48,382</w:t>
            </w:r>
          </w:p>
        </w:tc>
      </w:tr>
      <w:tr w:rsidR="00AE2490" w:rsidRPr="00916D3C" w14:paraId="68882E31"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6C970B18"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42" w:type="pct"/>
            <w:tcBorders>
              <w:top w:val="nil"/>
              <w:left w:val="nil"/>
              <w:bottom w:val="single" w:sz="4" w:space="0" w:color="FFFFFF"/>
              <w:right w:val="single" w:sz="4" w:space="0" w:color="FFFFFF"/>
            </w:tcBorders>
            <w:shd w:val="clear" w:color="auto" w:fill="auto"/>
            <w:noWrap/>
            <w:hideMark/>
          </w:tcPr>
          <w:p w14:paraId="79919033" w14:textId="316530F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055F7BA" w14:textId="4B9E4CE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5D0D7682" w14:textId="1653134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D8ABAD3" w14:textId="77777777" w:rsidTr="00DB0B3C">
        <w:trPr>
          <w:trHeight w:val="225"/>
        </w:trPr>
        <w:tc>
          <w:tcPr>
            <w:tcW w:w="3075" w:type="pct"/>
            <w:tcBorders>
              <w:top w:val="nil"/>
              <w:left w:val="single" w:sz="4" w:space="0" w:color="FFFFFF"/>
              <w:bottom w:val="nil"/>
              <w:right w:val="single" w:sz="4" w:space="0" w:color="FFFFFF"/>
            </w:tcBorders>
            <w:shd w:val="clear" w:color="auto" w:fill="auto"/>
            <w:noWrap/>
            <w:vAlign w:val="bottom"/>
            <w:hideMark/>
          </w:tcPr>
          <w:p w14:paraId="4B610D41"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42" w:type="pct"/>
            <w:tcBorders>
              <w:top w:val="nil"/>
              <w:left w:val="nil"/>
              <w:bottom w:val="nil"/>
              <w:right w:val="single" w:sz="4" w:space="0" w:color="FFFFFF"/>
            </w:tcBorders>
            <w:shd w:val="clear" w:color="auto" w:fill="auto"/>
            <w:noWrap/>
            <w:vAlign w:val="center"/>
            <w:hideMark/>
          </w:tcPr>
          <w:p w14:paraId="65464F5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595,591</w:t>
            </w:r>
          </w:p>
        </w:tc>
        <w:tc>
          <w:tcPr>
            <w:tcW w:w="642" w:type="pct"/>
            <w:tcBorders>
              <w:top w:val="nil"/>
              <w:left w:val="nil"/>
              <w:bottom w:val="nil"/>
              <w:right w:val="single" w:sz="4" w:space="0" w:color="FFFFFF"/>
            </w:tcBorders>
            <w:shd w:val="clear" w:color="auto" w:fill="auto"/>
            <w:noWrap/>
            <w:vAlign w:val="center"/>
            <w:hideMark/>
          </w:tcPr>
          <w:p w14:paraId="555E25C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435,079</w:t>
            </w:r>
          </w:p>
        </w:tc>
        <w:tc>
          <w:tcPr>
            <w:tcW w:w="642" w:type="pct"/>
            <w:tcBorders>
              <w:top w:val="nil"/>
              <w:left w:val="nil"/>
              <w:bottom w:val="nil"/>
              <w:right w:val="single" w:sz="4" w:space="0" w:color="FFFFFF"/>
            </w:tcBorders>
            <w:shd w:val="clear" w:color="auto" w:fill="auto"/>
            <w:noWrap/>
            <w:vAlign w:val="center"/>
            <w:hideMark/>
          </w:tcPr>
          <w:p w14:paraId="17DB2798" w14:textId="40B3FFE4" w:rsidR="00C37FE1" w:rsidRPr="00916D3C" w:rsidRDefault="00317893"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587,170</w:t>
            </w:r>
          </w:p>
        </w:tc>
      </w:tr>
      <w:tr w:rsidR="00C37FE1" w:rsidRPr="00916D3C" w14:paraId="0A07C66A" w14:textId="77777777" w:rsidTr="00DB0B3C">
        <w:trPr>
          <w:trHeight w:val="340"/>
        </w:trPr>
        <w:tc>
          <w:tcPr>
            <w:tcW w:w="307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E2E0ADD"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2763B4C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9,628,697</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371BE142" w14:textId="22952157" w:rsidR="00C37FE1" w:rsidRPr="00916D3C" w:rsidRDefault="00614F0B"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10,734,960</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439D7113" w14:textId="54F8B6CD" w:rsidR="00C37FE1" w:rsidRPr="00916D3C" w:rsidRDefault="00C05EB7"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w:t>
            </w:r>
            <w:r w:rsidR="00614F0B" w:rsidRPr="00916D3C">
              <w:rPr>
                <w:rFonts w:ascii="Arial" w:hAnsi="Arial" w:cs="Arial"/>
                <w:b/>
                <w:bCs/>
                <w:color w:val="25A9E1"/>
                <w:sz w:val="18"/>
                <w:szCs w:val="18"/>
                <w:lang w:eastAsia="en-AU"/>
              </w:rPr>
              <w:t>9</w:t>
            </w:r>
            <w:r w:rsidR="00196DCD" w:rsidRPr="00916D3C">
              <w:rPr>
                <w:rFonts w:ascii="Arial" w:hAnsi="Arial" w:cs="Arial"/>
                <w:b/>
                <w:bCs/>
                <w:color w:val="25A9E1"/>
                <w:sz w:val="18"/>
                <w:szCs w:val="18"/>
                <w:lang w:eastAsia="en-AU"/>
              </w:rPr>
              <w:t>27,076</w:t>
            </w:r>
          </w:p>
        </w:tc>
      </w:tr>
      <w:tr w:rsidR="00C37FE1" w:rsidRPr="00916D3C" w14:paraId="14094294"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6753822F"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42" w:type="pct"/>
            <w:tcBorders>
              <w:top w:val="nil"/>
              <w:left w:val="nil"/>
              <w:bottom w:val="single" w:sz="4" w:space="0" w:color="FFFFFF"/>
              <w:right w:val="single" w:sz="4" w:space="0" w:color="FFFFFF"/>
            </w:tcBorders>
            <w:shd w:val="clear" w:color="auto" w:fill="auto"/>
            <w:noWrap/>
            <w:vAlign w:val="bottom"/>
            <w:hideMark/>
          </w:tcPr>
          <w:p w14:paraId="09B62F5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2D424C5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63782AA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207C3B51"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424BEF8C"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42" w:type="pct"/>
            <w:tcBorders>
              <w:top w:val="nil"/>
              <w:left w:val="nil"/>
              <w:bottom w:val="single" w:sz="4" w:space="0" w:color="FFFFFF"/>
              <w:right w:val="single" w:sz="4" w:space="0" w:color="FFFFFF"/>
            </w:tcBorders>
            <w:shd w:val="clear" w:color="auto" w:fill="auto"/>
            <w:noWrap/>
            <w:vAlign w:val="center"/>
            <w:hideMark/>
          </w:tcPr>
          <w:p w14:paraId="7631A8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19,108,352</w:t>
            </w:r>
          </w:p>
        </w:tc>
        <w:tc>
          <w:tcPr>
            <w:tcW w:w="642" w:type="pct"/>
            <w:tcBorders>
              <w:top w:val="nil"/>
              <w:left w:val="nil"/>
              <w:bottom w:val="single" w:sz="4" w:space="0" w:color="FFFFFF"/>
              <w:right w:val="single" w:sz="4" w:space="0" w:color="FFFFFF"/>
            </w:tcBorders>
            <w:shd w:val="clear" w:color="auto" w:fill="auto"/>
            <w:noWrap/>
            <w:vAlign w:val="center"/>
            <w:hideMark/>
          </w:tcPr>
          <w:p w14:paraId="6A0C8EEC" w14:textId="25D73EB3" w:rsidR="00C37FE1" w:rsidRPr="00916D3C" w:rsidRDefault="00C05EB7"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19,4</w:t>
            </w:r>
            <w:r w:rsidR="00614F0B" w:rsidRPr="00916D3C">
              <w:rPr>
                <w:rFonts w:ascii="Arial" w:hAnsi="Arial" w:cs="Arial"/>
                <w:color w:val="000000"/>
                <w:sz w:val="18"/>
                <w:szCs w:val="18"/>
                <w:lang w:eastAsia="en-AU"/>
              </w:rPr>
              <w:t>16,212</w:t>
            </w:r>
          </w:p>
        </w:tc>
        <w:tc>
          <w:tcPr>
            <w:tcW w:w="642" w:type="pct"/>
            <w:tcBorders>
              <w:top w:val="nil"/>
              <w:left w:val="nil"/>
              <w:bottom w:val="single" w:sz="4" w:space="0" w:color="FFFFFF"/>
              <w:right w:val="single" w:sz="4" w:space="0" w:color="FFFFFF"/>
            </w:tcBorders>
            <w:shd w:val="clear" w:color="auto" w:fill="auto"/>
            <w:noWrap/>
            <w:vAlign w:val="center"/>
            <w:hideMark/>
          </w:tcPr>
          <w:p w14:paraId="7ED3DAC2" w14:textId="6489B8A0" w:rsidR="00C37FE1" w:rsidRPr="00916D3C" w:rsidRDefault="00614F0B"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w:t>
            </w:r>
            <w:r w:rsidR="00317893" w:rsidRPr="00916D3C">
              <w:rPr>
                <w:rFonts w:ascii="Arial" w:hAnsi="Arial" w:cs="Arial"/>
                <w:color w:val="000000"/>
                <w:sz w:val="18"/>
                <w:szCs w:val="18"/>
                <w:lang w:eastAsia="en-AU"/>
              </w:rPr>
              <w:t>49</w:t>
            </w:r>
            <w:r w:rsidR="00196DCD" w:rsidRPr="00916D3C">
              <w:rPr>
                <w:rFonts w:ascii="Arial" w:hAnsi="Arial" w:cs="Arial"/>
                <w:color w:val="000000"/>
                <w:sz w:val="18"/>
                <w:szCs w:val="18"/>
                <w:lang w:eastAsia="en-AU"/>
              </w:rPr>
              <w:t>8,083</w:t>
            </w:r>
          </w:p>
        </w:tc>
      </w:tr>
      <w:tr w:rsidR="00AE2490" w:rsidRPr="00916D3C" w14:paraId="426E5586"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58FC4932"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42" w:type="pct"/>
            <w:tcBorders>
              <w:top w:val="nil"/>
              <w:left w:val="nil"/>
              <w:bottom w:val="single" w:sz="4" w:space="0" w:color="FFFFFF"/>
              <w:right w:val="single" w:sz="4" w:space="0" w:color="FFFFFF"/>
            </w:tcBorders>
            <w:shd w:val="clear" w:color="auto" w:fill="auto"/>
            <w:noWrap/>
            <w:hideMark/>
          </w:tcPr>
          <w:p w14:paraId="6190FAE6" w14:textId="6F8C06B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11F62D70" w14:textId="5C31735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C39DA09" w14:textId="4446BB6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71C1C362"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1DD3CFBF"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42" w:type="pct"/>
            <w:tcBorders>
              <w:top w:val="nil"/>
              <w:left w:val="nil"/>
              <w:bottom w:val="single" w:sz="4" w:space="0" w:color="FFFFFF"/>
              <w:right w:val="single" w:sz="4" w:space="0" w:color="FFFFFF"/>
            </w:tcBorders>
            <w:shd w:val="clear" w:color="auto" w:fill="auto"/>
            <w:noWrap/>
            <w:hideMark/>
          </w:tcPr>
          <w:p w14:paraId="61D59299" w14:textId="420155C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5965EAF8" w14:textId="65183BC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35F421CF" w14:textId="0BB7C44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1C185640"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317187DB"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42" w:type="pct"/>
            <w:tcBorders>
              <w:top w:val="nil"/>
              <w:left w:val="nil"/>
              <w:bottom w:val="single" w:sz="4" w:space="0" w:color="FFFFFF"/>
              <w:right w:val="single" w:sz="4" w:space="0" w:color="FFFFFF"/>
            </w:tcBorders>
            <w:shd w:val="clear" w:color="auto" w:fill="auto"/>
            <w:noWrap/>
            <w:hideMark/>
          </w:tcPr>
          <w:p w14:paraId="6B759CC5" w14:textId="615E0A6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1A0C24F5" w14:textId="12D5F0E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5EF29A5A" w14:textId="31EC9C3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C566BAA"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6CB189C6"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42" w:type="pct"/>
            <w:tcBorders>
              <w:top w:val="nil"/>
              <w:left w:val="nil"/>
              <w:bottom w:val="single" w:sz="4" w:space="0" w:color="FFFFFF"/>
              <w:right w:val="single" w:sz="4" w:space="0" w:color="FFFFFF"/>
            </w:tcBorders>
            <w:shd w:val="clear" w:color="auto" w:fill="auto"/>
            <w:noWrap/>
            <w:vAlign w:val="center"/>
            <w:hideMark/>
          </w:tcPr>
          <w:p w14:paraId="71FF576E" w14:textId="565BA919"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(10,140,12</w:t>
            </w:r>
            <w:r w:rsidR="00614F0B" w:rsidRPr="00916D3C">
              <w:rPr>
                <w:rFonts w:ascii="Arial" w:hAnsi="Arial" w:cs="Arial"/>
                <w:color w:val="000000"/>
                <w:sz w:val="18"/>
                <w:szCs w:val="18"/>
                <w:lang w:eastAsia="en-AU"/>
              </w:rPr>
              <w:t>3</w:t>
            </w: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vAlign w:val="center"/>
            <w:hideMark/>
          </w:tcPr>
          <w:p w14:paraId="6BCA0361" w14:textId="157314C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r w:rsidR="00C05EB7" w:rsidRPr="00916D3C">
              <w:rPr>
                <w:rFonts w:ascii="Arial" w:hAnsi="Arial" w:cs="Arial"/>
                <w:color w:val="000000"/>
                <w:sz w:val="18"/>
                <w:szCs w:val="18"/>
                <w:lang w:eastAsia="en-AU"/>
              </w:rPr>
              <w:t>5</w:t>
            </w:r>
            <w:r w:rsidRPr="00916D3C">
              <w:rPr>
                <w:rFonts w:ascii="Arial" w:hAnsi="Arial" w:cs="Arial"/>
                <w:color w:val="000000"/>
                <w:sz w:val="18"/>
                <w:szCs w:val="18"/>
                <w:lang w:eastAsia="en-AU"/>
              </w:rPr>
              <w:t>,</w:t>
            </w:r>
            <w:r w:rsidR="00614F0B" w:rsidRPr="00916D3C">
              <w:rPr>
                <w:rFonts w:ascii="Arial" w:hAnsi="Arial" w:cs="Arial"/>
                <w:color w:val="000000"/>
                <w:sz w:val="18"/>
                <w:szCs w:val="18"/>
                <w:lang w:eastAsia="en-AU"/>
              </w:rPr>
              <w:t>652,924</w:t>
            </w: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vAlign w:val="center"/>
            <w:hideMark/>
          </w:tcPr>
          <w:p w14:paraId="3FF09A26" w14:textId="127CD062"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r w:rsidR="00317893" w:rsidRPr="00916D3C">
              <w:rPr>
                <w:rFonts w:ascii="Arial" w:hAnsi="Arial" w:cs="Arial"/>
                <w:color w:val="000000"/>
                <w:sz w:val="18"/>
                <w:szCs w:val="18"/>
                <w:lang w:eastAsia="en-AU"/>
              </w:rPr>
              <w:t>4,4</w:t>
            </w:r>
            <w:r w:rsidR="00196DCD" w:rsidRPr="00916D3C">
              <w:rPr>
                <w:rFonts w:ascii="Arial" w:hAnsi="Arial" w:cs="Arial"/>
                <w:color w:val="000000"/>
                <w:sz w:val="18"/>
                <w:szCs w:val="18"/>
                <w:lang w:eastAsia="en-AU"/>
              </w:rPr>
              <w:t>6</w:t>
            </w:r>
            <w:r w:rsidR="00317893" w:rsidRPr="00916D3C">
              <w:rPr>
                <w:rFonts w:ascii="Arial" w:hAnsi="Arial" w:cs="Arial"/>
                <w:color w:val="000000"/>
                <w:sz w:val="18"/>
                <w:szCs w:val="18"/>
                <w:lang w:eastAsia="en-AU"/>
              </w:rPr>
              <w:t>6,272</w:t>
            </w:r>
            <w:r w:rsidRPr="00916D3C">
              <w:rPr>
                <w:rFonts w:ascii="Arial" w:hAnsi="Arial" w:cs="Arial"/>
                <w:color w:val="000000"/>
                <w:sz w:val="18"/>
                <w:szCs w:val="18"/>
                <w:lang w:eastAsia="en-AU"/>
              </w:rPr>
              <w:t>)</w:t>
            </w:r>
          </w:p>
        </w:tc>
      </w:tr>
      <w:tr w:rsidR="00C37FE1" w:rsidRPr="00916D3C" w14:paraId="38FAB937"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6A6D13A6"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42" w:type="pct"/>
            <w:tcBorders>
              <w:top w:val="nil"/>
              <w:left w:val="nil"/>
              <w:bottom w:val="single" w:sz="4" w:space="0" w:color="FFFFFF"/>
              <w:right w:val="single" w:sz="4" w:space="0" w:color="FFFFFF"/>
            </w:tcBorders>
            <w:shd w:val="clear" w:color="auto" w:fill="auto"/>
            <w:noWrap/>
            <w:vAlign w:val="center"/>
            <w:hideMark/>
          </w:tcPr>
          <w:p w14:paraId="7597BEA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4,500</w:t>
            </w:r>
          </w:p>
        </w:tc>
        <w:tc>
          <w:tcPr>
            <w:tcW w:w="642" w:type="pct"/>
            <w:tcBorders>
              <w:top w:val="nil"/>
              <w:left w:val="nil"/>
              <w:bottom w:val="single" w:sz="4" w:space="0" w:color="FFFFFF"/>
              <w:right w:val="single" w:sz="4" w:space="0" w:color="FFFFFF"/>
            </w:tcBorders>
            <w:shd w:val="clear" w:color="auto" w:fill="auto"/>
            <w:noWrap/>
            <w:vAlign w:val="center"/>
            <w:hideMark/>
          </w:tcPr>
          <w:p w14:paraId="597A672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(77,511)</w:t>
            </w:r>
          </w:p>
        </w:tc>
        <w:tc>
          <w:tcPr>
            <w:tcW w:w="642" w:type="pct"/>
            <w:tcBorders>
              <w:top w:val="nil"/>
              <w:left w:val="nil"/>
              <w:bottom w:val="single" w:sz="4" w:space="0" w:color="FFFFFF"/>
              <w:right w:val="single" w:sz="4" w:space="0" w:color="FFFFFF"/>
            </w:tcBorders>
            <w:shd w:val="clear" w:color="auto" w:fill="auto"/>
            <w:noWrap/>
            <w:vAlign w:val="center"/>
            <w:hideMark/>
          </w:tcPr>
          <w:p w14:paraId="47D45CD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4,400</w:t>
            </w:r>
          </w:p>
        </w:tc>
      </w:tr>
      <w:tr w:rsidR="00AE2490" w:rsidRPr="00916D3C" w14:paraId="5237E0FC"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05A0384B"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42" w:type="pct"/>
            <w:tcBorders>
              <w:top w:val="nil"/>
              <w:left w:val="nil"/>
              <w:bottom w:val="single" w:sz="4" w:space="0" w:color="FFFFFF"/>
              <w:right w:val="single" w:sz="4" w:space="0" w:color="FFFFFF"/>
            </w:tcBorders>
            <w:shd w:val="clear" w:color="auto" w:fill="auto"/>
            <w:noWrap/>
            <w:hideMark/>
          </w:tcPr>
          <w:p w14:paraId="6E9C4965" w14:textId="07A5D9E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7CB891B6" w14:textId="7BC1C62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4FBAF438" w14:textId="210E035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9C0B004"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44BEF8D1"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42" w:type="pct"/>
            <w:tcBorders>
              <w:top w:val="nil"/>
              <w:left w:val="nil"/>
              <w:bottom w:val="single" w:sz="4" w:space="0" w:color="FFFFFF"/>
              <w:right w:val="single" w:sz="4" w:space="0" w:color="FFFFFF"/>
            </w:tcBorders>
            <w:shd w:val="clear" w:color="auto" w:fill="auto"/>
            <w:noWrap/>
            <w:vAlign w:val="center"/>
            <w:hideMark/>
          </w:tcPr>
          <w:p w14:paraId="6D5C388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196,544</w:t>
            </w:r>
          </w:p>
        </w:tc>
        <w:tc>
          <w:tcPr>
            <w:tcW w:w="642" w:type="pct"/>
            <w:tcBorders>
              <w:top w:val="nil"/>
              <w:left w:val="nil"/>
              <w:bottom w:val="single" w:sz="4" w:space="0" w:color="FFFFFF"/>
              <w:right w:val="single" w:sz="4" w:space="0" w:color="FFFFFF"/>
            </w:tcBorders>
            <w:shd w:val="clear" w:color="auto" w:fill="auto"/>
            <w:noWrap/>
            <w:vAlign w:val="center"/>
            <w:hideMark/>
          </w:tcPr>
          <w:p w14:paraId="05F15B4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326,961</w:t>
            </w:r>
          </w:p>
        </w:tc>
        <w:tc>
          <w:tcPr>
            <w:tcW w:w="642" w:type="pct"/>
            <w:tcBorders>
              <w:top w:val="nil"/>
              <w:left w:val="nil"/>
              <w:bottom w:val="single" w:sz="4" w:space="0" w:color="FFFFFF"/>
              <w:right w:val="single" w:sz="4" w:space="0" w:color="FFFFFF"/>
            </w:tcBorders>
            <w:shd w:val="clear" w:color="auto" w:fill="auto"/>
            <w:noWrap/>
            <w:vAlign w:val="center"/>
            <w:hideMark/>
          </w:tcPr>
          <w:p w14:paraId="17476A2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70,757</w:t>
            </w:r>
          </w:p>
        </w:tc>
      </w:tr>
      <w:tr w:rsidR="00C37FE1" w:rsidRPr="00916D3C" w14:paraId="12F41D05"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602D4C5D"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42" w:type="pct"/>
            <w:tcBorders>
              <w:top w:val="nil"/>
              <w:left w:val="nil"/>
              <w:bottom w:val="single" w:sz="4" w:space="0" w:color="FFFFFF"/>
              <w:right w:val="single" w:sz="4" w:space="0" w:color="FFFFFF"/>
            </w:tcBorders>
            <w:shd w:val="clear" w:color="auto" w:fill="auto"/>
            <w:noWrap/>
            <w:vAlign w:val="center"/>
            <w:hideMark/>
          </w:tcPr>
          <w:p w14:paraId="44D76D7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241,000</w:t>
            </w:r>
          </w:p>
        </w:tc>
        <w:tc>
          <w:tcPr>
            <w:tcW w:w="642" w:type="pct"/>
            <w:tcBorders>
              <w:top w:val="nil"/>
              <w:left w:val="nil"/>
              <w:bottom w:val="single" w:sz="4" w:space="0" w:color="FFFFFF"/>
              <w:right w:val="single" w:sz="4" w:space="0" w:color="FFFFFF"/>
            </w:tcBorders>
            <w:shd w:val="clear" w:color="auto" w:fill="auto"/>
            <w:noWrap/>
            <w:vAlign w:val="center"/>
            <w:hideMark/>
          </w:tcPr>
          <w:p w14:paraId="17904F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207,326</w:t>
            </w:r>
          </w:p>
        </w:tc>
        <w:tc>
          <w:tcPr>
            <w:tcW w:w="642" w:type="pct"/>
            <w:tcBorders>
              <w:top w:val="nil"/>
              <w:left w:val="nil"/>
              <w:bottom w:val="single" w:sz="4" w:space="0" w:color="FFFFFF"/>
              <w:right w:val="single" w:sz="4" w:space="0" w:color="FFFFFF"/>
            </w:tcBorders>
            <w:shd w:val="clear" w:color="auto" w:fill="auto"/>
            <w:noWrap/>
            <w:vAlign w:val="center"/>
            <w:hideMark/>
          </w:tcPr>
          <w:p w14:paraId="163BE605" w14:textId="7AF0D0F5" w:rsidR="00C37FE1" w:rsidRPr="00916D3C" w:rsidRDefault="00614F0B"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222,572</w:t>
            </w:r>
          </w:p>
        </w:tc>
      </w:tr>
      <w:tr w:rsidR="00C37FE1" w:rsidRPr="00916D3C" w14:paraId="29FAEED3" w14:textId="77777777" w:rsidTr="00DB0B3C">
        <w:trPr>
          <w:trHeight w:val="225"/>
        </w:trPr>
        <w:tc>
          <w:tcPr>
            <w:tcW w:w="3075" w:type="pct"/>
            <w:tcBorders>
              <w:top w:val="nil"/>
              <w:left w:val="single" w:sz="4" w:space="0" w:color="FFFFFF"/>
              <w:bottom w:val="nil"/>
              <w:right w:val="single" w:sz="4" w:space="0" w:color="FFFFFF"/>
            </w:tcBorders>
            <w:shd w:val="clear" w:color="auto" w:fill="auto"/>
            <w:noWrap/>
            <w:vAlign w:val="bottom"/>
            <w:hideMark/>
          </w:tcPr>
          <w:p w14:paraId="3A09FC11"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42" w:type="pct"/>
            <w:tcBorders>
              <w:top w:val="nil"/>
              <w:left w:val="nil"/>
              <w:bottom w:val="nil"/>
              <w:right w:val="single" w:sz="4" w:space="0" w:color="FFFFFF"/>
            </w:tcBorders>
            <w:shd w:val="clear" w:color="auto" w:fill="auto"/>
            <w:noWrap/>
            <w:vAlign w:val="center"/>
            <w:hideMark/>
          </w:tcPr>
          <w:p w14:paraId="2C17FB4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823,136</w:t>
            </w:r>
          </w:p>
        </w:tc>
        <w:tc>
          <w:tcPr>
            <w:tcW w:w="642" w:type="pct"/>
            <w:tcBorders>
              <w:top w:val="nil"/>
              <w:left w:val="nil"/>
              <w:bottom w:val="nil"/>
              <w:right w:val="single" w:sz="4" w:space="0" w:color="FFFFFF"/>
            </w:tcBorders>
            <w:shd w:val="clear" w:color="auto" w:fill="auto"/>
            <w:noWrap/>
            <w:vAlign w:val="center"/>
            <w:hideMark/>
          </w:tcPr>
          <w:p w14:paraId="2F10C517" w14:textId="553F90A4" w:rsidR="00C37FE1" w:rsidRPr="00916D3C" w:rsidRDefault="00614F0B"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r w:rsidR="00A61573" w:rsidRPr="00916D3C">
              <w:rPr>
                <w:rFonts w:ascii="Arial" w:hAnsi="Arial" w:cs="Arial"/>
                <w:color w:val="000000"/>
                <w:sz w:val="18"/>
                <w:szCs w:val="18"/>
                <w:lang w:eastAsia="en-AU"/>
              </w:rPr>
              <w:t>118,621</w:t>
            </w:r>
          </w:p>
        </w:tc>
        <w:tc>
          <w:tcPr>
            <w:tcW w:w="642" w:type="pct"/>
            <w:tcBorders>
              <w:top w:val="nil"/>
              <w:left w:val="nil"/>
              <w:bottom w:val="nil"/>
              <w:right w:val="single" w:sz="4" w:space="0" w:color="FFFFFF"/>
            </w:tcBorders>
            <w:shd w:val="clear" w:color="auto" w:fill="auto"/>
            <w:noWrap/>
            <w:vAlign w:val="center"/>
            <w:hideMark/>
          </w:tcPr>
          <w:p w14:paraId="3165D075" w14:textId="5F3C1F34"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r w:rsidR="00614F0B" w:rsidRPr="00916D3C">
              <w:rPr>
                <w:rFonts w:ascii="Arial" w:hAnsi="Arial" w:cs="Arial"/>
                <w:color w:val="000000"/>
                <w:sz w:val="18"/>
                <w:szCs w:val="18"/>
                <w:lang w:eastAsia="en-AU"/>
              </w:rPr>
              <w:t>437,866</w:t>
            </w:r>
          </w:p>
        </w:tc>
      </w:tr>
      <w:tr w:rsidR="00C37FE1" w:rsidRPr="00916D3C" w14:paraId="49B0A7DF" w14:textId="77777777" w:rsidTr="00DB0B3C">
        <w:trPr>
          <w:trHeight w:val="340"/>
        </w:trPr>
        <w:tc>
          <w:tcPr>
            <w:tcW w:w="307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AA8D1B9"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59825B1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10,233,409</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78EDFDC9" w14:textId="1FE99F50" w:rsidR="00C37FE1" w:rsidRPr="00916D3C" w:rsidRDefault="00C05EB7"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w:t>
            </w:r>
            <w:r w:rsidR="00614F0B" w:rsidRPr="00916D3C">
              <w:rPr>
                <w:rFonts w:ascii="Arial" w:hAnsi="Arial" w:cs="Arial"/>
                <w:b/>
                <w:bCs/>
                <w:color w:val="25A9E1"/>
                <w:sz w:val="18"/>
                <w:szCs w:val="18"/>
                <w:lang w:eastAsia="en-AU"/>
              </w:rPr>
              <w:t>3</w:t>
            </w:r>
            <w:r w:rsidR="00A61573" w:rsidRPr="00916D3C">
              <w:rPr>
                <w:rFonts w:ascii="Arial" w:hAnsi="Arial" w:cs="Arial"/>
                <w:b/>
                <w:bCs/>
                <w:color w:val="25A9E1"/>
                <w:sz w:val="18"/>
                <w:szCs w:val="18"/>
                <w:lang w:eastAsia="en-AU"/>
              </w:rPr>
              <w:t>38,686</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5D2E0633" w14:textId="5952F58C" w:rsidR="00C37FE1" w:rsidRPr="00916D3C" w:rsidRDefault="00323265"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w:t>
            </w:r>
            <w:r w:rsidR="00196DCD" w:rsidRPr="00916D3C">
              <w:rPr>
                <w:rFonts w:ascii="Arial" w:hAnsi="Arial" w:cs="Arial"/>
                <w:b/>
                <w:bCs/>
                <w:color w:val="25A9E1"/>
                <w:sz w:val="18"/>
                <w:szCs w:val="18"/>
                <w:lang w:eastAsia="en-AU"/>
              </w:rPr>
              <w:t>67,405</w:t>
            </w:r>
          </w:p>
        </w:tc>
      </w:tr>
      <w:tr w:rsidR="00C37FE1" w:rsidRPr="00916D3C" w14:paraId="626CE1A4" w14:textId="77777777" w:rsidTr="00DB0B3C">
        <w:trPr>
          <w:trHeight w:val="340"/>
        </w:trPr>
        <w:tc>
          <w:tcPr>
            <w:tcW w:w="3075" w:type="pct"/>
            <w:tcBorders>
              <w:top w:val="nil"/>
              <w:left w:val="single" w:sz="4" w:space="0" w:color="FFFFFF"/>
              <w:bottom w:val="single" w:sz="4" w:space="0" w:color="auto"/>
              <w:right w:val="single" w:sz="4" w:space="0" w:color="FFFFFF"/>
            </w:tcBorders>
            <w:shd w:val="clear" w:color="auto" w:fill="auto"/>
            <w:noWrap/>
            <w:vAlign w:val="center"/>
            <w:hideMark/>
          </w:tcPr>
          <w:p w14:paraId="1924EB9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42" w:type="pct"/>
            <w:tcBorders>
              <w:top w:val="nil"/>
              <w:left w:val="nil"/>
              <w:bottom w:val="single" w:sz="4" w:space="0" w:color="auto"/>
              <w:right w:val="single" w:sz="4" w:space="0" w:color="FFFFFF"/>
            </w:tcBorders>
            <w:shd w:val="clear" w:color="auto" w:fill="auto"/>
            <w:noWrap/>
            <w:vAlign w:val="center"/>
            <w:hideMark/>
          </w:tcPr>
          <w:p w14:paraId="386E773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604,712</w:t>
            </w:r>
          </w:p>
        </w:tc>
        <w:tc>
          <w:tcPr>
            <w:tcW w:w="642" w:type="pct"/>
            <w:tcBorders>
              <w:top w:val="nil"/>
              <w:left w:val="nil"/>
              <w:bottom w:val="single" w:sz="4" w:space="0" w:color="auto"/>
              <w:right w:val="single" w:sz="4" w:space="0" w:color="FFFFFF"/>
            </w:tcBorders>
            <w:shd w:val="clear" w:color="auto" w:fill="auto"/>
            <w:noWrap/>
            <w:vAlign w:val="center"/>
            <w:hideMark/>
          </w:tcPr>
          <w:p w14:paraId="00E13D46" w14:textId="3ACF640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r w:rsidR="00AE7E76" w:rsidRPr="00916D3C">
              <w:rPr>
                <w:rFonts w:ascii="Arial" w:hAnsi="Arial" w:cs="Arial"/>
                <w:b/>
                <w:bCs/>
                <w:color w:val="25A9E1"/>
                <w:sz w:val="18"/>
                <w:szCs w:val="18"/>
                <w:lang w:eastAsia="en-AU"/>
              </w:rPr>
              <w:t>5</w:t>
            </w:r>
            <w:r w:rsidRPr="00916D3C">
              <w:rPr>
                <w:rFonts w:ascii="Arial" w:hAnsi="Arial" w:cs="Arial"/>
                <w:b/>
                <w:bCs/>
                <w:color w:val="25A9E1"/>
                <w:sz w:val="18"/>
                <w:szCs w:val="18"/>
                <w:lang w:eastAsia="en-AU"/>
              </w:rPr>
              <w:t>,</w:t>
            </w:r>
            <w:r w:rsidR="00A61573" w:rsidRPr="00916D3C">
              <w:rPr>
                <w:rFonts w:ascii="Arial" w:hAnsi="Arial" w:cs="Arial"/>
                <w:b/>
                <w:bCs/>
                <w:color w:val="25A9E1"/>
                <w:sz w:val="18"/>
                <w:szCs w:val="18"/>
                <w:lang w:eastAsia="en-AU"/>
              </w:rPr>
              <w:t>396,274</w:t>
            </w:r>
            <w:r w:rsidRPr="00916D3C">
              <w:rPr>
                <w:rFonts w:ascii="Arial" w:hAnsi="Arial" w:cs="Arial"/>
                <w:b/>
                <w:bCs/>
                <w:color w:val="25A9E1"/>
                <w:sz w:val="18"/>
                <w:szCs w:val="18"/>
                <w:lang w:eastAsia="en-AU"/>
              </w:rPr>
              <w:t>)</w:t>
            </w:r>
          </w:p>
        </w:tc>
        <w:tc>
          <w:tcPr>
            <w:tcW w:w="642" w:type="pct"/>
            <w:tcBorders>
              <w:top w:val="nil"/>
              <w:left w:val="nil"/>
              <w:bottom w:val="single" w:sz="4" w:space="0" w:color="auto"/>
              <w:right w:val="single" w:sz="4" w:space="0" w:color="FFFFFF"/>
            </w:tcBorders>
            <w:shd w:val="clear" w:color="auto" w:fill="auto"/>
            <w:noWrap/>
            <w:vAlign w:val="center"/>
            <w:hideMark/>
          </w:tcPr>
          <w:p w14:paraId="5BF85F4D" w14:textId="5EA2F3AB"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r w:rsidR="00317893" w:rsidRPr="00916D3C">
              <w:rPr>
                <w:rFonts w:ascii="Arial" w:hAnsi="Arial" w:cs="Arial"/>
                <w:b/>
                <w:bCs/>
                <w:color w:val="25A9E1"/>
                <w:sz w:val="18"/>
                <w:szCs w:val="18"/>
                <w:lang w:eastAsia="en-AU"/>
              </w:rPr>
              <w:t>8,159,67</w:t>
            </w:r>
            <w:r w:rsidR="00196DCD" w:rsidRPr="00916D3C">
              <w:rPr>
                <w:rFonts w:ascii="Arial" w:hAnsi="Arial" w:cs="Arial"/>
                <w:b/>
                <w:bCs/>
                <w:color w:val="25A9E1"/>
                <w:sz w:val="18"/>
                <w:szCs w:val="18"/>
                <w:lang w:eastAsia="en-AU"/>
              </w:rPr>
              <w:t>1</w:t>
            </w:r>
            <w:r w:rsidR="00317893" w:rsidRPr="00916D3C">
              <w:rPr>
                <w:rFonts w:ascii="Arial" w:hAnsi="Arial" w:cs="Arial"/>
                <w:b/>
                <w:bCs/>
                <w:color w:val="25A9E1"/>
                <w:sz w:val="18"/>
                <w:szCs w:val="18"/>
                <w:lang w:eastAsia="en-AU"/>
              </w:rPr>
              <w:t>)</w:t>
            </w:r>
          </w:p>
        </w:tc>
      </w:tr>
      <w:tr w:rsidR="00C37FE1" w:rsidRPr="00916D3C" w14:paraId="199F127B"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06193FA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42" w:type="pct"/>
            <w:tcBorders>
              <w:top w:val="nil"/>
              <w:left w:val="nil"/>
              <w:bottom w:val="single" w:sz="4" w:space="0" w:color="FFFFFF"/>
              <w:right w:val="single" w:sz="4" w:space="0" w:color="FFFFFF"/>
            </w:tcBorders>
            <w:shd w:val="clear" w:color="auto" w:fill="auto"/>
            <w:noWrap/>
            <w:vAlign w:val="bottom"/>
            <w:hideMark/>
          </w:tcPr>
          <w:p w14:paraId="11AA97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5893E8F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3D5C511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336B9D9D"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0694C497"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42" w:type="pct"/>
            <w:tcBorders>
              <w:top w:val="nil"/>
              <w:left w:val="nil"/>
              <w:bottom w:val="single" w:sz="4" w:space="0" w:color="FFFFFF"/>
              <w:right w:val="single" w:sz="4" w:space="0" w:color="FFFFFF"/>
            </w:tcBorders>
            <w:shd w:val="clear" w:color="auto" w:fill="auto"/>
            <w:noWrap/>
            <w:hideMark/>
          </w:tcPr>
          <w:p w14:paraId="14468869" w14:textId="5D58543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70EBD66B" w14:textId="198C10E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28DC281" w14:textId="5EB4AC4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B24A57F"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428A6634"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42" w:type="pct"/>
            <w:tcBorders>
              <w:top w:val="nil"/>
              <w:left w:val="nil"/>
              <w:bottom w:val="single" w:sz="4" w:space="0" w:color="FFFFFF"/>
              <w:right w:val="single" w:sz="4" w:space="0" w:color="FFFFFF"/>
            </w:tcBorders>
            <w:shd w:val="clear" w:color="auto" w:fill="auto"/>
            <w:noWrap/>
            <w:hideMark/>
          </w:tcPr>
          <w:p w14:paraId="527FAE62" w14:textId="39FA99E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0751C91C" w14:textId="7D763B6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79CF30A" w14:textId="314F8D7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21EE3E8"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17EDAAF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42" w:type="pct"/>
            <w:tcBorders>
              <w:top w:val="nil"/>
              <w:left w:val="nil"/>
              <w:bottom w:val="single" w:sz="4" w:space="0" w:color="FFFFFF"/>
              <w:right w:val="single" w:sz="4" w:space="0" w:color="FFFFFF"/>
            </w:tcBorders>
            <w:shd w:val="clear" w:color="auto" w:fill="auto"/>
            <w:noWrap/>
            <w:vAlign w:val="center"/>
            <w:hideMark/>
          </w:tcPr>
          <w:p w14:paraId="13C4978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6,516,335</w:t>
            </w:r>
          </w:p>
        </w:tc>
        <w:tc>
          <w:tcPr>
            <w:tcW w:w="642" w:type="pct"/>
            <w:tcBorders>
              <w:top w:val="nil"/>
              <w:left w:val="nil"/>
              <w:bottom w:val="single" w:sz="4" w:space="0" w:color="FFFFFF"/>
              <w:right w:val="single" w:sz="4" w:space="0" w:color="FFFFFF"/>
            </w:tcBorders>
            <w:shd w:val="clear" w:color="auto" w:fill="auto"/>
            <w:noWrap/>
            <w:vAlign w:val="center"/>
            <w:hideMark/>
          </w:tcPr>
          <w:p w14:paraId="77F6E38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14,963,071</w:t>
            </w:r>
          </w:p>
        </w:tc>
        <w:tc>
          <w:tcPr>
            <w:tcW w:w="642" w:type="pct"/>
            <w:tcBorders>
              <w:top w:val="nil"/>
              <w:left w:val="nil"/>
              <w:bottom w:val="single" w:sz="4" w:space="0" w:color="FFFFFF"/>
              <w:right w:val="single" w:sz="4" w:space="0" w:color="FFFFFF"/>
            </w:tcBorders>
            <w:shd w:val="clear" w:color="auto" w:fill="auto"/>
            <w:noWrap/>
            <w:vAlign w:val="center"/>
            <w:hideMark/>
          </w:tcPr>
          <w:p w14:paraId="55845E3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5,399,542</w:t>
            </w:r>
          </w:p>
        </w:tc>
      </w:tr>
      <w:tr w:rsidR="00C37FE1" w:rsidRPr="00916D3C" w14:paraId="4D10C8B0"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061A0E2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42" w:type="pct"/>
            <w:tcBorders>
              <w:top w:val="nil"/>
              <w:left w:val="nil"/>
              <w:bottom w:val="single" w:sz="4" w:space="0" w:color="FFFFFF"/>
              <w:right w:val="single" w:sz="4" w:space="0" w:color="FFFFFF"/>
            </w:tcBorders>
            <w:shd w:val="clear" w:color="auto" w:fill="auto"/>
            <w:noWrap/>
            <w:vAlign w:val="center"/>
            <w:hideMark/>
          </w:tcPr>
          <w:p w14:paraId="309DC3F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(3,742,433)</w:t>
            </w:r>
          </w:p>
        </w:tc>
        <w:tc>
          <w:tcPr>
            <w:tcW w:w="642" w:type="pct"/>
            <w:tcBorders>
              <w:top w:val="nil"/>
              <w:left w:val="nil"/>
              <w:bottom w:val="single" w:sz="4" w:space="0" w:color="FFFFFF"/>
              <w:right w:val="single" w:sz="4" w:space="0" w:color="FFFFFF"/>
            </w:tcBorders>
            <w:shd w:val="clear" w:color="auto" w:fill="auto"/>
            <w:noWrap/>
            <w:vAlign w:val="center"/>
            <w:hideMark/>
          </w:tcPr>
          <w:p w14:paraId="2F738D62" w14:textId="584D452E"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w:t>
            </w:r>
            <w:r w:rsidR="00614F0B" w:rsidRPr="00916D3C">
              <w:rPr>
                <w:rFonts w:ascii="Arial" w:hAnsi="Arial" w:cs="Arial"/>
                <w:color w:val="000000"/>
                <w:sz w:val="18"/>
                <w:szCs w:val="18"/>
                <w:lang w:eastAsia="en-AU"/>
              </w:rPr>
              <w:t>3</w:t>
            </w:r>
            <w:r w:rsidR="00FD6A28" w:rsidRPr="00916D3C">
              <w:rPr>
                <w:rFonts w:ascii="Arial" w:hAnsi="Arial" w:cs="Arial"/>
                <w:color w:val="000000"/>
                <w:sz w:val="18"/>
                <w:szCs w:val="18"/>
                <w:lang w:eastAsia="en-AU"/>
              </w:rPr>
              <w:t>88,645</w:t>
            </w: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vAlign w:val="center"/>
            <w:hideMark/>
          </w:tcPr>
          <w:p w14:paraId="7F03BA58" w14:textId="1240D95B"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w:t>
            </w:r>
            <w:r w:rsidR="00E124B2" w:rsidRPr="00916D3C">
              <w:rPr>
                <w:rFonts w:ascii="Arial" w:hAnsi="Arial" w:cs="Arial"/>
                <w:color w:val="000000"/>
                <w:sz w:val="18"/>
                <w:szCs w:val="18"/>
                <w:lang w:eastAsia="en-AU"/>
              </w:rPr>
              <w:t>,</w:t>
            </w:r>
            <w:r w:rsidR="00614F0B" w:rsidRPr="00916D3C">
              <w:rPr>
                <w:rFonts w:ascii="Arial" w:hAnsi="Arial" w:cs="Arial"/>
                <w:color w:val="000000"/>
                <w:sz w:val="18"/>
                <w:szCs w:val="18"/>
                <w:lang w:eastAsia="en-AU"/>
              </w:rPr>
              <w:t>249,931</w:t>
            </w:r>
            <w:r w:rsidRPr="00916D3C">
              <w:rPr>
                <w:rFonts w:ascii="Arial" w:hAnsi="Arial" w:cs="Arial"/>
                <w:color w:val="000000"/>
                <w:sz w:val="18"/>
                <w:szCs w:val="18"/>
                <w:lang w:eastAsia="en-AU"/>
              </w:rPr>
              <w:t>)</w:t>
            </w:r>
          </w:p>
        </w:tc>
      </w:tr>
      <w:tr w:rsidR="00C37FE1" w:rsidRPr="00916D3C" w14:paraId="52655335"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17EFF88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42" w:type="pct"/>
            <w:tcBorders>
              <w:top w:val="nil"/>
              <w:left w:val="nil"/>
              <w:bottom w:val="single" w:sz="4" w:space="0" w:color="FFFFFF"/>
              <w:right w:val="single" w:sz="4" w:space="0" w:color="FFFFFF"/>
            </w:tcBorders>
            <w:shd w:val="clear" w:color="auto" w:fill="auto"/>
            <w:noWrap/>
            <w:vAlign w:val="center"/>
            <w:hideMark/>
          </w:tcPr>
          <w:p w14:paraId="6C1F39A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117,502</w:t>
            </w:r>
          </w:p>
        </w:tc>
        <w:tc>
          <w:tcPr>
            <w:tcW w:w="642" w:type="pct"/>
            <w:tcBorders>
              <w:top w:val="nil"/>
              <w:left w:val="nil"/>
              <w:bottom w:val="single" w:sz="4" w:space="0" w:color="FFFFFF"/>
              <w:right w:val="single" w:sz="4" w:space="0" w:color="FFFFFF"/>
            </w:tcBorders>
            <w:shd w:val="clear" w:color="auto" w:fill="auto"/>
            <w:noWrap/>
            <w:vAlign w:val="center"/>
            <w:hideMark/>
          </w:tcPr>
          <w:p w14:paraId="04F37BE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248,146</w:t>
            </w:r>
          </w:p>
        </w:tc>
        <w:tc>
          <w:tcPr>
            <w:tcW w:w="642" w:type="pct"/>
            <w:tcBorders>
              <w:top w:val="nil"/>
              <w:left w:val="nil"/>
              <w:bottom w:val="single" w:sz="4" w:space="0" w:color="FFFFFF"/>
              <w:right w:val="single" w:sz="4" w:space="0" w:color="FFFFFF"/>
            </w:tcBorders>
            <w:shd w:val="clear" w:color="auto" w:fill="auto"/>
            <w:noWrap/>
            <w:vAlign w:val="center"/>
            <w:hideMark/>
          </w:tcPr>
          <w:p w14:paraId="0BE45A3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111,252</w:t>
            </w:r>
          </w:p>
        </w:tc>
      </w:tr>
      <w:tr w:rsidR="00C37FE1" w:rsidRPr="00916D3C" w14:paraId="34352B65"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1435FBB0"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42" w:type="pct"/>
            <w:tcBorders>
              <w:top w:val="nil"/>
              <w:left w:val="nil"/>
              <w:bottom w:val="single" w:sz="4" w:space="0" w:color="FFFFFF"/>
              <w:right w:val="single" w:sz="4" w:space="0" w:color="FFFFFF"/>
            </w:tcBorders>
            <w:shd w:val="clear" w:color="auto" w:fill="auto"/>
            <w:noWrap/>
            <w:vAlign w:val="center"/>
            <w:hideMark/>
          </w:tcPr>
          <w:p w14:paraId="760543D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(333,740)</w:t>
            </w:r>
          </w:p>
        </w:tc>
        <w:tc>
          <w:tcPr>
            <w:tcW w:w="642" w:type="pct"/>
            <w:tcBorders>
              <w:top w:val="nil"/>
              <w:left w:val="nil"/>
              <w:bottom w:val="single" w:sz="4" w:space="0" w:color="FFFFFF"/>
              <w:right w:val="single" w:sz="4" w:space="0" w:color="FFFFFF"/>
            </w:tcBorders>
            <w:shd w:val="clear" w:color="auto" w:fill="auto"/>
            <w:noWrap/>
            <w:vAlign w:val="center"/>
            <w:hideMark/>
          </w:tcPr>
          <w:p w14:paraId="43084BB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(262,095)</w:t>
            </w:r>
          </w:p>
        </w:tc>
        <w:tc>
          <w:tcPr>
            <w:tcW w:w="642" w:type="pct"/>
            <w:tcBorders>
              <w:top w:val="nil"/>
              <w:left w:val="nil"/>
              <w:bottom w:val="single" w:sz="4" w:space="0" w:color="FFFFFF"/>
              <w:right w:val="single" w:sz="4" w:space="0" w:color="FFFFFF"/>
            </w:tcBorders>
            <w:shd w:val="clear" w:color="auto" w:fill="auto"/>
            <w:noWrap/>
            <w:vAlign w:val="center"/>
            <w:hideMark/>
          </w:tcPr>
          <w:p w14:paraId="304DD01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(242,941)</w:t>
            </w:r>
          </w:p>
        </w:tc>
      </w:tr>
      <w:tr w:rsidR="00C37FE1" w:rsidRPr="00916D3C" w14:paraId="2AC67B0E" w14:textId="77777777" w:rsidTr="00DB0B3C">
        <w:trPr>
          <w:trHeight w:val="225"/>
        </w:trPr>
        <w:tc>
          <w:tcPr>
            <w:tcW w:w="3075" w:type="pct"/>
            <w:tcBorders>
              <w:top w:val="nil"/>
              <w:left w:val="single" w:sz="4" w:space="0" w:color="FFFFFF"/>
              <w:bottom w:val="nil"/>
              <w:right w:val="single" w:sz="4" w:space="0" w:color="FFFFFF"/>
            </w:tcBorders>
            <w:shd w:val="clear" w:color="auto" w:fill="auto"/>
            <w:noWrap/>
            <w:vAlign w:val="bottom"/>
            <w:hideMark/>
          </w:tcPr>
          <w:p w14:paraId="76CE932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42" w:type="pct"/>
            <w:tcBorders>
              <w:top w:val="nil"/>
              <w:left w:val="nil"/>
              <w:bottom w:val="nil"/>
              <w:right w:val="single" w:sz="4" w:space="0" w:color="FFFFFF"/>
            </w:tcBorders>
            <w:shd w:val="clear" w:color="auto" w:fill="auto"/>
            <w:noWrap/>
            <w:vAlign w:val="center"/>
            <w:hideMark/>
          </w:tcPr>
          <w:p w14:paraId="6DEF908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nil"/>
              <w:right w:val="single" w:sz="4" w:space="0" w:color="FFFFFF"/>
            </w:tcBorders>
            <w:shd w:val="clear" w:color="auto" w:fill="auto"/>
            <w:noWrap/>
            <w:vAlign w:val="center"/>
            <w:hideMark/>
          </w:tcPr>
          <w:p w14:paraId="1A89BF0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nil"/>
              <w:right w:val="single" w:sz="4" w:space="0" w:color="FFFFFF"/>
            </w:tcBorders>
            <w:shd w:val="clear" w:color="auto" w:fill="auto"/>
            <w:noWrap/>
            <w:vAlign w:val="center"/>
            <w:hideMark/>
          </w:tcPr>
          <w:p w14:paraId="31732E5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B3BAAD6" w14:textId="77777777" w:rsidTr="00DB0B3C">
        <w:trPr>
          <w:trHeight w:val="340"/>
        </w:trPr>
        <w:tc>
          <w:tcPr>
            <w:tcW w:w="307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B6B96B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0980A62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2,557,664</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27739D5C" w14:textId="7941254B"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w:t>
            </w:r>
            <w:r w:rsidR="00614F0B" w:rsidRPr="00916D3C">
              <w:rPr>
                <w:rFonts w:ascii="Arial" w:hAnsi="Arial" w:cs="Arial"/>
                <w:b/>
                <w:bCs/>
                <w:color w:val="25A9E1"/>
                <w:sz w:val="18"/>
                <w:szCs w:val="18"/>
                <w:lang w:eastAsia="en-AU"/>
              </w:rPr>
              <w:t>4</w:t>
            </w:r>
            <w:r w:rsidR="00FD6A28" w:rsidRPr="00916D3C">
              <w:rPr>
                <w:rFonts w:ascii="Arial" w:hAnsi="Arial" w:cs="Arial"/>
                <w:b/>
                <w:bCs/>
                <w:color w:val="25A9E1"/>
                <w:sz w:val="18"/>
                <w:szCs w:val="18"/>
                <w:lang w:eastAsia="en-AU"/>
              </w:rPr>
              <w:t>39,523</w:t>
            </w:r>
            <w:r w:rsidRPr="00916D3C">
              <w:rPr>
                <w:rFonts w:ascii="Arial" w:hAnsi="Arial" w:cs="Arial"/>
                <w:b/>
                <w:bCs/>
                <w:color w:val="25A9E1"/>
                <w:sz w:val="18"/>
                <w:szCs w:val="18"/>
                <w:lang w:eastAsia="en-AU"/>
              </w:rPr>
              <w:t>)</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19688ED1" w14:textId="7A6D7A3B" w:rsidR="00C37FE1" w:rsidRPr="00916D3C" w:rsidRDefault="00614F0B"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3,017,923</w:t>
            </w:r>
          </w:p>
        </w:tc>
      </w:tr>
      <w:tr w:rsidR="00C37FE1" w:rsidRPr="00916D3C" w14:paraId="22F64E17"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center"/>
            <w:hideMark/>
          </w:tcPr>
          <w:p w14:paraId="1B15B57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42" w:type="pct"/>
            <w:tcBorders>
              <w:top w:val="nil"/>
              <w:left w:val="nil"/>
              <w:bottom w:val="single" w:sz="4" w:space="0" w:color="FFFFFF"/>
              <w:right w:val="single" w:sz="4" w:space="0" w:color="FFFFFF"/>
            </w:tcBorders>
            <w:shd w:val="clear" w:color="auto" w:fill="auto"/>
            <w:noWrap/>
            <w:vAlign w:val="bottom"/>
            <w:hideMark/>
          </w:tcPr>
          <w:p w14:paraId="2ADED13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410D466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42" w:type="pct"/>
            <w:tcBorders>
              <w:top w:val="nil"/>
              <w:left w:val="nil"/>
              <w:bottom w:val="single" w:sz="4" w:space="0" w:color="FFFFFF"/>
              <w:right w:val="single" w:sz="4" w:space="0" w:color="FFFFFF"/>
            </w:tcBorders>
            <w:shd w:val="clear" w:color="auto" w:fill="auto"/>
            <w:noWrap/>
            <w:vAlign w:val="bottom"/>
            <w:hideMark/>
          </w:tcPr>
          <w:p w14:paraId="3551ECC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E126C59"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5E1E851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42" w:type="pct"/>
            <w:tcBorders>
              <w:top w:val="nil"/>
              <w:left w:val="nil"/>
              <w:bottom w:val="single" w:sz="4" w:space="0" w:color="FFFFFF"/>
              <w:right w:val="single" w:sz="4" w:space="0" w:color="FFFFFF"/>
            </w:tcBorders>
            <w:shd w:val="clear" w:color="auto" w:fill="auto"/>
            <w:noWrap/>
            <w:vAlign w:val="center"/>
            <w:hideMark/>
          </w:tcPr>
          <w:p w14:paraId="53E5DC0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45,000</w:t>
            </w:r>
          </w:p>
        </w:tc>
        <w:tc>
          <w:tcPr>
            <w:tcW w:w="642" w:type="pct"/>
            <w:tcBorders>
              <w:top w:val="nil"/>
              <w:left w:val="nil"/>
              <w:bottom w:val="single" w:sz="4" w:space="0" w:color="FFFFFF"/>
              <w:right w:val="single" w:sz="4" w:space="0" w:color="FFFFFF"/>
            </w:tcBorders>
            <w:shd w:val="clear" w:color="auto" w:fill="auto"/>
            <w:noWrap/>
            <w:vAlign w:val="center"/>
            <w:hideMark/>
          </w:tcPr>
          <w:p w14:paraId="3436528E" w14:textId="26A5CE40" w:rsidR="00C37FE1" w:rsidRPr="00916D3C" w:rsidRDefault="00C05EB7"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w:t>
            </w:r>
            <w:r w:rsidR="00C37FE1" w:rsidRPr="00916D3C">
              <w:rPr>
                <w:rFonts w:ascii="Arial" w:hAnsi="Arial" w:cs="Arial"/>
                <w:color w:val="000000"/>
                <w:sz w:val="18"/>
                <w:szCs w:val="18"/>
                <w:lang w:eastAsia="en-AU"/>
              </w:rPr>
              <w:t>,905,631</w:t>
            </w:r>
          </w:p>
        </w:tc>
        <w:tc>
          <w:tcPr>
            <w:tcW w:w="642" w:type="pct"/>
            <w:tcBorders>
              <w:top w:val="nil"/>
              <w:left w:val="nil"/>
              <w:bottom w:val="single" w:sz="4" w:space="0" w:color="FFFFFF"/>
              <w:right w:val="single" w:sz="4" w:space="0" w:color="FFFFFF"/>
            </w:tcBorders>
            <w:shd w:val="clear" w:color="auto" w:fill="auto"/>
            <w:noWrap/>
            <w:vAlign w:val="center"/>
            <w:hideMark/>
          </w:tcPr>
          <w:p w14:paraId="2309E7E8" w14:textId="5A3AA5D9" w:rsidR="00C37FE1" w:rsidRPr="00916D3C" w:rsidRDefault="000C01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7,9</w:t>
            </w:r>
            <w:r w:rsidR="00C37FE1" w:rsidRPr="00916D3C">
              <w:rPr>
                <w:rFonts w:ascii="Arial" w:hAnsi="Arial" w:cs="Arial"/>
                <w:color w:val="000000"/>
                <w:sz w:val="18"/>
                <w:szCs w:val="18"/>
                <w:lang w:eastAsia="en-AU"/>
              </w:rPr>
              <w:t>80,000</w:t>
            </w:r>
          </w:p>
        </w:tc>
      </w:tr>
      <w:tr w:rsidR="00C37FE1" w:rsidRPr="00916D3C" w14:paraId="39E54EA2"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33D36D9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42" w:type="pct"/>
            <w:tcBorders>
              <w:top w:val="nil"/>
              <w:left w:val="nil"/>
              <w:bottom w:val="single" w:sz="4" w:space="0" w:color="FFFFFF"/>
              <w:right w:val="single" w:sz="4" w:space="0" w:color="FFFFFF"/>
            </w:tcBorders>
            <w:shd w:val="clear" w:color="auto" w:fill="auto"/>
            <w:noWrap/>
            <w:vAlign w:val="center"/>
            <w:hideMark/>
          </w:tcPr>
          <w:p w14:paraId="5120433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(316,025)</w:t>
            </w:r>
          </w:p>
        </w:tc>
        <w:tc>
          <w:tcPr>
            <w:tcW w:w="642" w:type="pct"/>
            <w:tcBorders>
              <w:top w:val="nil"/>
              <w:left w:val="nil"/>
              <w:bottom w:val="single" w:sz="4" w:space="0" w:color="FFFFFF"/>
              <w:right w:val="single" w:sz="4" w:space="0" w:color="FFFFFF"/>
            </w:tcBorders>
            <w:shd w:val="clear" w:color="auto" w:fill="auto"/>
            <w:noWrap/>
            <w:vAlign w:val="center"/>
            <w:hideMark/>
          </w:tcPr>
          <w:p w14:paraId="5DBED35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(1,116,286)</w:t>
            </w:r>
          </w:p>
        </w:tc>
        <w:tc>
          <w:tcPr>
            <w:tcW w:w="642" w:type="pct"/>
            <w:tcBorders>
              <w:top w:val="nil"/>
              <w:left w:val="nil"/>
              <w:bottom w:val="single" w:sz="4" w:space="0" w:color="FFFFFF"/>
              <w:right w:val="single" w:sz="4" w:space="0" w:color="FFFFFF"/>
            </w:tcBorders>
            <w:shd w:val="clear" w:color="auto" w:fill="auto"/>
            <w:noWrap/>
            <w:vAlign w:val="center"/>
            <w:hideMark/>
          </w:tcPr>
          <w:p w14:paraId="7CBEAC4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(354,301)</w:t>
            </w:r>
          </w:p>
        </w:tc>
      </w:tr>
      <w:tr w:rsidR="00AE2490" w:rsidRPr="00916D3C" w14:paraId="4E0A21EE"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2D06611D"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42" w:type="pct"/>
            <w:tcBorders>
              <w:top w:val="nil"/>
              <w:left w:val="nil"/>
              <w:bottom w:val="single" w:sz="4" w:space="0" w:color="FFFFFF"/>
              <w:right w:val="single" w:sz="4" w:space="0" w:color="FFFFFF"/>
            </w:tcBorders>
            <w:shd w:val="clear" w:color="auto" w:fill="auto"/>
            <w:noWrap/>
            <w:hideMark/>
          </w:tcPr>
          <w:p w14:paraId="68C85B37" w14:textId="294EE49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69604A55" w14:textId="130FE4E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2E109AA9" w14:textId="715B6DE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1F1AC214"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75C48DCF"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42" w:type="pct"/>
            <w:tcBorders>
              <w:top w:val="nil"/>
              <w:left w:val="nil"/>
              <w:bottom w:val="single" w:sz="4" w:space="0" w:color="FFFFFF"/>
              <w:right w:val="single" w:sz="4" w:space="0" w:color="FFFFFF"/>
            </w:tcBorders>
            <w:shd w:val="clear" w:color="auto" w:fill="auto"/>
            <w:noWrap/>
            <w:hideMark/>
          </w:tcPr>
          <w:p w14:paraId="1081430D" w14:textId="1D02F91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49F5FF25" w14:textId="50CCDD9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7D4A1BD5" w14:textId="4F7AF12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3EF916F6" w14:textId="77777777" w:rsidTr="00DB0B3C">
        <w:trPr>
          <w:trHeight w:val="225"/>
        </w:trPr>
        <w:tc>
          <w:tcPr>
            <w:tcW w:w="3075" w:type="pct"/>
            <w:tcBorders>
              <w:top w:val="nil"/>
              <w:left w:val="single" w:sz="4" w:space="0" w:color="FFFFFF"/>
              <w:bottom w:val="single" w:sz="4" w:space="0" w:color="FFFFFF"/>
              <w:right w:val="single" w:sz="4" w:space="0" w:color="FFFFFF"/>
            </w:tcBorders>
            <w:shd w:val="clear" w:color="auto" w:fill="auto"/>
            <w:noWrap/>
            <w:vAlign w:val="bottom"/>
            <w:hideMark/>
          </w:tcPr>
          <w:p w14:paraId="60942AF1"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42" w:type="pct"/>
            <w:tcBorders>
              <w:top w:val="nil"/>
              <w:left w:val="nil"/>
              <w:bottom w:val="single" w:sz="4" w:space="0" w:color="FFFFFF"/>
              <w:right w:val="single" w:sz="4" w:space="0" w:color="FFFFFF"/>
            </w:tcBorders>
            <w:shd w:val="clear" w:color="auto" w:fill="auto"/>
            <w:noWrap/>
            <w:hideMark/>
          </w:tcPr>
          <w:p w14:paraId="2F4049CD" w14:textId="3C69F12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505C06AD" w14:textId="6287AAB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single" w:sz="4" w:space="0" w:color="FFFFFF"/>
              <w:right w:val="single" w:sz="4" w:space="0" w:color="FFFFFF"/>
            </w:tcBorders>
            <w:shd w:val="clear" w:color="auto" w:fill="auto"/>
            <w:noWrap/>
            <w:hideMark/>
          </w:tcPr>
          <w:p w14:paraId="75790671" w14:textId="315EE56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0457D31" w14:textId="77777777" w:rsidTr="00DB0B3C">
        <w:trPr>
          <w:trHeight w:val="225"/>
        </w:trPr>
        <w:tc>
          <w:tcPr>
            <w:tcW w:w="3075" w:type="pct"/>
            <w:tcBorders>
              <w:top w:val="nil"/>
              <w:left w:val="single" w:sz="4" w:space="0" w:color="FFFFFF"/>
              <w:bottom w:val="nil"/>
              <w:right w:val="single" w:sz="4" w:space="0" w:color="FFFFFF"/>
            </w:tcBorders>
            <w:shd w:val="clear" w:color="auto" w:fill="auto"/>
            <w:noWrap/>
            <w:vAlign w:val="bottom"/>
            <w:hideMark/>
          </w:tcPr>
          <w:p w14:paraId="74F2A33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42" w:type="pct"/>
            <w:tcBorders>
              <w:top w:val="nil"/>
              <w:left w:val="nil"/>
              <w:bottom w:val="nil"/>
              <w:right w:val="single" w:sz="4" w:space="0" w:color="FFFFFF"/>
            </w:tcBorders>
            <w:shd w:val="clear" w:color="auto" w:fill="auto"/>
            <w:noWrap/>
            <w:vAlign w:val="center"/>
            <w:hideMark/>
          </w:tcPr>
          <w:p w14:paraId="1B6CA2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(2,661,592)</w:t>
            </w:r>
          </w:p>
        </w:tc>
        <w:tc>
          <w:tcPr>
            <w:tcW w:w="642" w:type="pct"/>
            <w:tcBorders>
              <w:top w:val="nil"/>
              <w:left w:val="nil"/>
              <w:bottom w:val="nil"/>
              <w:right w:val="single" w:sz="4" w:space="0" w:color="FFFFFF"/>
            </w:tcBorders>
            <w:shd w:val="clear" w:color="auto" w:fill="auto"/>
            <w:noWrap/>
            <w:vAlign w:val="center"/>
            <w:hideMark/>
          </w:tcPr>
          <w:p w14:paraId="31B4AEE1" w14:textId="54F72ECE"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w:t>
            </w:r>
            <w:r w:rsidR="00ED5476" w:rsidRPr="00916D3C">
              <w:rPr>
                <w:rFonts w:ascii="Arial" w:hAnsi="Arial" w:cs="Arial"/>
                <w:color w:val="000000"/>
                <w:sz w:val="18"/>
                <w:szCs w:val="18"/>
                <w:lang w:eastAsia="en-AU"/>
              </w:rPr>
              <w:t>817,577</w:t>
            </w:r>
            <w:r w:rsidRPr="00916D3C">
              <w:rPr>
                <w:rFonts w:ascii="Arial" w:hAnsi="Arial" w:cs="Arial"/>
                <w:color w:val="000000"/>
                <w:sz w:val="18"/>
                <w:szCs w:val="18"/>
                <w:lang w:eastAsia="en-AU"/>
              </w:rPr>
              <w:t>)</w:t>
            </w:r>
          </w:p>
        </w:tc>
        <w:tc>
          <w:tcPr>
            <w:tcW w:w="642" w:type="pct"/>
            <w:tcBorders>
              <w:top w:val="nil"/>
              <w:left w:val="nil"/>
              <w:bottom w:val="nil"/>
              <w:right w:val="single" w:sz="4" w:space="0" w:color="FFFFFF"/>
            </w:tcBorders>
            <w:shd w:val="clear" w:color="auto" w:fill="auto"/>
            <w:noWrap/>
            <w:vAlign w:val="center"/>
            <w:hideMark/>
          </w:tcPr>
          <w:p w14:paraId="7BA5BCB6" w14:textId="29CB7AF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w:t>
            </w:r>
            <w:r w:rsidR="00D63487" w:rsidRPr="00916D3C">
              <w:rPr>
                <w:rFonts w:ascii="Arial" w:hAnsi="Arial" w:cs="Arial"/>
                <w:color w:val="000000"/>
                <w:sz w:val="18"/>
                <w:szCs w:val="18"/>
                <w:lang w:eastAsia="en-AU"/>
              </w:rPr>
              <w:t>973,594</w:t>
            </w:r>
            <w:r w:rsidRPr="00916D3C">
              <w:rPr>
                <w:rFonts w:ascii="Arial" w:hAnsi="Arial" w:cs="Arial"/>
                <w:color w:val="000000"/>
                <w:sz w:val="18"/>
                <w:szCs w:val="18"/>
                <w:lang w:eastAsia="en-AU"/>
              </w:rPr>
              <w:t>)</w:t>
            </w:r>
          </w:p>
        </w:tc>
      </w:tr>
      <w:tr w:rsidR="00C37FE1" w:rsidRPr="00916D3C" w14:paraId="60EFC6AB" w14:textId="77777777" w:rsidTr="00DB0B3C">
        <w:trPr>
          <w:trHeight w:val="340"/>
        </w:trPr>
        <w:tc>
          <w:tcPr>
            <w:tcW w:w="307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4E08A0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551B33F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(2,932,617)</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0FA537EA" w14:textId="707301C6"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r w:rsidR="00D63487" w:rsidRPr="00916D3C">
              <w:rPr>
                <w:rFonts w:ascii="Arial" w:hAnsi="Arial" w:cs="Arial"/>
                <w:b/>
                <w:bCs/>
                <w:color w:val="25A9E1"/>
                <w:sz w:val="18"/>
                <w:szCs w:val="18"/>
                <w:lang w:eastAsia="en-AU"/>
              </w:rPr>
              <w:t>7,028,232</w:t>
            </w:r>
            <w:r w:rsidRPr="00916D3C">
              <w:rPr>
                <w:rFonts w:ascii="Arial" w:hAnsi="Arial" w:cs="Arial"/>
                <w:b/>
                <w:bCs/>
                <w:color w:val="25A9E1"/>
                <w:sz w:val="18"/>
                <w:szCs w:val="18"/>
                <w:lang w:eastAsia="en-AU"/>
              </w:rPr>
              <w:t>)</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505ED3CA" w14:textId="200B0A15" w:rsidR="00C37FE1" w:rsidRPr="00916D3C" w:rsidRDefault="000C01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4,6</w:t>
            </w:r>
            <w:r w:rsidR="00D63487" w:rsidRPr="00916D3C">
              <w:rPr>
                <w:rFonts w:ascii="Arial" w:hAnsi="Arial" w:cs="Arial"/>
                <w:b/>
                <w:bCs/>
                <w:color w:val="25A9E1"/>
                <w:sz w:val="18"/>
                <w:szCs w:val="18"/>
                <w:lang w:eastAsia="en-AU"/>
              </w:rPr>
              <w:t>52,105</w:t>
            </w:r>
          </w:p>
        </w:tc>
      </w:tr>
      <w:tr w:rsidR="00C37FE1" w:rsidRPr="00916D3C" w14:paraId="170BE537" w14:textId="77777777" w:rsidTr="00DB0B3C">
        <w:trPr>
          <w:trHeight w:val="340"/>
        </w:trPr>
        <w:tc>
          <w:tcPr>
            <w:tcW w:w="3075" w:type="pct"/>
            <w:tcBorders>
              <w:top w:val="nil"/>
              <w:left w:val="single" w:sz="4" w:space="0" w:color="FFFFFF"/>
              <w:bottom w:val="single" w:sz="4" w:space="0" w:color="auto"/>
              <w:right w:val="single" w:sz="4" w:space="0" w:color="FFFFFF"/>
            </w:tcBorders>
            <w:shd w:val="clear" w:color="auto" w:fill="auto"/>
            <w:noWrap/>
            <w:vAlign w:val="center"/>
            <w:hideMark/>
          </w:tcPr>
          <w:p w14:paraId="69A5899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42" w:type="pct"/>
            <w:tcBorders>
              <w:top w:val="nil"/>
              <w:left w:val="nil"/>
              <w:bottom w:val="single" w:sz="4" w:space="0" w:color="auto"/>
              <w:right w:val="single" w:sz="4" w:space="0" w:color="FFFFFF"/>
            </w:tcBorders>
            <w:shd w:val="clear" w:color="auto" w:fill="auto"/>
            <w:noWrap/>
            <w:vAlign w:val="center"/>
            <w:hideMark/>
          </w:tcPr>
          <w:p w14:paraId="0E9CBFF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229,759</w:t>
            </w:r>
          </w:p>
        </w:tc>
        <w:tc>
          <w:tcPr>
            <w:tcW w:w="642" w:type="pct"/>
            <w:tcBorders>
              <w:top w:val="nil"/>
              <w:left w:val="nil"/>
              <w:bottom w:val="single" w:sz="4" w:space="0" w:color="auto"/>
              <w:right w:val="single" w:sz="4" w:space="0" w:color="FFFFFF"/>
            </w:tcBorders>
            <w:shd w:val="clear" w:color="auto" w:fill="auto"/>
            <w:noWrap/>
            <w:vAlign w:val="center"/>
            <w:hideMark/>
          </w:tcPr>
          <w:p w14:paraId="2E7D83E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(17,864,030)</w:t>
            </w:r>
          </w:p>
        </w:tc>
        <w:tc>
          <w:tcPr>
            <w:tcW w:w="642" w:type="pct"/>
            <w:tcBorders>
              <w:top w:val="nil"/>
              <w:left w:val="nil"/>
              <w:bottom w:val="single" w:sz="4" w:space="0" w:color="auto"/>
              <w:right w:val="single" w:sz="4" w:space="0" w:color="FFFFFF"/>
            </w:tcBorders>
            <w:shd w:val="clear" w:color="auto" w:fill="auto"/>
            <w:noWrap/>
            <w:vAlign w:val="center"/>
            <w:hideMark/>
          </w:tcPr>
          <w:p w14:paraId="203B1E7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(489,643)</w:t>
            </w:r>
          </w:p>
        </w:tc>
      </w:tr>
      <w:tr w:rsidR="00C37FE1" w:rsidRPr="00916D3C" w14:paraId="142FC941" w14:textId="77777777" w:rsidTr="00DB0B3C">
        <w:trPr>
          <w:trHeight w:val="225"/>
        </w:trPr>
        <w:tc>
          <w:tcPr>
            <w:tcW w:w="3075" w:type="pct"/>
            <w:tcBorders>
              <w:top w:val="nil"/>
              <w:left w:val="single" w:sz="4" w:space="0" w:color="FFFFFF"/>
              <w:bottom w:val="nil"/>
              <w:right w:val="single" w:sz="4" w:space="0" w:color="FFFFFF"/>
            </w:tcBorders>
            <w:shd w:val="clear" w:color="auto" w:fill="auto"/>
            <w:noWrap/>
            <w:vAlign w:val="bottom"/>
            <w:hideMark/>
          </w:tcPr>
          <w:p w14:paraId="3E6534B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42" w:type="pct"/>
            <w:tcBorders>
              <w:top w:val="nil"/>
              <w:left w:val="nil"/>
              <w:bottom w:val="nil"/>
              <w:right w:val="single" w:sz="4" w:space="0" w:color="FFFFFF"/>
            </w:tcBorders>
            <w:shd w:val="clear" w:color="auto" w:fill="auto"/>
            <w:noWrap/>
            <w:vAlign w:val="center"/>
            <w:hideMark/>
          </w:tcPr>
          <w:p w14:paraId="4BA5149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1,739,908</w:t>
            </w:r>
          </w:p>
        </w:tc>
        <w:tc>
          <w:tcPr>
            <w:tcW w:w="642" w:type="pct"/>
            <w:tcBorders>
              <w:top w:val="nil"/>
              <w:left w:val="nil"/>
              <w:bottom w:val="nil"/>
              <w:right w:val="single" w:sz="4" w:space="0" w:color="FFFFFF"/>
            </w:tcBorders>
            <w:shd w:val="clear" w:color="auto" w:fill="auto"/>
            <w:noWrap/>
            <w:vAlign w:val="center"/>
            <w:hideMark/>
          </w:tcPr>
          <w:p w14:paraId="1714E91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2,504,385</w:t>
            </w:r>
          </w:p>
        </w:tc>
        <w:tc>
          <w:tcPr>
            <w:tcW w:w="642" w:type="pct"/>
            <w:tcBorders>
              <w:top w:val="nil"/>
              <w:left w:val="nil"/>
              <w:bottom w:val="nil"/>
              <w:right w:val="single" w:sz="4" w:space="0" w:color="FFFFFF"/>
            </w:tcBorders>
            <w:shd w:val="clear" w:color="auto" w:fill="auto"/>
            <w:noWrap/>
            <w:vAlign w:val="center"/>
            <w:hideMark/>
          </w:tcPr>
          <w:p w14:paraId="183DC15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1,987,849</w:t>
            </w:r>
          </w:p>
        </w:tc>
      </w:tr>
      <w:tr w:rsidR="00AE2490" w:rsidRPr="00916D3C" w14:paraId="3F3B83CE" w14:textId="77777777" w:rsidTr="00DB0B3C">
        <w:trPr>
          <w:trHeight w:val="225"/>
        </w:trPr>
        <w:tc>
          <w:tcPr>
            <w:tcW w:w="307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08488C7F"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42" w:type="pct"/>
            <w:tcBorders>
              <w:top w:val="single" w:sz="4" w:space="0" w:color="FFFFFF"/>
              <w:left w:val="nil"/>
              <w:bottom w:val="single" w:sz="4" w:space="0" w:color="FFFFFF"/>
              <w:right w:val="single" w:sz="4" w:space="0" w:color="FFFFFF"/>
            </w:tcBorders>
            <w:shd w:val="clear" w:color="auto" w:fill="auto"/>
            <w:noWrap/>
            <w:hideMark/>
          </w:tcPr>
          <w:p w14:paraId="62429B5B" w14:textId="606E486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single" w:sz="4" w:space="0" w:color="FFFFFF"/>
              <w:left w:val="nil"/>
              <w:bottom w:val="single" w:sz="4" w:space="0" w:color="FFFFFF"/>
              <w:right w:val="single" w:sz="4" w:space="0" w:color="FFFFFF"/>
            </w:tcBorders>
            <w:shd w:val="clear" w:color="auto" w:fill="auto"/>
            <w:noWrap/>
            <w:hideMark/>
          </w:tcPr>
          <w:p w14:paraId="304EED3E" w14:textId="7159164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single" w:sz="4" w:space="0" w:color="FFFFFF"/>
              <w:left w:val="nil"/>
              <w:bottom w:val="single" w:sz="4" w:space="0" w:color="FFFFFF"/>
              <w:right w:val="single" w:sz="4" w:space="0" w:color="FFFFFF"/>
            </w:tcBorders>
            <w:shd w:val="clear" w:color="auto" w:fill="auto"/>
            <w:noWrap/>
            <w:hideMark/>
          </w:tcPr>
          <w:p w14:paraId="5EF02EAD" w14:textId="244DEF5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492780D" w14:textId="77777777" w:rsidTr="00DB0B3C">
        <w:trPr>
          <w:trHeight w:val="225"/>
        </w:trPr>
        <w:tc>
          <w:tcPr>
            <w:tcW w:w="3075" w:type="pct"/>
            <w:tcBorders>
              <w:top w:val="nil"/>
              <w:left w:val="single" w:sz="4" w:space="0" w:color="FFFFFF"/>
              <w:bottom w:val="nil"/>
              <w:right w:val="single" w:sz="4" w:space="0" w:color="FFFFFF"/>
            </w:tcBorders>
            <w:shd w:val="clear" w:color="auto" w:fill="auto"/>
            <w:vAlign w:val="bottom"/>
            <w:hideMark/>
          </w:tcPr>
          <w:p w14:paraId="693C515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42" w:type="pct"/>
            <w:tcBorders>
              <w:top w:val="nil"/>
              <w:left w:val="nil"/>
              <w:bottom w:val="nil"/>
              <w:right w:val="single" w:sz="4" w:space="0" w:color="FFFFFF"/>
            </w:tcBorders>
            <w:shd w:val="clear" w:color="auto" w:fill="auto"/>
            <w:noWrap/>
            <w:vAlign w:val="center"/>
            <w:hideMark/>
          </w:tcPr>
          <w:p w14:paraId="4A08AEAD" w14:textId="1057BF64" w:rsidR="00C37FE1" w:rsidRPr="00916D3C" w:rsidRDefault="00AE249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42" w:type="pct"/>
            <w:tcBorders>
              <w:top w:val="nil"/>
              <w:left w:val="nil"/>
              <w:bottom w:val="nil"/>
              <w:right w:val="single" w:sz="4" w:space="0" w:color="FFFFFF"/>
            </w:tcBorders>
            <w:shd w:val="clear" w:color="auto" w:fill="auto"/>
            <w:noWrap/>
            <w:vAlign w:val="center"/>
            <w:hideMark/>
          </w:tcPr>
          <w:p w14:paraId="4A21EE4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17,347,493</w:t>
            </w:r>
          </w:p>
        </w:tc>
        <w:tc>
          <w:tcPr>
            <w:tcW w:w="642" w:type="pct"/>
            <w:tcBorders>
              <w:top w:val="nil"/>
              <w:left w:val="nil"/>
              <w:bottom w:val="nil"/>
              <w:right w:val="single" w:sz="4" w:space="0" w:color="FFFFFF"/>
            </w:tcBorders>
            <w:shd w:val="clear" w:color="auto" w:fill="auto"/>
            <w:noWrap/>
            <w:vAlign w:val="center"/>
            <w:hideMark/>
          </w:tcPr>
          <w:p w14:paraId="12BFD671" w14:textId="2EDFB1B7" w:rsidR="00C37FE1" w:rsidRPr="00916D3C" w:rsidRDefault="00AE249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7F2869C" w14:textId="77777777" w:rsidTr="00DB0B3C">
        <w:trPr>
          <w:trHeight w:val="340"/>
        </w:trPr>
        <w:tc>
          <w:tcPr>
            <w:tcW w:w="307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214841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481CE38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1,969,667</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1751F5E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1,987,849</w:t>
            </w:r>
          </w:p>
        </w:tc>
        <w:tc>
          <w:tcPr>
            <w:tcW w:w="642" w:type="pct"/>
            <w:tcBorders>
              <w:top w:val="single" w:sz="4" w:space="0" w:color="auto"/>
              <w:left w:val="nil"/>
              <w:bottom w:val="single" w:sz="4" w:space="0" w:color="auto"/>
              <w:right w:val="single" w:sz="4" w:space="0" w:color="FFFFFF"/>
            </w:tcBorders>
            <w:shd w:val="clear" w:color="auto" w:fill="auto"/>
            <w:noWrap/>
            <w:vAlign w:val="center"/>
            <w:hideMark/>
          </w:tcPr>
          <w:p w14:paraId="3E5397C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1,498,206</w:t>
            </w:r>
          </w:p>
        </w:tc>
      </w:tr>
    </w:tbl>
    <w:p w14:paraId="1E22D5EE" w14:textId="77777777" w:rsidR="00C37FE1" w:rsidRPr="00916D3C" w:rsidRDefault="00C37FE1" w:rsidP="00C37FE1">
      <w:pPr>
        <w:spacing w:before="360"/>
        <w:rPr>
          <w:rFonts w:ascii="Arial" w:hAnsi="Arial" w:cs="Arial"/>
        </w:rPr>
      </w:pPr>
    </w:p>
    <w:p w14:paraId="0571A57A" w14:textId="77777777" w:rsidR="00D14C35" w:rsidRPr="00916D3C" w:rsidRDefault="00D14C35" w:rsidP="00C37FE1">
      <w:pPr>
        <w:rPr>
          <w:rFonts w:ascii="Arial" w:hAnsi="Arial" w:cs="Arial"/>
        </w:rPr>
        <w:sectPr w:rsidR="00D14C35" w:rsidRPr="00916D3C" w:rsidSect="00217B58">
          <w:headerReference w:type="even" r:id="rId28"/>
          <w:headerReference w:type="default" r:id="rId29"/>
          <w:headerReference w:type="first" r:id="rId30"/>
          <w:footerReference w:type="first" r:id="rId31"/>
          <w:pgSz w:w="11907" w:h="16840" w:code="9"/>
          <w:pgMar w:top="1134" w:right="1134" w:bottom="567" w:left="1134" w:header="454" w:footer="454" w:gutter="0"/>
          <w:cols w:space="720"/>
          <w:titlePg/>
          <w:docGrid w:linePitch="272"/>
        </w:sectPr>
      </w:pPr>
    </w:p>
    <w:p w14:paraId="796C3DD7" w14:textId="77777777" w:rsidR="00C37FE1" w:rsidRPr="00916D3C" w:rsidRDefault="00C37FE1" w:rsidP="00CD180B">
      <w:pPr>
        <w:pStyle w:val="Heading3"/>
        <w:spacing w:before="0"/>
        <w:rPr>
          <w:rFonts w:cs="Arial"/>
        </w:rPr>
      </w:pPr>
      <w:r w:rsidRPr="00916D3C">
        <w:rPr>
          <w:rFonts w:cs="Arial"/>
        </w:rPr>
        <w:t>NSW Self Insurance Corporation</w:t>
      </w:r>
    </w:p>
    <w:p w14:paraId="488D6BDF" w14:textId="77777777" w:rsidR="00C37FE1" w:rsidRPr="00916D3C" w:rsidRDefault="00C37FE1" w:rsidP="004354C3">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NSW Self Insurance Corporation"/>
        <w:tblDescription w:val="NSW Self Insurance Corporation - Operating Statement"/>
      </w:tblPr>
      <w:tblGrid>
        <w:gridCol w:w="6099"/>
        <w:gridCol w:w="1180"/>
        <w:gridCol w:w="1180"/>
        <w:gridCol w:w="1178"/>
      </w:tblGrid>
      <w:tr w:rsidR="00C37FE1" w:rsidRPr="00916D3C" w14:paraId="1DE3E7F7" w14:textId="77777777" w:rsidTr="00D04ABE">
        <w:trPr>
          <w:trHeight w:val="225"/>
        </w:trPr>
        <w:tc>
          <w:tcPr>
            <w:tcW w:w="3165" w:type="pct"/>
            <w:tcBorders>
              <w:top w:val="nil"/>
              <w:left w:val="nil"/>
              <w:bottom w:val="nil"/>
              <w:right w:val="nil"/>
            </w:tcBorders>
            <w:shd w:val="clear" w:color="000000" w:fill="25A9E1"/>
            <w:vAlign w:val="center"/>
            <w:hideMark/>
          </w:tcPr>
          <w:p w14:paraId="74703322"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0F66997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6E1B06E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11106E47" w14:textId="77777777" w:rsidTr="00D04ABE">
        <w:trPr>
          <w:trHeight w:val="225"/>
        </w:trPr>
        <w:tc>
          <w:tcPr>
            <w:tcW w:w="3165" w:type="pct"/>
            <w:tcBorders>
              <w:top w:val="nil"/>
              <w:left w:val="nil"/>
              <w:bottom w:val="nil"/>
              <w:right w:val="nil"/>
            </w:tcBorders>
            <w:shd w:val="clear" w:color="000000" w:fill="25A9E1"/>
            <w:vAlign w:val="center"/>
            <w:hideMark/>
          </w:tcPr>
          <w:p w14:paraId="4B46BCE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73C8EEE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E814A8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411656E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6E155CDC" w14:textId="77777777" w:rsidTr="0020468B">
        <w:trPr>
          <w:trHeight w:val="225"/>
        </w:trPr>
        <w:tc>
          <w:tcPr>
            <w:tcW w:w="3165" w:type="pct"/>
            <w:tcBorders>
              <w:top w:val="nil"/>
              <w:left w:val="nil"/>
              <w:bottom w:val="nil"/>
              <w:right w:val="nil"/>
            </w:tcBorders>
            <w:shd w:val="clear" w:color="000000" w:fill="0579B9"/>
            <w:vAlign w:val="center"/>
            <w:hideMark/>
          </w:tcPr>
          <w:p w14:paraId="3E63608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57AE08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60376F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5DF72A0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40279DC0"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49854D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2FB8BC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72D482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F36B0C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2902D1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ADBAD1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688BF2C4"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BED37DF"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6854AB7"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AE2490" w:rsidRPr="00916D3C" w14:paraId="5DBA3AE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01F9B2F"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37913843" w14:textId="17C083F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28222D" w14:textId="13CE233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B40F42" w14:textId="5D8AE73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8D1999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C73A24A"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0B25C4F5" w14:textId="026E59D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0196D6" w14:textId="05D4E14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F04738C" w14:textId="0848110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F84861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BFE7751"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6C345E7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1,570,949</w:t>
            </w:r>
          </w:p>
        </w:tc>
        <w:tc>
          <w:tcPr>
            <w:tcW w:w="612" w:type="pct"/>
            <w:tcBorders>
              <w:top w:val="nil"/>
              <w:left w:val="nil"/>
              <w:bottom w:val="single" w:sz="4" w:space="0" w:color="FFFFFF"/>
              <w:right w:val="single" w:sz="4" w:space="0" w:color="FFFFFF"/>
            </w:tcBorders>
            <w:shd w:val="clear" w:color="auto" w:fill="auto"/>
            <w:noWrap/>
            <w:vAlign w:val="center"/>
            <w:hideMark/>
          </w:tcPr>
          <w:p w14:paraId="3019587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2,116,930</w:t>
            </w:r>
          </w:p>
        </w:tc>
        <w:tc>
          <w:tcPr>
            <w:tcW w:w="612" w:type="pct"/>
            <w:tcBorders>
              <w:top w:val="nil"/>
              <w:left w:val="nil"/>
              <w:bottom w:val="single" w:sz="4" w:space="0" w:color="FFFFFF"/>
              <w:right w:val="single" w:sz="4" w:space="0" w:color="FFFFFF"/>
            </w:tcBorders>
            <w:shd w:val="clear" w:color="auto" w:fill="auto"/>
            <w:noWrap/>
            <w:vAlign w:val="center"/>
            <w:hideMark/>
          </w:tcPr>
          <w:p w14:paraId="5764C27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1,976,244</w:t>
            </w:r>
          </w:p>
        </w:tc>
      </w:tr>
      <w:tr w:rsidR="00AE2490" w:rsidRPr="00916D3C" w14:paraId="2535C12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A19627F"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2AE46DD1" w14:textId="5362FD2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855AFF0"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90,000</w:t>
            </w:r>
          </w:p>
        </w:tc>
        <w:tc>
          <w:tcPr>
            <w:tcW w:w="612" w:type="pct"/>
            <w:tcBorders>
              <w:top w:val="nil"/>
              <w:left w:val="nil"/>
              <w:bottom w:val="single" w:sz="4" w:space="0" w:color="FFFFFF"/>
              <w:right w:val="single" w:sz="4" w:space="0" w:color="FFFFFF"/>
            </w:tcBorders>
            <w:shd w:val="clear" w:color="auto" w:fill="auto"/>
            <w:noWrap/>
            <w:vAlign w:val="center"/>
            <w:hideMark/>
          </w:tcPr>
          <w:p w14:paraId="2A4B48D4" w14:textId="7962A80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13AC04D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A401B10"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285AEE22" w14:textId="267B2BB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6E6678" w14:textId="6D84C7A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5DD472" w14:textId="425479F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47EFDE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943580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37957BF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833</w:t>
            </w:r>
          </w:p>
        </w:tc>
        <w:tc>
          <w:tcPr>
            <w:tcW w:w="612" w:type="pct"/>
            <w:tcBorders>
              <w:top w:val="nil"/>
              <w:left w:val="nil"/>
              <w:bottom w:val="single" w:sz="4" w:space="0" w:color="FFFFFF"/>
              <w:right w:val="single" w:sz="4" w:space="0" w:color="FFFFFF"/>
            </w:tcBorders>
            <w:shd w:val="clear" w:color="auto" w:fill="auto"/>
            <w:noWrap/>
            <w:vAlign w:val="center"/>
            <w:hideMark/>
          </w:tcPr>
          <w:p w14:paraId="7CC1374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802</w:t>
            </w:r>
          </w:p>
        </w:tc>
        <w:tc>
          <w:tcPr>
            <w:tcW w:w="612" w:type="pct"/>
            <w:tcBorders>
              <w:top w:val="nil"/>
              <w:left w:val="nil"/>
              <w:bottom w:val="single" w:sz="4" w:space="0" w:color="FFFFFF"/>
              <w:right w:val="single" w:sz="4" w:space="0" w:color="FFFFFF"/>
            </w:tcBorders>
            <w:shd w:val="clear" w:color="auto" w:fill="auto"/>
            <w:noWrap/>
            <w:vAlign w:val="center"/>
            <w:hideMark/>
          </w:tcPr>
          <w:p w14:paraId="1B7361E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856</w:t>
            </w:r>
          </w:p>
        </w:tc>
      </w:tr>
      <w:tr w:rsidR="00C37FE1" w:rsidRPr="00916D3C" w14:paraId="4F8310E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6E083B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6E296DF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322,151</w:t>
            </w:r>
          </w:p>
        </w:tc>
        <w:tc>
          <w:tcPr>
            <w:tcW w:w="612" w:type="pct"/>
            <w:tcBorders>
              <w:top w:val="nil"/>
              <w:left w:val="nil"/>
              <w:bottom w:val="single" w:sz="4" w:space="0" w:color="FFFFFF"/>
              <w:right w:val="single" w:sz="4" w:space="0" w:color="FFFFFF"/>
            </w:tcBorders>
            <w:shd w:val="clear" w:color="auto" w:fill="auto"/>
            <w:noWrap/>
            <w:vAlign w:val="center"/>
            <w:hideMark/>
          </w:tcPr>
          <w:p w14:paraId="466CE4A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143,554</w:t>
            </w:r>
          </w:p>
        </w:tc>
        <w:tc>
          <w:tcPr>
            <w:tcW w:w="612" w:type="pct"/>
            <w:tcBorders>
              <w:top w:val="nil"/>
              <w:left w:val="nil"/>
              <w:bottom w:val="single" w:sz="4" w:space="0" w:color="FFFFFF"/>
              <w:right w:val="single" w:sz="4" w:space="0" w:color="FFFFFF"/>
            </w:tcBorders>
            <w:shd w:val="clear" w:color="auto" w:fill="auto"/>
            <w:noWrap/>
            <w:vAlign w:val="center"/>
            <w:hideMark/>
          </w:tcPr>
          <w:p w14:paraId="5A8C32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154,774</w:t>
            </w:r>
          </w:p>
        </w:tc>
      </w:tr>
      <w:tr w:rsidR="00C37FE1" w:rsidRPr="00916D3C" w14:paraId="7D603D6B"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22BD650"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vAlign w:val="center"/>
            <w:hideMark/>
          </w:tcPr>
          <w:p w14:paraId="16C9B2F3" w14:textId="2BF2AC99" w:rsidR="00C37FE1" w:rsidRPr="00916D3C" w:rsidRDefault="00AE249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52E2DF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77,915</w:t>
            </w:r>
          </w:p>
        </w:tc>
        <w:tc>
          <w:tcPr>
            <w:tcW w:w="612" w:type="pct"/>
            <w:tcBorders>
              <w:top w:val="nil"/>
              <w:left w:val="nil"/>
              <w:bottom w:val="single" w:sz="4" w:space="0" w:color="auto"/>
              <w:right w:val="single" w:sz="4" w:space="0" w:color="FFFFFF"/>
            </w:tcBorders>
            <w:shd w:val="clear" w:color="auto" w:fill="auto"/>
            <w:noWrap/>
            <w:vAlign w:val="center"/>
            <w:hideMark/>
          </w:tcPr>
          <w:p w14:paraId="64ADDF66" w14:textId="40E4292E" w:rsidR="00C37FE1" w:rsidRPr="00916D3C" w:rsidRDefault="00AE249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D8DB086"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0212B4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385405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1,893,933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A0240D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2,429,201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37D6B6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2,131,874</w:t>
            </w:r>
          </w:p>
        </w:tc>
      </w:tr>
      <w:tr w:rsidR="00C37FE1" w:rsidRPr="00916D3C" w14:paraId="26AEE4F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FB9CC6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5E2C54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7B75AC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021AB2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7BEACF7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E9362C7"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17413C3F" w14:textId="1E07A81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B0E918" w14:textId="2BFADA3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EB1E00" w14:textId="58333DD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2C2CC9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A2731BF"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4CAC5AE8" w14:textId="481CEBE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284D20" w14:textId="4ACC0B4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238C1C" w14:textId="46BB352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31AC674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062F7C1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66B88A3F" w14:textId="7FA5CE8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9C8870" w14:textId="74E4E1E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2B2162" w14:textId="7C2BA16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7870AE8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E02A486"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66E7616" w14:textId="67473CA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B4CF75" w14:textId="3787F40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878E72" w14:textId="7F1A2CA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739259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5E4B92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02A0D37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1,210,552</w:t>
            </w:r>
          </w:p>
        </w:tc>
        <w:tc>
          <w:tcPr>
            <w:tcW w:w="612" w:type="pct"/>
            <w:tcBorders>
              <w:top w:val="nil"/>
              <w:left w:val="nil"/>
              <w:bottom w:val="single" w:sz="4" w:space="0" w:color="FFFFFF"/>
              <w:right w:val="single" w:sz="4" w:space="0" w:color="FFFFFF"/>
            </w:tcBorders>
            <w:shd w:val="clear" w:color="auto" w:fill="auto"/>
            <w:noWrap/>
            <w:vAlign w:val="center"/>
            <w:hideMark/>
          </w:tcPr>
          <w:p w14:paraId="6EDDF13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1,221,820</w:t>
            </w:r>
          </w:p>
        </w:tc>
        <w:tc>
          <w:tcPr>
            <w:tcW w:w="612" w:type="pct"/>
            <w:tcBorders>
              <w:top w:val="nil"/>
              <w:left w:val="nil"/>
              <w:bottom w:val="single" w:sz="4" w:space="0" w:color="FFFFFF"/>
              <w:right w:val="single" w:sz="4" w:space="0" w:color="FFFFFF"/>
            </w:tcBorders>
            <w:shd w:val="clear" w:color="auto" w:fill="auto"/>
            <w:noWrap/>
            <w:vAlign w:val="center"/>
            <w:hideMark/>
          </w:tcPr>
          <w:p w14:paraId="537CD66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1,642,244</w:t>
            </w:r>
          </w:p>
        </w:tc>
      </w:tr>
      <w:tr w:rsidR="00C37FE1" w:rsidRPr="00916D3C" w14:paraId="3FB2935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663462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09881B2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134,496</w:t>
            </w:r>
          </w:p>
        </w:tc>
        <w:tc>
          <w:tcPr>
            <w:tcW w:w="612" w:type="pct"/>
            <w:tcBorders>
              <w:top w:val="nil"/>
              <w:left w:val="nil"/>
              <w:bottom w:val="single" w:sz="4" w:space="0" w:color="FFFFFF"/>
              <w:right w:val="single" w:sz="4" w:space="0" w:color="FFFFFF"/>
            </w:tcBorders>
            <w:shd w:val="clear" w:color="auto" w:fill="auto"/>
            <w:noWrap/>
            <w:vAlign w:val="center"/>
            <w:hideMark/>
          </w:tcPr>
          <w:p w14:paraId="45870CE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1,259,496</w:t>
            </w:r>
          </w:p>
        </w:tc>
        <w:tc>
          <w:tcPr>
            <w:tcW w:w="612" w:type="pct"/>
            <w:tcBorders>
              <w:top w:val="nil"/>
              <w:left w:val="nil"/>
              <w:bottom w:val="single" w:sz="4" w:space="0" w:color="FFFFFF"/>
              <w:right w:val="single" w:sz="4" w:space="0" w:color="FFFFFF"/>
            </w:tcBorders>
            <w:shd w:val="clear" w:color="auto" w:fill="auto"/>
            <w:noWrap/>
            <w:vAlign w:val="center"/>
            <w:hideMark/>
          </w:tcPr>
          <w:p w14:paraId="6906A9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19,155</w:t>
            </w:r>
          </w:p>
        </w:tc>
      </w:tr>
      <w:tr w:rsidR="00C37FE1" w:rsidRPr="00916D3C" w14:paraId="4E1A800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0CA3B3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294E1D3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574,797</w:t>
            </w:r>
          </w:p>
        </w:tc>
        <w:tc>
          <w:tcPr>
            <w:tcW w:w="612" w:type="pct"/>
            <w:tcBorders>
              <w:top w:val="nil"/>
              <w:left w:val="nil"/>
              <w:bottom w:val="single" w:sz="4" w:space="0" w:color="FFFFFF"/>
              <w:right w:val="single" w:sz="4" w:space="0" w:color="FFFFFF"/>
            </w:tcBorders>
            <w:shd w:val="clear" w:color="auto" w:fill="auto"/>
            <w:noWrap/>
            <w:vAlign w:val="center"/>
            <w:hideMark/>
          </w:tcPr>
          <w:p w14:paraId="34C4CE2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696,844</w:t>
            </w:r>
          </w:p>
        </w:tc>
        <w:tc>
          <w:tcPr>
            <w:tcW w:w="612" w:type="pct"/>
            <w:tcBorders>
              <w:top w:val="nil"/>
              <w:left w:val="nil"/>
              <w:bottom w:val="single" w:sz="4" w:space="0" w:color="FFFFFF"/>
              <w:right w:val="single" w:sz="4" w:space="0" w:color="FFFFFF"/>
            </w:tcBorders>
            <w:shd w:val="clear" w:color="auto" w:fill="auto"/>
            <w:noWrap/>
            <w:vAlign w:val="center"/>
            <w:hideMark/>
          </w:tcPr>
          <w:p w14:paraId="7D26A1C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711,259</w:t>
            </w:r>
          </w:p>
        </w:tc>
      </w:tr>
      <w:tr w:rsidR="00AE2490" w:rsidRPr="00916D3C" w14:paraId="6684CCB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9AD7F4D"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3FF99E1D" w14:textId="0C9BA42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33A303" w14:textId="0DF5D43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019A2E" w14:textId="2C5B6E0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AE3386F"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FAEB245"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hideMark/>
          </w:tcPr>
          <w:p w14:paraId="3BF9CB79" w14:textId="514C278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8FFA297" w14:textId="5231EF1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20D7F8F" w14:textId="7B0E32A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BB2B722"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9F8EFF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E1AA7F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1,919,845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FAA119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3,178,160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A71681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2,372,658</w:t>
            </w:r>
          </w:p>
        </w:tc>
      </w:tr>
      <w:tr w:rsidR="00AE2490" w:rsidRPr="00916D3C" w14:paraId="20D5C57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2287476"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050895EF" w14:textId="3CA599C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356C94BE" w14:textId="3054752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2193093A" w14:textId="5D05FBB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71D437B7"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4406614B"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43CF5103" w14:textId="3BB736A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363C6F8" w14:textId="66F0912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5D4DAA2" w14:textId="5D4DE60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60572D8"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56A508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AA03E5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25,912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08517E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748,959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CF1DF0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240,784</w:t>
            </w:r>
          </w:p>
        </w:tc>
      </w:tr>
    </w:tbl>
    <w:p w14:paraId="4A13B2DE" w14:textId="77777777" w:rsidR="00C37FE1" w:rsidRPr="00916D3C" w:rsidRDefault="00C37FE1" w:rsidP="00C37FE1">
      <w:pPr>
        <w:spacing w:before="360"/>
        <w:rPr>
          <w:rFonts w:ascii="Arial" w:hAnsi="Arial" w:cs="Arial"/>
        </w:rPr>
      </w:pPr>
    </w:p>
    <w:p w14:paraId="70C1C5CA" w14:textId="77777777" w:rsidR="00C37FE1" w:rsidRPr="00916D3C" w:rsidRDefault="00C37FE1" w:rsidP="00C37FE1">
      <w:pPr>
        <w:rPr>
          <w:rFonts w:ascii="Arial" w:hAnsi="Arial" w:cs="Arial"/>
        </w:rPr>
      </w:pPr>
      <w:r w:rsidRPr="00916D3C">
        <w:rPr>
          <w:rFonts w:ascii="Arial" w:hAnsi="Arial" w:cs="Arial"/>
        </w:rPr>
        <w:br w:type="page"/>
      </w:r>
    </w:p>
    <w:p w14:paraId="54CDB9BD"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NSW Self Insurance Corporation"/>
        <w:tblDescription w:val="NSW Self Insurance Corporation - Balance Sheet"/>
      </w:tblPr>
      <w:tblGrid>
        <w:gridCol w:w="6099"/>
        <w:gridCol w:w="1180"/>
        <w:gridCol w:w="1180"/>
        <w:gridCol w:w="1178"/>
      </w:tblGrid>
      <w:tr w:rsidR="00C37FE1" w:rsidRPr="00916D3C" w14:paraId="6A31543D" w14:textId="77777777" w:rsidTr="00D04ABE">
        <w:trPr>
          <w:trHeight w:val="225"/>
        </w:trPr>
        <w:tc>
          <w:tcPr>
            <w:tcW w:w="3165" w:type="pct"/>
            <w:tcBorders>
              <w:top w:val="nil"/>
              <w:left w:val="nil"/>
              <w:bottom w:val="nil"/>
              <w:right w:val="nil"/>
            </w:tcBorders>
            <w:shd w:val="clear" w:color="000000" w:fill="25A9E1"/>
            <w:vAlign w:val="center"/>
            <w:hideMark/>
          </w:tcPr>
          <w:p w14:paraId="735B5C1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12E9467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1A41D26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180930E7" w14:textId="77777777" w:rsidTr="00D04ABE">
        <w:trPr>
          <w:trHeight w:val="225"/>
        </w:trPr>
        <w:tc>
          <w:tcPr>
            <w:tcW w:w="3165" w:type="pct"/>
            <w:tcBorders>
              <w:top w:val="nil"/>
              <w:left w:val="nil"/>
              <w:bottom w:val="nil"/>
              <w:right w:val="nil"/>
            </w:tcBorders>
            <w:shd w:val="clear" w:color="000000" w:fill="25A9E1"/>
            <w:vAlign w:val="center"/>
            <w:hideMark/>
          </w:tcPr>
          <w:p w14:paraId="0179A96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336507A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5E3315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37E99BC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7801E6DD" w14:textId="77777777" w:rsidTr="0020468B">
        <w:trPr>
          <w:trHeight w:val="225"/>
        </w:trPr>
        <w:tc>
          <w:tcPr>
            <w:tcW w:w="3165" w:type="pct"/>
            <w:tcBorders>
              <w:top w:val="nil"/>
              <w:left w:val="nil"/>
              <w:bottom w:val="nil"/>
              <w:right w:val="nil"/>
            </w:tcBorders>
            <w:shd w:val="clear" w:color="000000" w:fill="0579B9"/>
            <w:vAlign w:val="center"/>
            <w:hideMark/>
          </w:tcPr>
          <w:p w14:paraId="33A5D61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C126DA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A061FF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0806629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3E98A874"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7C02B79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F49760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0415BC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66AE9D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E2DCAF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1834675"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2432A197"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56DE257"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39109B3"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3716431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DD0C67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1D59ACE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610,448</w:t>
            </w:r>
          </w:p>
        </w:tc>
        <w:tc>
          <w:tcPr>
            <w:tcW w:w="612" w:type="pct"/>
            <w:tcBorders>
              <w:top w:val="nil"/>
              <w:left w:val="nil"/>
              <w:bottom w:val="single" w:sz="4" w:space="0" w:color="FFFFFF"/>
              <w:right w:val="single" w:sz="4" w:space="0" w:color="FFFFFF"/>
            </w:tcBorders>
            <w:shd w:val="clear" w:color="auto" w:fill="auto"/>
            <w:noWrap/>
            <w:vAlign w:val="center"/>
            <w:hideMark/>
          </w:tcPr>
          <w:p w14:paraId="144BCBB4" w14:textId="2C6AD1F8"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w:t>
            </w:r>
            <w:r w:rsidR="002D2888" w:rsidRPr="00916D3C">
              <w:rPr>
                <w:rFonts w:ascii="Arial" w:hAnsi="Arial" w:cs="Arial"/>
                <w:color w:val="000000"/>
                <w:sz w:val="18"/>
                <w:szCs w:val="18"/>
                <w:lang w:eastAsia="en-AU"/>
              </w:rPr>
              <w:t>64,222</w:t>
            </w:r>
          </w:p>
        </w:tc>
        <w:tc>
          <w:tcPr>
            <w:tcW w:w="611" w:type="pct"/>
            <w:tcBorders>
              <w:top w:val="nil"/>
              <w:left w:val="nil"/>
              <w:bottom w:val="single" w:sz="4" w:space="0" w:color="FFFFFF"/>
              <w:right w:val="single" w:sz="4" w:space="0" w:color="FFFFFF"/>
            </w:tcBorders>
            <w:shd w:val="clear" w:color="auto" w:fill="auto"/>
            <w:noWrap/>
            <w:vAlign w:val="center"/>
            <w:hideMark/>
          </w:tcPr>
          <w:p w14:paraId="3AD2766F" w14:textId="1905F1AF" w:rsidR="00C37FE1" w:rsidRPr="00916D3C" w:rsidRDefault="00B75D9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705,024</w:t>
            </w:r>
          </w:p>
        </w:tc>
      </w:tr>
      <w:tr w:rsidR="00AE2490" w:rsidRPr="00916D3C" w14:paraId="0D0E3C1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C1876C2"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0190F388" w14:textId="7BA8E23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DB500B" w14:textId="12EADD8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89A9335" w14:textId="22F51A1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784AEC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624532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6A97420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82,562</w:t>
            </w:r>
          </w:p>
        </w:tc>
        <w:tc>
          <w:tcPr>
            <w:tcW w:w="612" w:type="pct"/>
            <w:tcBorders>
              <w:top w:val="nil"/>
              <w:left w:val="nil"/>
              <w:bottom w:val="single" w:sz="4" w:space="0" w:color="FFFFFF"/>
              <w:right w:val="single" w:sz="4" w:space="0" w:color="FFFFFF"/>
            </w:tcBorders>
            <w:shd w:val="clear" w:color="auto" w:fill="auto"/>
            <w:noWrap/>
            <w:vAlign w:val="center"/>
            <w:hideMark/>
          </w:tcPr>
          <w:p w14:paraId="47CDFE2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140,160</w:t>
            </w:r>
          </w:p>
        </w:tc>
        <w:tc>
          <w:tcPr>
            <w:tcW w:w="611" w:type="pct"/>
            <w:tcBorders>
              <w:top w:val="nil"/>
              <w:left w:val="nil"/>
              <w:bottom w:val="single" w:sz="4" w:space="0" w:color="FFFFFF"/>
              <w:right w:val="single" w:sz="4" w:space="0" w:color="FFFFFF"/>
            </w:tcBorders>
            <w:shd w:val="clear" w:color="auto" w:fill="auto"/>
            <w:noWrap/>
            <w:vAlign w:val="center"/>
            <w:hideMark/>
          </w:tcPr>
          <w:p w14:paraId="449C340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139,587</w:t>
            </w:r>
          </w:p>
        </w:tc>
      </w:tr>
      <w:tr w:rsidR="00AE2490" w:rsidRPr="00916D3C" w14:paraId="13CD860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83312DD"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5A67960E" w14:textId="33880AA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F474F8" w14:textId="271ADF9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7383ECA" w14:textId="173ECE0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7A50DB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E9C832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6561491C" w14:textId="0CA0980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3EA95C" w14:textId="0059AEB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EF427BB" w14:textId="4DD4A2B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53887A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20B3A8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33D25212" w14:textId="52B2130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6A35961" w14:textId="133C967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A893BC" w14:textId="0FE177D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4F37ACA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4B93B9A"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013081A7" w14:textId="0499563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EA9D23" w14:textId="431C9A2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9B2DC6" w14:textId="773EB10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775704F9"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5E6F3C2"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28222DB3" w14:textId="33B9F9F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23FE5CC" w14:textId="41F7AB5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85F9EAC" w14:textId="53EA5EB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9CB0F88"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066B22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ECD590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693,010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6DC8F93" w14:textId="14159135"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w:t>
            </w:r>
            <w:r w:rsidR="002D2888" w:rsidRPr="00916D3C">
              <w:rPr>
                <w:rFonts w:ascii="Arial" w:hAnsi="Arial" w:cs="Arial"/>
                <w:b/>
                <w:bCs/>
                <w:color w:val="25A9E1"/>
                <w:sz w:val="18"/>
                <w:szCs w:val="18"/>
                <w:lang w:eastAsia="en-AU"/>
              </w:rPr>
              <w:t>804,382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67CB8D1" w14:textId="1A704E6F" w:rsidR="00C37FE1" w:rsidRPr="00916D3C" w:rsidRDefault="00B75D9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844,611</w:t>
            </w:r>
          </w:p>
        </w:tc>
      </w:tr>
      <w:tr w:rsidR="00C37FE1" w:rsidRPr="00916D3C" w14:paraId="3F0169C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E1F9392"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C6D26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26E9E4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8BA52A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7858783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4437EA3"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C5E056A" w14:textId="0786B40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E0270F3" w14:textId="1BCD03B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EB3F205" w14:textId="4097262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8A1F4F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507C97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46C9AA9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184,983</w:t>
            </w:r>
          </w:p>
        </w:tc>
        <w:tc>
          <w:tcPr>
            <w:tcW w:w="612" w:type="pct"/>
            <w:tcBorders>
              <w:top w:val="nil"/>
              <w:left w:val="nil"/>
              <w:bottom w:val="single" w:sz="4" w:space="0" w:color="FFFFFF"/>
              <w:right w:val="single" w:sz="4" w:space="0" w:color="FFFFFF"/>
            </w:tcBorders>
            <w:shd w:val="clear" w:color="auto" w:fill="auto"/>
            <w:noWrap/>
            <w:vAlign w:val="center"/>
            <w:hideMark/>
          </w:tcPr>
          <w:p w14:paraId="41A1FEC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189,228</w:t>
            </w:r>
          </w:p>
        </w:tc>
        <w:tc>
          <w:tcPr>
            <w:tcW w:w="611" w:type="pct"/>
            <w:tcBorders>
              <w:top w:val="nil"/>
              <w:left w:val="nil"/>
              <w:bottom w:val="single" w:sz="4" w:space="0" w:color="FFFFFF"/>
              <w:right w:val="single" w:sz="4" w:space="0" w:color="FFFFFF"/>
            </w:tcBorders>
            <w:shd w:val="clear" w:color="auto" w:fill="auto"/>
            <w:noWrap/>
            <w:vAlign w:val="center"/>
            <w:hideMark/>
          </w:tcPr>
          <w:p w14:paraId="7EB8F52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192,236</w:t>
            </w:r>
          </w:p>
        </w:tc>
      </w:tr>
      <w:tr w:rsidR="00AE2490" w:rsidRPr="00916D3C" w14:paraId="7E06FAE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83EB3AB"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387F7319" w14:textId="0E2A5FA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6F66F8" w14:textId="0958026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8CDE640" w14:textId="0C19200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4D68D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CD3EE4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1968A73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8,680,474</w:t>
            </w:r>
          </w:p>
        </w:tc>
        <w:tc>
          <w:tcPr>
            <w:tcW w:w="612" w:type="pct"/>
            <w:tcBorders>
              <w:top w:val="nil"/>
              <w:left w:val="nil"/>
              <w:bottom w:val="single" w:sz="4" w:space="0" w:color="FFFFFF"/>
              <w:right w:val="single" w:sz="4" w:space="0" w:color="FFFFFF"/>
            </w:tcBorders>
            <w:shd w:val="clear" w:color="auto" w:fill="auto"/>
            <w:noWrap/>
            <w:vAlign w:val="center"/>
            <w:hideMark/>
          </w:tcPr>
          <w:p w14:paraId="5EE36382" w14:textId="617DCA4B" w:rsidR="00C37FE1" w:rsidRPr="00916D3C" w:rsidRDefault="00B75D9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8,910,655</w:t>
            </w:r>
          </w:p>
        </w:tc>
        <w:tc>
          <w:tcPr>
            <w:tcW w:w="611" w:type="pct"/>
            <w:tcBorders>
              <w:top w:val="nil"/>
              <w:left w:val="nil"/>
              <w:bottom w:val="single" w:sz="4" w:space="0" w:color="FFFFFF"/>
              <w:right w:val="single" w:sz="4" w:space="0" w:color="FFFFFF"/>
            </w:tcBorders>
            <w:shd w:val="clear" w:color="auto" w:fill="auto"/>
            <w:noWrap/>
            <w:vAlign w:val="center"/>
            <w:hideMark/>
          </w:tcPr>
          <w:p w14:paraId="546D6876" w14:textId="31C69483"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w:t>
            </w:r>
            <w:r w:rsidR="00B75D91" w:rsidRPr="00916D3C">
              <w:rPr>
                <w:rFonts w:ascii="Arial" w:hAnsi="Arial" w:cs="Arial"/>
                <w:color w:val="000000"/>
                <w:sz w:val="18"/>
                <w:szCs w:val="18"/>
                <w:lang w:eastAsia="en-AU"/>
              </w:rPr>
              <w:t>493,003</w:t>
            </w:r>
          </w:p>
        </w:tc>
      </w:tr>
      <w:tr w:rsidR="00AE2490" w:rsidRPr="00916D3C" w14:paraId="00DAC08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8BB97C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3FBABCC8" w14:textId="08DD496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E9186C" w14:textId="600E3BB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E5AEA48" w14:textId="5FF97E7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81F8BA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3188B9A"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hideMark/>
          </w:tcPr>
          <w:p w14:paraId="3FB07241" w14:textId="7E28094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1C0EB6" w14:textId="3EFA30A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6D59ED" w14:textId="3D22F58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17EBEA3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D3E36A0"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66C27C9A" w14:textId="51DF9F5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E33100A" w14:textId="335B1A4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7FB1F49" w14:textId="5861799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9E3500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08530BF"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20ABF76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193</w:t>
            </w:r>
          </w:p>
        </w:tc>
        <w:tc>
          <w:tcPr>
            <w:tcW w:w="612" w:type="pct"/>
            <w:tcBorders>
              <w:top w:val="nil"/>
              <w:left w:val="nil"/>
              <w:bottom w:val="single" w:sz="4" w:space="0" w:color="FFFFFF"/>
              <w:right w:val="single" w:sz="4" w:space="0" w:color="FFFFFF"/>
            </w:tcBorders>
            <w:shd w:val="clear" w:color="auto" w:fill="auto"/>
            <w:noWrap/>
            <w:vAlign w:val="center"/>
            <w:hideMark/>
          </w:tcPr>
          <w:p w14:paraId="003E6F4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113</w:t>
            </w:r>
          </w:p>
        </w:tc>
        <w:tc>
          <w:tcPr>
            <w:tcW w:w="611" w:type="pct"/>
            <w:tcBorders>
              <w:top w:val="nil"/>
              <w:left w:val="nil"/>
              <w:bottom w:val="single" w:sz="4" w:space="0" w:color="FFFFFF"/>
              <w:right w:val="single" w:sz="4" w:space="0" w:color="FFFFFF"/>
            </w:tcBorders>
            <w:shd w:val="clear" w:color="auto" w:fill="auto"/>
            <w:noWrap/>
            <w:vAlign w:val="center"/>
            <w:hideMark/>
          </w:tcPr>
          <w:p w14:paraId="7640AAB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222</w:t>
            </w:r>
          </w:p>
        </w:tc>
      </w:tr>
      <w:tr w:rsidR="00AE2490" w:rsidRPr="00916D3C" w14:paraId="1DF3680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0831C41" w14:textId="77777777" w:rsidR="00AE2490" w:rsidRPr="00916D3C" w:rsidRDefault="00AE2490"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10DFA410" w14:textId="67BDD2D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A5A0FF" w14:textId="16F931C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1E56C3" w14:textId="1E8FE5C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7C2F8E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DEBCC8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7A126960" w14:textId="6B8CE53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F617E43" w14:textId="470D291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35A9E1" w14:textId="4913F65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AE9061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DD3796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14E63DB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968</w:t>
            </w:r>
          </w:p>
        </w:tc>
        <w:tc>
          <w:tcPr>
            <w:tcW w:w="612" w:type="pct"/>
            <w:tcBorders>
              <w:top w:val="nil"/>
              <w:left w:val="nil"/>
              <w:bottom w:val="single" w:sz="4" w:space="0" w:color="FFFFFF"/>
              <w:right w:val="single" w:sz="4" w:space="0" w:color="FFFFFF"/>
            </w:tcBorders>
            <w:shd w:val="clear" w:color="auto" w:fill="auto"/>
            <w:noWrap/>
            <w:vAlign w:val="center"/>
            <w:hideMark/>
          </w:tcPr>
          <w:p w14:paraId="5FD962C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915</w:t>
            </w:r>
          </w:p>
        </w:tc>
        <w:tc>
          <w:tcPr>
            <w:tcW w:w="611" w:type="pct"/>
            <w:tcBorders>
              <w:top w:val="nil"/>
              <w:left w:val="nil"/>
              <w:bottom w:val="single" w:sz="4" w:space="0" w:color="FFFFFF"/>
              <w:right w:val="single" w:sz="4" w:space="0" w:color="FFFFFF"/>
            </w:tcBorders>
            <w:shd w:val="clear" w:color="auto" w:fill="auto"/>
            <w:noWrap/>
            <w:vAlign w:val="center"/>
            <w:hideMark/>
          </w:tcPr>
          <w:p w14:paraId="31AF3D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120</w:t>
            </w:r>
          </w:p>
        </w:tc>
      </w:tr>
      <w:tr w:rsidR="00C37FE1" w:rsidRPr="00916D3C" w14:paraId="0EC0B0BC"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89CA17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vAlign w:val="center"/>
            <w:hideMark/>
          </w:tcPr>
          <w:p w14:paraId="3BEC042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68688B3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0DB25DA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0EF7CB0"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148CB9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0B6B7D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8,866,618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CB7B375" w14:textId="2A3C2355"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w:t>
            </w:r>
            <w:r w:rsidR="00B75D91" w:rsidRPr="00916D3C">
              <w:rPr>
                <w:rFonts w:ascii="Arial" w:hAnsi="Arial" w:cs="Arial"/>
                <w:b/>
                <w:bCs/>
                <w:color w:val="25A9E1"/>
                <w:sz w:val="18"/>
                <w:szCs w:val="18"/>
                <w:lang w:eastAsia="en-AU"/>
              </w:rPr>
              <w:t>100,911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E6C6F1C" w14:textId="60244121" w:rsidR="00C37FE1" w:rsidRPr="00916D3C" w:rsidRDefault="00B75D9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10,685,581</w:t>
            </w:r>
          </w:p>
        </w:tc>
      </w:tr>
      <w:tr w:rsidR="00C37FE1" w:rsidRPr="00916D3C" w14:paraId="1E98BACA"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E8F148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21429E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9,559,628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A998A91" w14:textId="69E3733D"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10,905,2</w:t>
            </w:r>
            <w:r w:rsidR="00B75D91" w:rsidRPr="00916D3C">
              <w:rPr>
                <w:rFonts w:ascii="Arial" w:hAnsi="Arial" w:cs="Arial"/>
                <w:b/>
                <w:bCs/>
                <w:color w:val="25A9E1"/>
                <w:sz w:val="18"/>
                <w:szCs w:val="18"/>
                <w:lang w:eastAsia="en-AU"/>
              </w:rPr>
              <w:t>93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F65C73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11,530,192</w:t>
            </w:r>
          </w:p>
        </w:tc>
      </w:tr>
      <w:tr w:rsidR="00C37FE1" w:rsidRPr="00916D3C" w14:paraId="1AB47D9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4428C2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6806C96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76907B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35B255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F1B562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9428417"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27D21A5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249F1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9B4FB5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1DD66DD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6C5FC2C"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4681F8B" w14:textId="6E4D7FC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8EDF34" w14:textId="5018081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915A137" w14:textId="6DB61CE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B520C1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641513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52D5589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334</w:t>
            </w:r>
          </w:p>
        </w:tc>
        <w:tc>
          <w:tcPr>
            <w:tcW w:w="612" w:type="pct"/>
            <w:tcBorders>
              <w:top w:val="nil"/>
              <w:left w:val="nil"/>
              <w:bottom w:val="single" w:sz="4" w:space="0" w:color="FFFFFF"/>
              <w:right w:val="single" w:sz="4" w:space="0" w:color="FFFFFF"/>
            </w:tcBorders>
            <w:shd w:val="clear" w:color="auto" w:fill="auto"/>
            <w:noWrap/>
            <w:vAlign w:val="center"/>
            <w:hideMark/>
          </w:tcPr>
          <w:p w14:paraId="5DB54A4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18,448</w:t>
            </w:r>
          </w:p>
        </w:tc>
        <w:tc>
          <w:tcPr>
            <w:tcW w:w="611" w:type="pct"/>
            <w:tcBorders>
              <w:top w:val="nil"/>
              <w:left w:val="nil"/>
              <w:bottom w:val="single" w:sz="4" w:space="0" w:color="FFFFFF"/>
              <w:right w:val="single" w:sz="4" w:space="0" w:color="FFFFFF"/>
            </w:tcBorders>
            <w:shd w:val="clear" w:color="auto" w:fill="auto"/>
            <w:noWrap/>
            <w:vAlign w:val="center"/>
            <w:hideMark/>
          </w:tcPr>
          <w:p w14:paraId="0EEED44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18,618</w:t>
            </w:r>
          </w:p>
        </w:tc>
      </w:tr>
      <w:tr w:rsidR="00AE2490" w:rsidRPr="00916D3C" w14:paraId="2699300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5A5E070"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179FF0B2" w14:textId="42E7259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DE1A57E" w14:textId="05E274B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496C1E5" w14:textId="3214CFC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27C5E26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DD555F6"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5C4FA624" w14:textId="01EFE48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A5A2DE" w14:textId="6E5EE39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661F26" w14:textId="55E0B16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41ED8F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D8C3F7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386BD08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1,054,889</w:t>
            </w:r>
          </w:p>
        </w:tc>
        <w:tc>
          <w:tcPr>
            <w:tcW w:w="612" w:type="pct"/>
            <w:tcBorders>
              <w:top w:val="nil"/>
              <w:left w:val="nil"/>
              <w:bottom w:val="single" w:sz="4" w:space="0" w:color="FFFFFF"/>
              <w:right w:val="single" w:sz="4" w:space="0" w:color="FFFFFF"/>
            </w:tcBorders>
            <w:shd w:val="clear" w:color="auto" w:fill="auto"/>
            <w:noWrap/>
            <w:vAlign w:val="center"/>
            <w:hideMark/>
          </w:tcPr>
          <w:p w14:paraId="1B2CE26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1,226,847</w:t>
            </w:r>
          </w:p>
        </w:tc>
        <w:tc>
          <w:tcPr>
            <w:tcW w:w="611" w:type="pct"/>
            <w:tcBorders>
              <w:top w:val="nil"/>
              <w:left w:val="nil"/>
              <w:bottom w:val="single" w:sz="4" w:space="0" w:color="FFFFFF"/>
              <w:right w:val="single" w:sz="4" w:space="0" w:color="FFFFFF"/>
            </w:tcBorders>
            <w:shd w:val="clear" w:color="auto" w:fill="auto"/>
            <w:noWrap/>
            <w:vAlign w:val="center"/>
            <w:hideMark/>
          </w:tcPr>
          <w:p w14:paraId="23F75FB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1,271,395</w:t>
            </w:r>
          </w:p>
        </w:tc>
      </w:tr>
      <w:tr w:rsidR="00C37FE1" w:rsidRPr="00916D3C" w14:paraId="4CE7220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E75BF5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563A370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95,806</w:t>
            </w:r>
          </w:p>
        </w:tc>
        <w:tc>
          <w:tcPr>
            <w:tcW w:w="612" w:type="pct"/>
            <w:tcBorders>
              <w:top w:val="nil"/>
              <w:left w:val="nil"/>
              <w:bottom w:val="single" w:sz="4" w:space="0" w:color="FFFFFF"/>
              <w:right w:val="single" w:sz="4" w:space="0" w:color="FFFFFF"/>
            </w:tcBorders>
            <w:shd w:val="clear" w:color="auto" w:fill="auto"/>
            <w:noWrap/>
            <w:vAlign w:val="center"/>
            <w:hideMark/>
          </w:tcPr>
          <w:p w14:paraId="125D2F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323,844</w:t>
            </w:r>
          </w:p>
        </w:tc>
        <w:tc>
          <w:tcPr>
            <w:tcW w:w="611" w:type="pct"/>
            <w:tcBorders>
              <w:top w:val="nil"/>
              <w:left w:val="nil"/>
              <w:bottom w:val="single" w:sz="4" w:space="0" w:color="FFFFFF"/>
              <w:right w:val="single" w:sz="4" w:space="0" w:color="FFFFFF"/>
            </w:tcBorders>
            <w:shd w:val="clear" w:color="auto" w:fill="auto"/>
            <w:noWrap/>
            <w:vAlign w:val="center"/>
            <w:hideMark/>
          </w:tcPr>
          <w:p w14:paraId="1BFCD0E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124,588</w:t>
            </w:r>
          </w:p>
        </w:tc>
      </w:tr>
      <w:tr w:rsidR="00AE2490" w:rsidRPr="00916D3C" w14:paraId="050257C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A1261C1"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0E3D0DD2" w14:textId="6EA5FB4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747E98F" w14:textId="4870D5C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CD7FC98" w14:textId="6B39FD4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2FA7FEF"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5EDE07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1C9A63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1,151,029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FF9D25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1,569,139</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E07F97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1,414,601</w:t>
            </w:r>
          </w:p>
        </w:tc>
      </w:tr>
      <w:tr w:rsidR="00C37FE1" w:rsidRPr="00916D3C" w14:paraId="6808B43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F0AB9BC"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98426D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DD2826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FE2BA0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764688F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0F61851"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6C0FA4B4" w14:textId="2EC84A5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F2E7FF5" w14:textId="7E900AB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5EFA981" w14:textId="280D591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BB592F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B02248F"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6C4142E9" w14:textId="2F432FF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B0D0FE" w14:textId="32C326D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04E6CEE" w14:textId="08875CC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EBD90F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FD409E3"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648C30DD" w14:textId="0DB682C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3B8199" w14:textId="048552F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2E7B954" w14:textId="79B6D44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6A8FC7B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96F88E9"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36E40E10" w14:textId="658D989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FC5739" w14:textId="1BA4612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CAB16A0" w14:textId="1723643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0DAEC7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8ECF41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255E17C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7,312,646</w:t>
            </w:r>
          </w:p>
        </w:tc>
        <w:tc>
          <w:tcPr>
            <w:tcW w:w="612" w:type="pct"/>
            <w:tcBorders>
              <w:top w:val="nil"/>
              <w:left w:val="nil"/>
              <w:bottom w:val="single" w:sz="4" w:space="0" w:color="FFFFFF"/>
              <w:right w:val="single" w:sz="4" w:space="0" w:color="FFFFFF"/>
            </w:tcBorders>
            <w:shd w:val="clear" w:color="auto" w:fill="auto"/>
            <w:noWrap/>
            <w:vAlign w:val="center"/>
            <w:hideMark/>
          </w:tcPr>
          <w:p w14:paraId="25C361A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8,235,973</w:t>
            </w:r>
          </w:p>
        </w:tc>
        <w:tc>
          <w:tcPr>
            <w:tcW w:w="611" w:type="pct"/>
            <w:tcBorders>
              <w:top w:val="nil"/>
              <w:left w:val="nil"/>
              <w:bottom w:val="single" w:sz="4" w:space="0" w:color="FFFFFF"/>
              <w:right w:val="single" w:sz="4" w:space="0" w:color="FFFFFF"/>
            </w:tcBorders>
            <w:shd w:val="clear" w:color="auto" w:fill="auto"/>
            <w:noWrap/>
            <w:vAlign w:val="center"/>
            <w:hideMark/>
          </w:tcPr>
          <w:p w14:paraId="5385D8C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8,526,605</w:t>
            </w:r>
          </w:p>
        </w:tc>
      </w:tr>
      <w:tr w:rsidR="00C37FE1" w:rsidRPr="00916D3C" w14:paraId="4561A63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9AF643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58A4153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366,315</w:t>
            </w:r>
          </w:p>
        </w:tc>
        <w:tc>
          <w:tcPr>
            <w:tcW w:w="612" w:type="pct"/>
            <w:tcBorders>
              <w:top w:val="nil"/>
              <w:left w:val="nil"/>
              <w:bottom w:val="single" w:sz="4" w:space="0" w:color="FFFFFF"/>
              <w:right w:val="single" w:sz="4" w:space="0" w:color="FFFFFF"/>
            </w:tcBorders>
            <w:shd w:val="clear" w:color="auto" w:fill="auto"/>
            <w:noWrap/>
            <w:vAlign w:val="center"/>
            <w:hideMark/>
          </w:tcPr>
          <w:p w14:paraId="29CE3E8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108,661</w:t>
            </w:r>
          </w:p>
        </w:tc>
        <w:tc>
          <w:tcPr>
            <w:tcW w:w="611" w:type="pct"/>
            <w:tcBorders>
              <w:top w:val="nil"/>
              <w:left w:val="nil"/>
              <w:bottom w:val="single" w:sz="4" w:space="0" w:color="FFFFFF"/>
              <w:right w:val="single" w:sz="4" w:space="0" w:color="FFFFFF"/>
            </w:tcBorders>
            <w:shd w:val="clear" w:color="auto" w:fill="auto"/>
            <w:noWrap/>
            <w:vAlign w:val="center"/>
            <w:hideMark/>
          </w:tcPr>
          <w:p w14:paraId="6841F50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356,683</w:t>
            </w:r>
          </w:p>
        </w:tc>
      </w:tr>
      <w:tr w:rsidR="00C37FE1" w:rsidRPr="00916D3C" w14:paraId="19FFC221"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E319CC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058B5F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7,678,961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648C01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8,344,634</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FFEB8A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8,883,288</w:t>
            </w:r>
          </w:p>
        </w:tc>
      </w:tr>
      <w:tr w:rsidR="00C37FE1" w:rsidRPr="00916D3C" w14:paraId="781CBCAF"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3C73A7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0D19BB5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8,829,990</w:t>
            </w:r>
          </w:p>
        </w:tc>
        <w:tc>
          <w:tcPr>
            <w:tcW w:w="612" w:type="pct"/>
            <w:tcBorders>
              <w:top w:val="nil"/>
              <w:left w:val="nil"/>
              <w:bottom w:val="single" w:sz="4" w:space="0" w:color="auto"/>
              <w:right w:val="single" w:sz="4" w:space="0" w:color="FFFFFF"/>
            </w:tcBorders>
            <w:shd w:val="clear" w:color="auto" w:fill="auto"/>
            <w:noWrap/>
            <w:vAlign w:val="center"/>
            <w:hideMark/>
          </w:tcPr>
          <w:p w14:paraId="2F3504F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9,913,773</w:t>
            </w:r>
          </w:p>
        </w:tc>
        <w:tc>
          <w:tcPr>
            <w:tcW w:w="611" w:type="pct"/>
            <w:tcBorders>
              <w:top w:val="nil"/>
              <w:left w:val="nil"/>
              <w:bottom w:val="single" w:sz="4" w:space="0" w:color="auto"/>
              <w:right w:val="single" w:sz="4" w:space="0" w:color="FFFFFF"/>
            </w:tcBorders>
            <w:shd w:val="clear" w:color="auto" w:fill="auto"/>
            <w:noWrap/>
            <w:vAlign w:val="center"/>
            <w:hideMark/>
          </w:tcPr>
          <w:p w14:paraId="200B99E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10,297,889</w:t>
            </w:r>
          </w:p>
        </w:tc>
      </w:tr>
      <w:tr w:rsidR="00C37FE1" w:rsidRPr="00916D3C" w14:paraId="28CDC199"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17F907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15D702A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729,638</w:t>
            </w:r>
          </w:p>
        </w:tc>
        <w:tc>
          <w:tcPr>
            <w:tcW w:w="612" w:type="pct"/>
            <w:tcBorders>
              <w:top w:val="nil"/>
              <w:left w:val="nil"/>
              <w:bottom w:val="single" w:sz="4" w:space="0" w:color="auto"/>
              <w:right w:val="single" w:sz="4" w:space="0" w:color="FFFFFF"/>
            </w:tcBorders>
            <w:shd w:val="clear" w:color="auto" w:fill="auto"/>
            <w:noWrap/>
            <w:vAlign w:val="center"/>
            <w:hideMark/>
          </w:tcPr>
          <w:p w14:paraId="748C673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991,520</w:t>
            </w:r>
          </w:p>
        </w:tc>
        <w:tc>
          <w:tcPr>
            <w:tcW w:w="611" w:type="pct"/>
            <w:tcBorders>
              <w:top w:val="nil"/>
              <w:left w:val="nil"/>
              <w:bottom w:val="single" w:sz="4" w:space="0" w:color="auto"/>
              <w:right w:val="single" w:sz="4" w:space="0" w:color="FFFFFF"/>
            </w:tcBorders>
            <w:shd w:val="clear" w:color="auto" w:fill="auto"/>
            <w:noWrap/>
            <w:vAlign w:val="center"/>
            <w:hideMark/>
          </w:tcPr>
          <w:p w14:paraId="4960FCC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1,232,303</w:t>
            </w:r>
          </w:p>
        </w:tc>
      </w:tr>
      <w:tr w:rsidR="00C37FE1" w:rsidRPr="00916D3C" w14:paraId="64EFD86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888CE9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336B5A8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87D439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895C69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6703C1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04CFF6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04EF81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729,638</w:t>
            </w:r>
          </w:p>
        </w:tc>
        <w:tc>
          <w:tcPr>
            <w:tcW w:w="612" w:type="pct"/>
            <w:tcBorders>
              <w:top w:val="nil"/>
              <w:left w:val="nil"/>
              <w:bottom w:val="single" w:sz="4" w:space="0" w:color="FFFFFF"/>
              <w:right w:val="single" w:sz="4" w:space="0" w:color="FFFFFF"/>
            </w:tcBorders>
            <w:shd w:val="clear" w:color="auto" w:fill="auto"/>
            <w:noWrap/>
            <w:vAlign w:val="center"/>
            <w:hideMark/>
          </w:tcPr>
          <w:p w14:paraId="733CF08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991,520</w:t>
            </w:r>
          </w:p>
        </w:tc>
        <w:tc>
          <w:tcPr>
            <w:tcW w:w="611" w:type="pct"/>
            <w:tcBorders>
              <w:top w:val="nil"/>
              <w:left w:val="nil"/>
              <w:bottom w:val="single" w:sz="4" w:space="0" w:color="FFFFFF"/>
              <w:right w:val="single" w:sz="4" w:space="0" w:color="FFFFFF"/>
            </w:tcBorders>
            <w:shd w:val="clear" w:color="auto" w:fill="auto"/>
            <w:noWrap/>
            <w:vAlign w:val="center"/>
            <w:hideMark/>
          </w:tcPr>
          <w:p w14:paraId="03E5155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1,232,303</w:t>
            </w:r>
          </w:p>
        </w:tc>
      </w:tr>
      <w:tr w:rsidR="00AE2490" w:rsidRPr="00916D3C" w14:paraId="3A65D2F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ABD1804"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634F2200" w14:textId="26D2B10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DD83DF4" w14:textId="69F8998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BCD9F52" w14:textId="7A93CDB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3B1CA476" w14:textId="77777777" w:rsidTr="00D04ABE">
        <w:trPr>
          <w:trHeight w:val="30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F5C620A"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462A1EEE" w14:textId="0B9BA48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8F16FB2" w14:textId="41D4A5D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4156D455" w14:textId="3FDFFCD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D744B30"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4DE05B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648DA52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729,638</w:t>
            </w:r>
          </w:p>
        </w:tc>
        <w:tc>
          <w:tcPr>
            <w:tcW w:w="612" w:type="pct"/>
            <w:tcBorders>
              <w:top w:val="nil"/>
              <w:left w:val="nil"/>
              <w:bottom w:val="single" w:sz="4" w:space="0" w:color="auto"/>
              <w:right w:val="single" w:sz="4" w:space="0" w:color="FFFFFF"/>
            </w:tcBorders>
            <w:shd w:val="clear" w:color="auto" w:fill="auto"/>
            <w:noWrap/>
            <w:vAlign w:val="center"/>
            <w:hideMark/>
          </w:tcPr>
          <w:p w14:paraId="2904BB8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991,520</w:t>
            </w:r>
          </w:p>
        </w:tc>
        <w:tc>
          <w:tcPr>
            <w:tcW w:w="611" w:type="pct"/>
            <w:tcBorders>
              <w:top w:val="nil"/>
              <w:left w:val="nil"/>
              <w:bottom w:val="single" w:sz="4" w:space="0" w:color="auto"/>
              <w:right w:val="single" w:sz="4" w:space="0" w:color="FFFFFF"/>
            </w:tcBorders>
            <w:shd w:val="clear" w:color="auto" w:fill="auto"/>
            <w:noWrap/>
            <w:vAlign w:val="center"/>
            <w:hideMark/>
          </w:tcPr>
          <w:p w14:paraId="359C04E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1,232,303</w:t>
            </w:r>
          </w:p>
        </w:tc>
      </w:tr>
    </w:tbl>
    <w:p w14:paraId="78FD7680" w14:textId="77777777" w:rsidR="00C37FE1" w:rsidRPr="00916D3C" w:rsidRDefault="00C37FE1" w:rsidP="00CD180B">
      <w:pPr>
        <w:pStyle w:val="Heading4"/>
        <w:spacing w:before="0"/>
        <w:rPr>
          <w:rFonts w:cs="Arial"/>
          <w:lang w:eastAsia="en-AU"/>
        </w:rPr>
      </w:pPr>
      <w:r w:rsidRPr="00916D3C">
        <w:rPr>
          <w:rFonts w:cs="Arial"/>
        </w:rPr>
        <w:br w:type="page"/>
      </w:r>
      <w:r w:rsidRPr="00916D3C">
        <w:rPr>
          <w:rFonts w:cs="Arial"/>
          <w:lang w:eastAsia="en-AU"/>
        </w:rPr>
        <w:t>Cash Flow Statement</w:t>
      </w:r>
    </w:p>
    <w:tbl>
      <w:tblPr>
        <w:tblW w:w="4999" w:type="pct"/>
        <w:tblLook w:val="04A0" w:firstRow="1" w:lastRow="0" w:firstColumn="1" w:lastColumn="0" w:noHBand="0" w:noVBand="1"/>
        <w:tblCaption w:val="NSW Self Insurance Corporation"/>
        <w:tblDescription w:val="NSW Self Insurance Corporation - Cash Flow Statement"/>
      </w:tblPr>
      <w:tblGrid>
        <w:gridCol w:w="6099"/>
        <w:gridCol w:w="1180"/>
        <w:gridCol w:w="1180"/>
        <w:gridCol w:w="1178"/>
      </w:tblGrid>
      <w:tr w:rsidR="00C37FE1" w:rsidRPr="00916D3C" w14:paraId="5B278D14" w14:textId="77777777" w:rsidTr="00D04ABE">
        <w:trPr>
          <w:trHeight w:val="225"/>
        </w:trPr>
        <w:tc>
          <w:tcPr>
            <w:tcW w:w="3165" w:type="pct"/>
            <w:tcBorders>
              <w:top w:val="nil"/>
              <w:left w:val="nil"/>
              <w:bottom w:val="nil"/>
              <w:right w:val="nil"/>
            </w:tcBorders>
            <w:shd w:val="clear" w:color="000000" w:fill="25A9E1"/>
            <w:vAlign w:val="center"/>
            <w:hideMark/>
          </w:tcPr>
          <w:p w14:paraId="2EB803DD"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6478F66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0F917AF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1546268" w14:textId="77777777" w:rsidTr="00D04ABE">
        <w:trPr>
          <w:trHeight w:val="225"/>
        </w:trPr>
        <w:tc>
          <w:tcPr>
            <w:tcW w:w="3165" w:type="pct"/>
            <w:tcBorders>
              <w:top w:val="nil"/>
              <w:left w:val="nil"/>
              <w:bottom w:val="nil"/>
              <w:right w:val="nil"/>
            </w:tcBorders>
            <w:shd w:val="clear" w:color="000000" w:fill="25A9E1"/>
            <w:vAlign w:val="center"/>
            <w:hideMark/>
          </w:tcPr>
          <w:p w14:paraId="175C245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4E9E80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C78368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0ACFCF6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28DF6264" w14:textId="77777777" w:rsidTr="0020468B">
        <w:trPr>
          <w:trHeight w:val="225"/>
        </w:trPr>
        <w:tc>
          <w:tcPr>
            <w:tcW w:w="3165" w:type="pct"/>
            <w:tcBorders>
              <w:top w:val="nil"/>
              <w:left w:val="nil"/>
              <w:bottom w:val="nil"/>
              <w:right w:val="nil"/>
            </w:tcBorders>
            <w:shd w:val="clear" w:color="000000" w:fill="0579B9"/>
            <w:vAlign w:val="center"/>
            <w:hideMark/>
          </w:tcPr>
          <w:p w14:paraId="7D500E4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340226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E7522E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7ECA104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6DDC3110"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CCE4DB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187AEC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D4917E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827E72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E42D76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35327DA"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182CA58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3D7AD0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416804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14CB69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54DDD64"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6732F28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649,102</w:t>
            </w:r>
          </w:p>
        </w:tc>
        <w:tc>
          <w:tcPr>
            <w:tcW w:w="612" w:type="pct"/>
            <w:tcBorders>
              <w:top w:val="nil"/>
              <w:left w:val="nil"/>
              <w:bottom w:val="single" w:sz="4" w:space="0" w:color="FFFFFF"/>
              <w:right w:val="single" w:sz="4" w:space="0" w:color="FFFFFF"/>
            </w:tcBorders>
            <w:shd w:val="clear" w:color="auto" w:fill="auto"/>
            <w:noWrap/>
            <w:vAlign w:val="center"/>
            <w:hideMark/>
          </w:tcPr>
          <w:p w14:paraId="288E535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605,435</w:t>
            </w:r>
          </w:p>
        </w:tc>
        <w:tc>
          <w:tcPr>
            <w:tcW w:w="612" w:type="pct"/>
            <w:tcBorders>
              <w:top w:val="nil"/>
              <w:left w:val="nil"/>
              <w:bottom w:val="single" w:sz="4" w:space="0" w:color="FFFFFF"/>
              <w:right w:val="single" w:sz="4" w:space="0" w:color="FFFFFF"/>
            </w:tcBorders>
            <w:shd w:val="clear" w:color="auto" w:fill="auto"/>
            <w:noWrap/>
            <w:vAlign w:val="center"/>
            <w:hideMark/>
          </w:tcPr>
          <w:p w14:paraId="77213DC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715,298</w:t>
            </w:r>
          </w:p>
        </w:tc>
      </w:tr>
      <w:tr w:rsidR="00AE2490" w:rsidRPr="00916D3C" w14:paraId="4A2C86D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705A5E3"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7EB99F92" w14:textId="5D8BD93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2BA764" w14:textId="7A16550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C16AD6" w14:textId="69A34A8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47DAE76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93D7338"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3579FD04" w14:textId="45FE5D8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3EC5BD8"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90,000</w:t>
            </w:r>
          </w:p>
        </w:tc>
        <w:tc>
          <w:tcPr>
            <w:tcW w:w="612" w:type="pct"/>
            <w:tcBorders>
              <w:top w:val="nil"/>
              <w:left w:val="nil"/>
              <w:bottom w:val="single" w:sz="4" w:space="0" w:color="FFFFFF"/>
              <w:right w:val="single" w:sz="4" w:space="0" w:color="FFFFFF"/>
            </w:tcBorders>
            <w:shd w:val="clear" w:color="auto" w:fill="auto"/>
            <w:noWrap/>
            <w:hideMark/>
          </w:tcPr>
          <w:p w14:paraId="3D8C3BB2" w14:textId="45EAA46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22F0D70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3ECBFD9"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C88C8B8" w14:textId="1D01FC7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88E900" w14:textId="030FBD0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5F7AA5" w14:textId="22348DA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E5E12B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C75B4CF"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1AA62272"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84408F" w14:textId="7B244A8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6ADA349" w14:textId="7777777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8976979"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5A01DA1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141880B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1,128,898</w:t>
            </w:r>
          </w:p>
        </w:tc>
        <w:tc>
          <w:tcPr>
            <w:tcW w:w="612" w:type="pct"/>
            <w:tcBorders>
              <w:top w:val="nil"/>
              <w:left w:val="nil"/>
              <w:bottom w:val="nil"/>
              <w:right w:val="single" w:sz="4" w:space="0" w:color="FFFFFF"/>
            </w:tcBorders>
            <w:shd w:val="clear" w:color="auto" w:fill="auto"/>
            <w:noWrap/>
            <w:vAlign w:val="center"/>
            <w:hideMark/>
          </w:tcPr>
          <w:p w14:paraId="0B0FD17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1,044,146</w:t>
            </w:r>
          </w:p>
        </w:tc>
        <w:tc>
          <w:tcPr>
            <w:tcW w:w="612" w:type="pct"/>
            <w:tcBorders>
              <w:top w:val="nil"/>
              <w:left w:val="nil"/>
              <w:bottom w:val="nil"/>
              <w:right w:val="single" w:sz="4" w:space="0" w:color="FFFFFF"/>
            </w:tcBorders>
            <w:shd w:val="clear" w:color="auto" w:fill="auto"/>
            <w:noWrap/>
            <w:vAlign w:val="center"/>
            <w:hideMark/>
          </w:tcPr>
          <w:p w14:paraId="78E29C6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1,277,598</w:t>
            </w:r>
          </w:p>
        </w:tc>
      </w:tr>
      <w:tr w:rsidR="00C37FE1" w:rsidRPr="00916D3C" w14:paraId="72E685BB"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3B60E37"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A4C23D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1,778,000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608542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1,739,581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8918D4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1,992,896</w:t>
            </w:r>
          </w:p>
        </w:tc>
      </w:tr>
      <w:tr w:rsidR="00C37FE1" w:rsidRPr="00916D3C" w14:paraId="68F402C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0A55112"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3123D60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6D60CF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CBBBAA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1315758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41BD7B8"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6B2FB3F7" w14:textId="6F575D16"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17E9F7" w14:textId="466597A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777D79" w14:textId="62CD5A9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1DEC5E2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949BAF1"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5C958AAA" w14:textId="2780A86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F570CC" w14:textId="6EA76D2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5F54888" w14:textId="2D9303C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62BE54C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FE4C25B"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5600DBC6" w14:textId="7291D4A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FC160A" w14:textId="184578B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E6790A" w14:textId="37F8F41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59F76B2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AC6BEC4"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75913DB1" w14:textId="686FACF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F89CFF" w14:textId="3435C70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ABB97A" w14:textId="10F570E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74E269D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3D70F0A"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C68B1DF" w14:textId="2A4795B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7C9D8B" w14:textId="473D628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B495C4" w14:textId="16FF029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B18E61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D03AE6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0145A58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1,333,574</w:t>
            </w:r>
          </w:p>
        </w:tc>
        <w:tc>
          <w:tcPr>
            <w:tcW w:w="612" w:type="pct"/>
            <w:tcBorders>
              <w:top w:val="nil"/>
              <w:left w:val="nil"/>
              <w:bottom w:val="single" w:sz="4" w:space="0" w:color="FFFFFF"/>
              <w:right w:val="single" w:sz="4" w:space="0" w:color="FFFFFF"/>
            </w:tcBorders>
            <w:shd w:val="clear" w:color="auto" w:fill="auto"/>
            <w:noWrap/>
            <w:vAlign w:val="center"/>
            <w:hideMark/>
          </w:tcPr>
          <w:p w14:paraId="67EB907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1,299,973</w:t>
            </w:r>
          </w:p>
        </w:tc>
        <w:tc>
          <w:tcPr>
            <w:tcW w:w="612" w:type="pct"/>
            <w:tcBorders>
              <w:top w:val="nil"/>
              <w:left w:val="nil"/>
              <w:bottom w:val="single" w:sz="4" w:space="0" w:color="FFFFFF"/>
              <w:right w:val="single" w:sz="4" w:space="0" w:color="FFFFFF"/>
            </w:tcBorders>
            <w:shd w:val="clear" w:color="auto" w:fill="auto"/>
            <w:noWrap/>
            <w:vAlign w:val="center"/>
            <w:hideMark/>
          </w:tcPr>
          <w:p w14:paraId="53122B6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1,691,583</w:t>
            </w:r>
          </w:p>
        </w:tc>
      </w:tr>
      <w:tr w:rsidR="00AE2490" w:rsidRPr="00916D3C" w14:paraId="2FE0898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540C77F" w14:textId="77777777" w:rsidR="00AE2490" w:rsidRPr="00916D3C" w:rsidRDefault="00AE2490" w:rsidP="00AE249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132086A" w14:textId="3B3023E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779839B" w14:textId="55E33AB8"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BA9485" w14:textId="738E296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C62D02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40910BB"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7AD3A61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12,952</w:t>
            </w:r>
          </w:p>
        </w:tc>
        <w:tc>
          <w:tcPr>
            <w:tcW w:w="612" w:type="pct"/>
            <w:tcBorders>
              <w:top w:val="nil"/>
              <w:left w:val="nil"/>
              <w:bottom w:val="single" w:sz="4" w:space="0" w:color="FFFFFF"/>
              <w:right w:val="single" w:sz="4" w:space="0" w:color="FFFFFF"/>
            </w:tcBorders>
            <w:shd w:val="clear" w:color="auto" w:fill="auto"/>
            <w:noWrap/>
            <w:vAlign w:val="center"/>
            <w:hideMark/>
          </w:tcPr>
          <w:p w14:paraId="2498414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14,446</w:t>
            </w:r>
          </w:p>
        </w:tc>
        <w:tc>
          <w:tcPr>
            <w:tcW w:w="612" w:type="pct"/>
            <w:tcBorders>
              <w:top w:val="nil"/>
              <w:left w:val="nil"/>
              <w:bottom w:val="single" w:sz="4" w:space="0" w:color="FFFFFF"/>
              <w:right w:val="single" w:sz="4" w:space="0" w:color="FFFFFF"/>
            </w:tcBorders>
            <w:shd w:val="clear" w:color="auto" w:fill="auto"/>
            <w:noWrap/>
            <w:vAlign w:val="center"/>
            <w:hideMark/>
          </w:tcPr>
          <w:p w14:paraId="000D618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13,911</w:t>
            </w:r>
          </w:p>
        </w:tc>
      </w:tr>
      <w:tr w:rsidR="00C37FE1" w:rsidRPr="00916D3C" w14:paraId="6BD7591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5D95CA4"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4EC3BE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134,496</w:t>
            </w:r>
          </w:p>
        </w:tc>
        <w:tc>
          <w:tcPr>
            <w:tcW w:w="612" w:type="pct"/>
            <w:tcBorders>
              <w:top w:val="nil"/>
              <w:left w:val="nil"/>
              <w:bottom w:val="single" w:sz="4" w:space="0" w:color="FFFFFF"/>
              <w:right w:val="single" w:sz="4" w:space="0" w:color="FFFFFF"/>
            </w:tcBorders>
            <w:shd w:val="clear" w:color="auto" w:fill="auto"/>
            <w:noWrap/>
            <w:vAlign w:val="center"/>
            <w:hideMark/>
          </w:tcPr>
          <w:p w14:paraId="46653E7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1,259,496</w:t>
            </w:r>
          </w:p>
        </w:tc>
        <w:tc>
          <w:tcPr>
            <w:tcW w:w="612" w:type="pct"/>
            <w:tcBorders>
              <w:top w:val="nil"/>
              <w:left w:val="nil"/>
              <w:bottom w:val="single" w:sz="4" w:space="0" w:color="FFFFFF"/>
              <w:right w:val="single" w:sz="4" w:space="0" w:color="FFFFFF"/>
            </w:tcBorders>
            <w:shd w:val="clear" w:color="auto" w:fill="auto"/>
            <w:noWrap/>
            <w:vAlign w:val="center"/>
            <w:hideMark/>
          </w:tcPr>
          <w:p w14:paraId="351B1A9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19,155</w:t>
            </w:r>
          </w:p>
        </w:tc>
      </w:tr>
      <w:tr w:rsidR="00C37FE1" w:rsidRPr="00916D3C" w14:paraId="3621F01B"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3F81791C"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650FF20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496,771</w:t>
            </w:r>
          </w:p>
        </w:tc>
        <w:tc>
          <w:tcPr>
            <w:tcW w:w="612" w:type="pct"/>
            <w:tcBorders>
              <w:top w:val="nil"/>
              <w:left w:val="nil"/>
              <w:bottom w:val="nil"/>
              <w:right w:val="single" w:sz="4" w:space="0" w:color="FFFFFF"/>
            </w:tcBorders>
            <w:shd w:val="clear" w:color="auto" w:fill="auto"/>
            <w:noWrap/>
            <w:vAlign w:val="center"/>
            <w:hideMark/>
          </w:tcPr>
          <w:p w14:paraId="2FC4BBA1" w14:textId="6024629A" w:rsidR="00C37FE1" w:rsidRPr="00916D3C" w:rsidRDefault="0091486A"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523,830</w:t>
            </w:r>
          </w:p>
        </w:tc>
        <w:tc>
          <w:tcPr>
            <w:tcW w:w="612" w:type="pct"/>
            <w:tcBorders>
              <w:top w:val="nil"/>
              <w:left w:val="nil"/>
              <w:bottom w:val="nil"/>
              <w:right w:val="single" w:sz="4" w:space="0" w:color="FFFFFF"/>
            </w:tcBorders>
            <w:shd w:val="clear" w:color="auto" w:fill="auto"/>
            <w:noWrap/>
            <w:vAlign w:val="center"/>
            <w:hideMark/>
          </w:tcPr>
          <w:p w14:paraId="295ED51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591,965</w:t>
            </w:r>
          </w:p>
        </w:tc>
      </w:tr>
      <w:tr w:rsidR="00C37FE1" w:rsidRPr="00916D3C" w14:paraId="2C6D67BF"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F051559"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110D37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1,977,793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D8E72A6" w14:textId="6D304AAA"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w:t>
            </w:r>
            <w:r w:rsidR="0091486A" w:rsidRPr="00916D3C">
              <w:rPr>
                <w:rFonts w:ascii="Arial" w:hAnsi="Arial" w:cs="Arial"/>
                <w:b/>
                <w:bCs/>
                <w:color w:val="25A9E1"/>
                <w:sz w:val="18"/>
                <w:szCs w:val="18"/>
                <w:lang w:eastAsia="en-AU"/>
              </w:rPr>
              <w:t>97,745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CD1170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2,316,614</w:t>
            </w:r>
          </w:p>
        </w:tc>
      </w:tr>
      <w:tr w:rsidR="00C37FE1" w:rsidRPr="00916D3C" w14:paraId="3CD4EFFB"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C31DC2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1FD6E4B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199,793</w:t>
            </w:r>
          </w:p>
        </w:tc>
        <w:tc>
          <w:tcPr>
            <w:tcW w:w="612" w:type="pct"/>
            <w:tcBorders>
              <w:top w:val="nil"/>
              <w:left w:val="nil"/>
              <w:bottom w:val="single" w:sz="4" w:space="0" w:color="auto"/>
              <w:right w:val="single" w:sz="4" w:space="0" w:color="FFFFFF"/>
            </w:tcBorders>
            <w:shd w:val="clear" w:color="auto" w:fill="auto"/>
            <w:noWrap/>
            <w:vAlign w:val="center"/>
            <w:hideMark/>
          </w:tcPr>
          <w:p w14:paraId="1210E460" w14:textId="5C478F2D"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w:t>
            </w:r>
            <w:r w:rsidR="0091486A" w:rsidRPr="00916D3C">
              <w:rPr>
                <w:rFonts w:ascii="Arial" w:hAnsi="Arial" w:cs="Arial"/>
                <w:b/>
                <w:bCs/>
                <w:color w:val="25A9E1"/>
                <w:sz w:val="18"/>
                <w:szCs w:val="18"/>
                <w:lang w:eastAsia="en-AU"/>
              </w:rPr>
              <w:t>58,164</w:t>
            </w:r>
          </w:p>
        </w:tc>
        <w:tc>
          <w:tcPr>
            <w:tcW w:w="612" w:type="pct"/>
            <w:tcBorders>
              <w:top w:val="nil"/>
              <w:left w:val="nil"/>
              <w:bottom w:val="single" w:sz="4" w:space="0" w:color="auto"/>
              <w:right w:val="single" w:sz="4" w:space="0" w:color="FFFFFF"/>
            </w:tcBorders>
            <w:shd w:val="clear" w:color="auto" w:fill="auto"/>
            <w:noWrap/>
            <w:vAlign w:val="center"/>
            <w:hideMark/>
          </w:tcPr>
          <w:p w14:paraId="2D15EA9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323,718</w:t>
            </w:r>
          </w:p>
        </w:tc>
      </w:tr>
      <w:tr w:rsidR="00C37FE1" w:rsidRPr="00916D3C" w14:paraId="4B604B7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0073D3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40C40F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CA55E4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F1ECB0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2A94544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83D338F"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6EEFC86B" w14:textId="1985748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E8980B" w14:textId="50539A1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1DE2D9" w14:textId="6875CAC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038B78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7712F0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C25410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(110)</w:t>
            </w:r>
          </w:p>
        </w:tc>
        <w:tc>
          <w:tcPr>
            <w:tcW w:w="612" w:type="pct"/>
            <w:tcBorders>
              <w:top w:val="nil"/>
              <w:left w:val="nil"/>
              <w:bottom w:val="single" w:sz="4" w:space="0" w:color="FFFFFF"/>
              <w:right w:val="single" w:sz="4" w:space="0" w:color="FFFFFF"/>
            </w:tcBorders>
            <w:shd w:val="clear" w:color="auto" w:fill="auto"/>
            <w:noWrap/>
            <w:vAlign w:val="center"/>
            <w:hideMark/>
          </w:tcPr>
          <w:p w14:paraId="6C3DB46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(110)</w:t>
            </w:r>
          </w:p>
        </w:tc>
        <w:tc>
          <w:tcPr>
            <w:tcW w:w="612" w:type="pct"/>
            <w:tcBorders>
              <w:top w:val="nil"/>
              <w:left w:val="nil"/>
              <w:bottom w:val="single" w:sz="4" w:space="0" w:color="FFFFFF"/>
              <w:right w:val="single" w:sz="4" w:space="0" w:color="FFFFFF"/>
            </w:tcBorders>
            <w:shd w:val="clear" w:color="auto" w:fill="auto"/>
            <w:noWrap/>
            <w:vAlign w:val="center"/>
            <w:hideMark/>
          </w:tcPr>
          <w:p w14:paraId="163F29F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(110)</w:t>
            </w:r>
          </w:p>
        </w:tc>
      </w:tr>
      <w:tr w:rsidR="00C37FE1" w:rsidRPr="00916D3C" w14:paraId="1D8F4D0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AE579A0"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0077E93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350,000</w:t>
            </w:r>
          </w:p>
        </w:tc>
        <w:tc>
          <w:tcPr>
            <w:tcW w:w="612" w:type="pct"/>
            <w:tcBorders>
              <w:top w:val="nil"/>
              <w:left w:val="nil"/>
              <w:bottom w:val="single" w:sz="4" w:space="0" w:color="FFFFFF"/>
              <w:right w:val="single" w:sz="4" w:space="0" w:color="FFFFFF"/>
            </w:tcBorders>
            <w:shd w:val="clear" w:color="auto" w:fill="auto"/>
            <w:noWrap/>
            <w:vAlign w:val="center"/>
            <w:hideMark/>
          </w:tcPr>
          <w:p w14:paraId="133985D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300,000</w:t>
            </w:r>
          </w:p>
        </w:tc>
        <w:tc>
          <w:tcPr>
            <w:tcW w:w="612" w:type="pct"/>
            <w:tcBorders>
              <w:top w:val="nil"/>
              <w:left w:val="nil"/>
              <w:bottom w:val="single" w:sz="4" w:space="0" w:color="FFFFFF"/>
              <w:right w:val="single" w:sz="4" w:space="0" w:color="FFFFFF"/>
            </w:tcBorders>
            <w:shd w:val="clear" w:color="auto" w:fill="auto"/>
            <w:noWrap/>
            <w:vAlign w:val="center"/>
            <w:hideMark/>
          </w:tcPr>
          <w:p w14:paraId="20D16EA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150,000</w:t>
            </w:r>
          </w:p>
        </w:tc>
      </w:tr>
      <w:tr w:rsidR="00C37FE1" w:rsidRPr="00916D3C" w14:paraId="3238E7F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D8A0E5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54561D0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(309,986)</w:t>
            </w:r>
          </w:p>
        </w:tc>
        <w:tc>
          <w:tcPr>
            <w:tcW w:w="612" w:type="pct"/>
            <w:tcBorders>
              <w:top w:val="nil"/>
              <w:left w:val="nil"/>
              <w:bottom w:val="single" w:sz="4" w:space="0" w:color="FFFFFF"/>
              <w:right w:val="single" w:sz="4" w:space="0" w:color="FFFFFF"/>
            </w:tcBorders>
            <w:shd w:val="clear" w:color="auto" w:fill="auto"/>
            <w:noWrap/>
            <w:vAlign w:val="center"/>
            <w:hideMark/>
          </w:tcPr>
          <w:p w14:paraId="06A474D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(499,352)</w:t>
            </w:r>
          </w:p>
        </w:tc>
        <w:tc>
          <w:tcPr>
            <w:tcW w:w="612" w:type="pct"/>
            <w:tcBorders>
              <w:top w:val="nil"/>
              <w:left w:val="nil"/>
              <w:bottom w:val="single" w:sz="4" w:space="0" w:color="FFFFFF"/>
              <w:right w:val="single" w:sz="4" w:space="0" w:color="FFFFFF"/>
            </w:tcBorders>
            <w:shd w:val="clear" w:color="auto" w:fill="auto"/>
            <w:noWrap/>
            <w:vAlign w:val="center"/>
            <w:hideMark/>
          </w:tcPr>
          <w:p w14:paraId="6E223AD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(1,432,745)</w:t>
            </w:r>
          </w:p>
        </w:tc>
      </w:tr>
      <w:tr w:rsidR="00AE2490" w:rsidRPr="00916D3C" w14:paraId="51D37EA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C277A58"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218D61BB" w14:textId="314E55A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EAFBA7" w14:textId="15A96DC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CC522C4" w14:textId="375E275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4E0A13B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9AF01D8"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09E69D41" w14:textId="098D562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2B7BA9" w14:textId="50C1305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33F34F" w14:textId="0A2CD69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18B67E2"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73A30A40"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50CD30F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w:t>
            </w:r>
          </w:p>
        </w:tc>
        <w:tc>
          <w:tcPr>
            <w:tcW w:w="612" w:type="pct"/>
            <w:tcBorders>
              <w:top w:val="nil"/>
              <w:left w:val="nil"/>
              <w:bottom w:val="nil"/>
              <w:right w:val="single" w:sz="4" w:space="0" w:color="FFFFFF"/>
            </w:tcBorders>
            <w:shd w:val="clear" w:color="auto" w:fill="auto"/>
            <w:noWrap/>
            <w:vAlign w:val="center"/>
            <w:hideMark/>
          </w:tcPr>
          <w:p w14:paraId="6ADD179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w:t>
            </w:r>
          </w:p>
        </w:tc>
        <w:tc>
          <w:tcPr>
            <w:tcW w:w="612" w:type="pct"/>
            <w:tcBorders>
              <w:top w:val="nil"/>
              <w:left w:val="nil"/>
              <w:bottom w:val="nil"/>
              <w:right w:val="single" w:sz="4" w:space="0" w:color="FFFFFF"/>
            </w:tcBorders>
            <w:shd w:val="clear" w:color="auto" w:fill="auto"/>
            <w:noWrap/>
            <w:vAlign w:val="center"/>
            <w:hideMark/>
          </w:tcPr>
          <w:p w14:paraId="3EDE4F0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w:t>
            </w:r>
          </w:p>
        </w:tc>
      </w:tr>
      <w:tr w:rsidR="00C37FE1" w:rsidRPr="00916D3C" w14:paraId="596CD749"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C1D31D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70E4FA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39,844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B11F91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(199,522)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B8D5E7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(1,282,915)</w:t>
            </w:r>
          </w:p>
        </w:tc>
      </w:tr>
      <w:tr w:rsidR="00C37FE1" w:rsidRPr="00916D3C" w14:paraId="53CB1A6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F8BFB3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7832265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6F5562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CF811A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AE2490" w:rsidRPr="00916D3C" w14:paraId="0359ED9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1C195C0"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6A9AAB88" w14:textId="574C306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B376DE" w14:textId="1FD78EC7"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E40328" w14:textId="4F7F71D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B640E3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BFBE44A"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7971B416" w14:textId="52C5633A"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A169B98" w14:textId="642C2FA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5BC366" w14:textId="20A9706D"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0496FC6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88194F8"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3E3CAAC9" w14:textId="3A8A828E"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70BFCE" w14:textId="7CCBE403"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7B130F" w14:textId="11AAB41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48E3FA7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F5D6F48"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2E82E6AA" w14:textId="3EA1B09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D7C280" w14:textId="0CDBA0FB"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4D91EC" w14:textId="676A930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66074B2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D0C074F"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0181535F" w14:textId="0751B565"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6805C1" w14:textId="11B2B702"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6B19755" w14:textId="7EEA824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271AC389"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40DA141E"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0942A8A8" w14:textId="34E9C534"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D4CDBC5" w14:textId="3FACC3D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897EAE2" w14:textId="2724371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7968924"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8CC13A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81B6A1A" w14:textId="0990AEE6" w:rsidR="00C37FE1" w:rsidRPr="00916D3C" w:rsidRDefault="00AE249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EC23F43" w14:textId="6D368973" w:rsidR="00C37FE1" w:rsidRPr="00916D3C" w:rsidRDefault="00AE249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D01C2AE" w14:textId="2D42A5F6" w:rsidR="00C37FE1" w:rsidRPr="00916D3C" w:rsidRDefault="00AE249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1D6BD17D"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51814B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67DF032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239,637</w:t>
            </w:r>
          </w:p>
        </w:tc>
        <w:tc>
          <w:tcPr>
            <w:tcW w:w="612" w:type="pct"/>
            <w:tcBorders>
              <w:top w:val="nil"/>
              <w:left w:val="nil"/>
              <w:bottom w:val="single" w:sz="4" w:space="0" w:color="auto"/>
              <w:right w:val="single" w:sz="4" w:space="0" w:color="FFFFFF"/>
            </w:tcBorders>
            <w:shd w:val="clear" w:color="auto" w:fill="auto"/>
            <w:noWrap/>
            <w:vAlign w:val="center"/>
            <w:hideMark/>
          </w:tcPr>
          <w:p w14:paraId="7188A6C3" w14:textId="7A5D41B1"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w:t>
            </w:r>
            <w:r w:rsidR="0091486A" w:rsidRPr="00916D3C">
              <w:rPr>
                <w:rFonts w:ascii="Arial" w:hAnsi="Arial" w:cs="Arial"/>
                <w:b/>
                <w:bCs/>
                <w:color w:val="25A9E1"/>
                <w:sz w:val="18"/>
                <w:szCs w:val="18"/>
                <w:lang w:eastAsia="en-AU"/>
              </w:rPr>
              <w:t>158,642</w:t>
            </w:r>
          </w:p>
        </w:tc>
        <w:tc>
          <w:tcPr>
            <w:tcW w:w="612" w:type="pct"/>
            <w:tcBorders>
              <w:top w:val="nil"/>
              <w:left w:val="nil"/>
              <w:bottom w:val="single" w:sz="4" w:space="0" w:color="auto"/>
              <w:right w:val="single" w:sz="4" w:space="0" w:color="FFFFFF"/>
            </w:tcBorders>
            <w:shd w:val="clear" w:color="auto" w:fill="auto"/>
            <w:noWrap/>
            <w:vAlign w:val="center"/>
            <w:hideMark/>
          </w:tcPr>
          <w:p w14:paraId="22727E8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(959,197)</w:t>
            </w:r>
          </w:p>
        </w:tc>
      </w:tr>
      <w:tr w:rsidR="00C37FE1" w:rsidRPr="00916D3C" w14:paraId="7C9AD99D"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4C506BD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4446299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370,811</w:t>
            </w:r>
          </w:p>
        </w:tc>
        <w:tc>
          <w:tcPr>
            <w:tcW w:w="612" w:type="pct"/>
            <w:tcBorders>
              <w:top w:val="nil"/>
              <w:left w:val="nil"/>
              <w:bottom w:val="nil"/>
              <w:right w:val="single" w:sz="4" w:space="0" w:color="FFFFFF"/>
            </w:tcBorders>
            <w:shd w:val="clear" w:color="auto" w:fill="auto"/>
            <w:noWrap/>
            <w:vAlign w:val="center"/>
            <w:hideMark/>
          </w:tcPr>
          <w:p w14:paraId="52B663D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505,579</w:t>
            </w:r>
          </w:p>
        </w:tc>
        <w:tc>
          <w:tcPr>
            <w:tcW w:w="612" w:type="pct"/>
            <w:tcBorders>
              <w:top w:val="nil"/>
              <w:left w:val="nil"/>
              <w:bottom w:val="nil"/>
              <w:right w:val="single" w:sz="4" w:space="0" w:color="FFFFFF"/>
            </w:tcBorders>
            <w:shd w:val="clear" w:color="auto" w:fill="auto"/>
            <w:noWrap/>
            <w:vAlign w:val="center"/>
            <w:hideMark/>
          </w:tcPr>
          <w:p w14:paraId="3A201A39" w14:textId="32AF73ED" w:rsidR="00C37FE1" w:rsidRPr="00916D3C" w:rsidRDefault="00C37FE1" w:rsidP="00C37FE1">
            <w:pPr>
              <w:jc w:val="right"/>
              <w:rPr>
                <w:rFonts w:ascii="Arial" w:hAnsi="Arial" w:cs="Arial"/>
                <w:color w:val="000000"/>
                <w:sz w:val="18"/>
                <w:szCs w:val="18"/>
                <w:highlight w:val="yellow"/>
                <w:lang w:eastAsia="en-AU"/>
              </w:rPr>
            </w:pPr>
            <w:r w:rsidRPr="00916D3C">
              <w:rPr>
                <w:rFonts w:ascii="Arial" w:hAnsi="Arial" w:cs="Arial"/>
                <w:color w:val="000000"/>
                <w:sz w:val="18"/>
                <w:szCs w:val="18"/>
                <w:lang w:eastAsia="en-AU"/>
              </w:rPr>
              <w:t>1,6</w:t>
            </w:r>
            <w:r w:rsidR="00B75D91" w:rsidRPr="00916D3C">
              <w:rPr>
                <w:rFonts w:ascii="Arial" w:hAnsi="Arial" w:cs="Arial"/>
                <w:color w:val="000000"/>
                <w:sz w:val="18"/>
                <w:szCs w:val="18"/>
                <w:lang w:eastAsia="en-AU"/>
              </w:rPr>
              <w:t>64,222</w:t>
            </w:r>
          </w:p>
        </w:tc>
      </w:tr>
      <w:tr w:rsidR="00AE2490" w:rsidRPr="00916D3C" w14:paraId="691E2BB8"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5B9B653A"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73875263" w14:textId="2E5C397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29708485" w14:textId="2162432F"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5C98B32A" w14:textId="23091E0C"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AE2490" w:rsidRPr="00916D3C" w14:paraId="3EABD59E" w14:textId="77777777" w:rsidTr="00D04ABE">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45802D67" w14:textId="77777777" w:rsidR="00AE2490" w:rsidRPr="00916D3C" w:rsidRDefault="00AE2490" w:rsidP="00AE249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615A900C" w14:textId="0E0A8EE1"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A550F13" w14:textId="235DF780"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C302943" w14:textId="39FD81D9" w:rsidR="00AE2490" w:rsidRPr="00916D3C" w:rsidRDefault="00AE2490" w:rsidP="00AE249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7B65F0F"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12EE5E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F3721D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610,448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11A1B28" w14:textId="0660F712"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w:t>
            </w:r>
            <w:r w:rsidR="0091486A" w:rsidRPr="00916D3C">
              <w:rPr>
                <w:rFonts w:ascii="Arial" w:hAnsi="Arial" w:cs="Arial"/>
                <w:b/>
                <w:bCs/>
                <w:color w:val="25A9E1"/>
                <w:sz w:val="18"/>
                <w:szCs w:val="18"/>
                <w:lang w:eastAsia="en-AU"/>
              </w:rPr>
              <w:t>664,222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190B682" w14:textId="0FFF2012" w:rsidR="00C37FE1" w:rsidRPr="00916D3C" w:rsidRDefault="00B75D9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705,024</w:t>
            </w:r>
          </w:p>
        </w:tc>
      </w:tr>
    </w:tbl>
    <w:p w14:paraId="5A69A760" w14:textId="77777777" w:rsidR="00C37FE1" w:rsidRPr="00916D3C" w:rsidRDefault="00C37FE1" w:rsidP="00C37FE1">
      <w:pPr>
        <w:spacing w:before="360"/>
        <w:rPr>
          <w:rFonts w:ascii="Arial" w:hAnsi="Arial" w:cs="Arial"/>
        </w:rPr>
      </w:pPr>
    </w:p>
    <w:p w14:paraId="2247016B" w14:textId="053FEC37" w:rsidR="00C37FE1" w:rsidRPr="00916D3C" w:rsidRDefault="00C37FE1" w:rsidP="00C37FE1">
      <w:pPr>
        <w:rPr>
          <w:rFonts w:ascii="Arial" w:hAnsi="Arial" w:cs="Arial"/>
        </w:rPr>
      </w:pPr>
    </w:p>
    <w:p w14:paraId="0FF00015" w14:textId="77777777" w:rsidR="00D14C35" w:rsidRPr="00916D3C" w:rsidRDefault="00D14C35" w:rsidP="004354C3">
      <w:pPr>
        <w:pStyle w:val="Heading3"/>
        <w:rPr>
          <w:rFonts w:cs="Arial"/>
        </w:rPr>
        <w:sectPr w:rsidR="00D14C35" w:rsidRPr="00916D3C" w:rsidSect="00217B58">
          <w:headerReference w:type="even" r:id="rId32"/>
          <w:headerReference w:type="default" r:id="rId33"/>
          <w:headerReference w:type="first" r:id="rId34"/>
          <w:footerReference w:type="first" r:id="rId35"/>
          <w:pgSz w:w="11907" w:h="16840" w:code="9"/>
          <w:pgMar w:top="1134" w:right="1134" w:bottom="567" w:left="1134" w:header="454" w:footer="454" w:gutter="0"/>
          <w:cols w:space="720"/>
          <w:titlePg/>
          <w:docGrid w:linePitch="272"/>
        </w:sectPr>
      </w:pPr>
    </w:p>
    <w:p w14:paraId="190E1CCC" w14:textId="6252CD01" w:rsidR="00C37FE1" w:rsidRPr="00916D3C" w:rsidRDefault="00C37FE1" w:rsidP="00CD180B">
      <w:pPr>
        <w:pStyle w:val="Heading3"/>
        <w:spacing w:before="0"/>
        <w:rPr>
          <w:rFonts w:cs="Arial"/>
        </w:rPr>
      </w:pPr>
      <w:r w:rsidRPr="00916D3C">
        <w:rPr>
          <w:rFonts w:cs="Arial"/>
        </w:rPr>
        <w:t>Western City and Aerotropolis Authority</w:t>
      </w:r>
    </w:p>
    <w:p w14:paraId="4D73770E" w14:textId="77777777" w:rsidR="00C37FE1" w:rsidRPr="00916D3C" w:rsidRDefault="00C37FE1" w:rsidP="004354C3">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Western City and Aerotropolis Authority"/>
        <w:tblDescription w:val="Western City and Aerotropolis Authority - Operating Statement"/>
      </w:tblPr>
      <w:tblGrid>
        <w:gridCol w:w="6099"/>
        <w:gridCol w:w="1180"/>
        <w:gridCol w:w="1180"/>
        <w:gridCol w:w="1178"/>
      </w:tblGrid>
      <w:tr w:rsidR="00C37FE1" w:rsidRPr="00916D3C" w14:paraId="3FE4CE2C" w14:textId="77777777" w:rsidTr="00E254F5">
        <w:trPr>
          <w:trHeight w:val="225"/>
        </w:trPr>
        <w:tc>
          <w:tcPr>
            <w:tcW w:w="3164" w:type="pct"/>
            <w:tcBorders>
              <w:top w:val="nil"/>
              <w:left w:val="nil"/>
              <w:bottom w:val="nil"/>
              <w:right w:val="nil"/>
            </w:tcBorders>
            <w:shd w:val="clear" w:color="000000" w:fill="25A9E1"/>
            <w:vAlign w:val="center"/>
            <w:hideMark/>
          </w:tcPr>
          <w:p w14:paraId="61AB2FB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F52ABA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2190825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04F36C89" w14:textId="77777777" w:rsidTr="00E254F5">
        <w:trPr>
          <w:trHeight w:val="225"/>
        </w:trPr>
        <w:tc>
          <w:tcPr>
            <w:tcW w:w="3164" w:type="pct"/>
            <w:tcBorders>
              <w:top w:val="nil"/>
              <w:left w:val="nil"/>
              <w:bottom w:val="nil"/>
              <w:right w:val="nil"/>
            </w:tcBorders>
            <w:shd w:val="clear" w:color="000000" w:fill="25A9E1"/>
            <w:vAlign w:val="center"/>
            <w:hideMark/>
          </w:tcPr>
          <w:p w14:paraId="47C638E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A82351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03A684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BC0225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0409BC1A" w14:textId="77777777" w:rsidTr="00E254F5">
        <w:trPr>
          <w:trHeight w:val="225"/>
        </w:trPr>
        <w:tc>
          <w:tcPr>
            <w:tcW w:w="3164" w:type="pct"/>
            <w:tcBorders>
              <w:top w:val="nil"/>
              <w:left w:val="nil"/>
              <w:bottom w:val="nil"/>
              <w:right w:val="nil"/>
            </w:tcBorders>
            <w:shd w:val="clear" w:color="000000" w:fill="0579B9"/>
            <w:vAlign w:val="center"/>
            <w:hideMark/>
          </w:tcPr>
          <w:p w14:paraId="099764F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10091D1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8AEC30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37C565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3AF7E9CF" w14:textId="77777777" w:rsidTr="00E254F5">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481D93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477979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AFEFF3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23923494"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AAAA1BF"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3D16E1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24790B33"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2AF68C3"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E52D463"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9C03DC" w:rsidRPr="00916D3C" w14:paraId="652EB643"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F0BF6AD" w14:textId="77777777" w:rsidR="009C03DC" w:rsidRPr="00916D3C" w:rsidRDefault="009C03DC" w:rsidP="009C03DC">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49031FF7" w14:textId="171DCF15"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7EE2DC2" w14:textId="77777777"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664</w:t>
            </w:r>
          </w:p>
        </w:tc>
        <w:tc>
          <w:tcPr>
            <w:tcW w:w="611" w:type="pct"/>
            <w:tcBorders>
              <w:top w:val="nil"/>
              <w:left w:val="nil"/>
              <w:bottom w:val="single" w:sz="4" w:space="0" w:color="FFFFFF"/>
              <w:right w:val="single" w:sz="4" w:space="0" w:color="FFFFFF"/>
            </w:tcBorders>
            <w:shd w:val="clear" w:color="auto" w:fill="auto"/>
            <w:noWrap/>
            <w:hideMark/>
          </w:tcPr>
          <w:p w14:paraId="275E3BF4" w14:textId="7DE827FD"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124CC9DA"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131223" w14:textId="77777777" w:rsidR="009C03DC" w:rsidRPr="00916D3C" w:rsidRDefault="009C03DC" w:rsidP="009C03DC">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12ABB4D7" w14:textId="6651164D"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04553B3" w14:textId="77777777"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850</w:t>
            </w:r>
          </w:p>
        </w:tc>
        <w:tc>
          <w:tcPr>
            <w:tcW w:w="611" w:type="pct"/>
            <w:tcBorders>
              <w:top w:val="nil"/>
              <w:left w:val="nil"/>
              <w:bottom w:val="single" w:sz="4" w:space="0" w:color="FFFFFF"/>
              <w:right w:val="single" w:sz="4" w:space="0" w:color="FFFFFF"/>
            </w:tcBorders>
            <w:shd w:val="clear" w:color="auto" w:fill="auto"/>
            <w:noWrap/>
            <w:hideMark/>
          </w:tcPr>
          <w:p w14:paraId="5EA8F1B0" w14:textId="65100343"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6B0CD666"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6E86CAA" w14:textId="77777777" w:rsidR="009C03DC" w:rsidRPr="00916D3C" w:rsidRDefault="009C03DC" w:rsidP="009C03DC">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hideMark/>
          </w:tcPr>
          <w:p w14:paraId="3D9D7FA3" w14:textId="33148706"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E366DCC" w14:textId="77777777"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1,293</w:t>
            </w:r>
          </w:p>
        </w:tc>
        <w:tc>
          <w:tcPr>
            <w:tcW w:w="611" w:type="pct"/>
            <w:tcBorders>
              <w:top w:val="nil"/>
              <w:left w:val="nil"/>
              <w:bottom w:val="single" w:sz="4" w:space="0" w:color="FFFFFF"/>
              <w:right w:val="single" w:sz="4" w:space="0" w:color="FFFFFF"/>
            </w:tcBorders>
            <w:shd w:val="clear" w:color="auto" w:fill="auto"/>
            <w:noWrap/>
            <w:hideMark/>
          </w:tcPr>
          <w:p w14:paraId="691F264A" w14:textId="43F423A1"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53C9991D"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89E803"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539696BA" w14:textId="722AB4F5"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3213D07" w14:textId="43DDF732"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2F1F1E" w14:textId="29E2D86C"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4B679D08"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03D7DB"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467CE318" w14:textId="4F97C198"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20F758" w14:textId="69F769F4"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BDCCD3" w14:textId="46A57D2C"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667AC10F"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0028B3"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5E265156" w14:textId="45D52AC7"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0B492C" w14:textId="075573AD"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F0323A1" w14:textId="3BD326FB"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1CC789A5"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4D5A1B"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488688BD" w14:textId="5B4C0B12"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C3886B6" w14:textId="56F9E2AE"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F94DBF8" w14:textId="2F0F126C"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0DF017DF" w14:textId="77777777" w:rsidTr="00E254F5">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DF83C89"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27371316" w14:textId="49BB331D"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6E3F921" w14:textId="244205D4"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2D91B10" w14:textId="44B515B6"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241FDD7" w14:textId="77777777" w:rsidTr="00E254F5">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ED07E9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F94F94A" w14:textId="64B8A3B7" w:rsidR="00C37FE1" w:rsidRPr="00916D3C" w:rsidRDefault="009C03DC"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12C599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2,807</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D7590D5" w14:textId="5DFBA472" w:rsidR="00C37FE1" w:rsidRPr="00916D3C" w:rsidRDefault="009C03DC"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5B582A3A"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B40AD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E11BC1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968B4B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40E9907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9C03DC" w:rsidRPr="00916D3C" w14:paraId="6376DAC7"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58DCB8"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4C185D07" w14:textId="0CB54419"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DB5BBBE" w14:textId="57823BE9"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F05EF0" w14:textId="152A4C8F"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5F1142C1"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B3E9F8"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4E23BB97" w14:textId="69579B96"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BE06A4B" w14:textId="77777777"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2,807</w:t>
            </w:r>
          </w:p>
        </w:tc>
        <w:tc>
          <w:tcPr>
            <w:tcW w:w="611" w:type="pct"/>
            <w:tcBorders>
              <w:top w:val="nil"/>
              <w:left w:val="nil"/>
              <w:bottom w:val="single" w:sz="4" w:space="0" w:color="FFFFFF"/>
              <w:right w:val="single" w:sz="4" w:space="0" w:color="FFFFFF"/>
            </w:tcBorders>
            <w:shd w:val="clear" w:color="auto" w:fill="auto"/>
            <w:noWrap/>
            <w:hideMark/>
          </w:tcPr>
          <w:p w14:paraId="7B5AA24C" w14:textId="13BDB025"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0E1505C4"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343ADDC6"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515AD1D7" w14:textId="4102DE7F"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3107F0" w14:textId="0F48A984"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80A4C12" w14:textId="003466F0"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5AFAD407"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8ADEA8"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58CC48D" w14:textId="79B8717E"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45D0FD2" w14:textId="03FDADA3"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134A06B" w14:textId="24E181B2"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432E3BE2"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3A5025C"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4C58655A" w14:textId="3CE68484"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35170B" w14:textId="783E4D7D"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C1E9AB" w14:textId="03CB3EA6"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1FD10001"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BC2331"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4F9F03B0" w14:textId="4B01370C"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5D5E91" w14:textId="02D82353"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3019C2B" w14:textId="521180F4"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33EA57F3"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F9ECDF"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2200FDEE" w14:textId="6DD67BFE"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1A61EA" w14:textId="1A0E7823"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E2B084D" w14:textId="2C9387CA"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250CFB27"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3CE749"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7B81A578" w14:textId="6830EBE2"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B5F783" w14:textId="49E8E3E6"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E52D70" w14:textId="00F9BF7E"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05DAA675" w14:textId="77777777" w:rsidTr="00E254F5">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E0BDC5C"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hideMark/>
          </w:tcPr>
          <w:p w14:paraId="2811A36B" w14:textId="2B8E4979"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7B70C39" w14:textId="5670149A"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45CC411" w14:textId="49D662CE"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6DEDD2D" w14:textId="77777777" w:rsidTr="00E254F5">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03087A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0D117DD" w14:textId="17A054C5" w:rsidR="00C37FE1" w:rsidRPr="00916D3C" w:rsidRDefault="009C03DC"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08D5F5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2,807</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A8F4F37" w14:textId="4124BC03" w:rsidR="00C37FE1" w:rsidRPr="00916D3C" w:rsidRDefault="009C03DC"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9C03DC" w:rsidRPr="00916D3C" w14:paraId="734AB0F3" w14:textId="77777777" w:rsidTr="00E254F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D7F7BD"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1E47F92F" w14:textId="319CFE42"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4A2F4CA7" w14:textId="755EC8EE"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139C6E93" w14:textId="42B63185"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C03DC" w:rsidRPr="00916D3C" w14:paraId="1907846B" w14:textId="77777777" w:rsidTr="00E254F5">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13735949" w14:textId="77777777" w:rsidR="009C03DC" w:rsidRPr="00916D3C" w:rsidRDefault="009C03DC" w:rsidP="009C03DC">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4B34F480" w14:textId="3148EEF6"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994A811" w14:textId="0A857F27"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67007EA6" w14:textId="470D03E2" w:rsidR="009C03DC" w:rsidRPr="00916D3C" w:rsidRDefault="009C03DC" w:rsidP="009C03DC">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853A8ED" w14:textId="77777777" w:rsidTr="00E254F5">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06FB5B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89C0EB1" w14:textId="73B9A9AC" w:rsidR="00C37FE1" w:rsidRPr="00916D3C" w:rsidRDefault="009C03DC"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5EC7FE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CF2C3F1" w14:textId="34BC4D41" w:rsidR="00C37FE1" w:rsidRPr="00916D3C" w:rsidRDefault="009C03DC"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bl>
    <w:p w14:paraId="6E7BA344" w14:textId="77777777" w:rsidR="00C50468" w:rsidRPr="00916D3C" w:rsidRDefault="00C50468" w:rsidP="00F9585F">
      <w:pPr>
        <w:pStyle w:val="ListParagraph"/>
        <w:spacing w:before="360"/>
        <w:ind w:left="1080"/>
        <w:rPr>
          <w:rFonts w:cs="Arial"/>
        </w:rPr>
      </w:pPr>
    </w:p>
    <w:p w14:paraId="6E169C0E" w14:textId="77777777" w:rsidR="00C37FE1" w:rsidRPr="00916D3C" w:rsidRDefault="00C37FE1" w:rsidP="00C37FE1">
      <w:pPr>
        <w:rPr>
          <w:rFonts w:ascii="Arial" w:hAnsi="Arial" w:cs="Arial"/>
        </w:rPr>
      </w:pPr>
      <w:r w:rsidRPr="00916D3C">
        <w:rPr>
          <w:rFonts w:ascii="Arial" w:hAnsi="Arial" w:cs="Arial"/>
        </w:rPr>
        <w:br w:type="page"/>
      </w:r>
    </w:p>
    <w:p w14:paraId="746DBE2B"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Western City and Aerotropolis Authority"/>
        <w:tblDescription w:val="Western City and Aerotropolis Authority - Balance Sheet"/>
      </w:tblPr>
      <w:tblGrid>
        <w:gridCol w:w="6099"/>
        <w:gridCol w:w="1180"/>
        <w:gridCol w:w="1180"/>
        <w:gridCol w:w="1178"/>
      </w:tblGrid>
      <w:tr w:rsidR="00C37FE1" w:rsidRPr="00916D3C" w14:paraId="0F29A3F4" w14:textId="77777777" w:rsidTr="00D04ABE">
        <w:trPr>
          <w:trHeight w:val="225"/>
        </w:trPr>
        <w:tc>
          <w:tcPr>
            <w:tcW w:w="3165" w:type="pct"/>
            <w:tcBorders>
              <w:top w:val="nil"/>
              <w:left w:val="nil"/>
              <w:bottom w:val="nil"/>
              <w:right w:val="nil"/>
            </w:tcBorders>
            <w:shd w:val="clear" w:color="000000" w:fill="25A9E1"/>
            <w:vAlign w:val="center"/>
            <w:hideMark/>
          </w:tcPr>
          <w:p w14:paraId="312565D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02C0CA7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392302A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0FEAABDA" w14:textId="77777777" w:rsidTr="00D04ABE">
        <w:trPr>
          <w:trHeight w:val="225"/>
        </w:trPr>
        <w:tc>
          <w:tcPr>
            <w:tcW w:w="3165" w:type="pct"/>
            <w:tcBorders>
              <w:top w:val="nil"/>
              <w:left w:val="nil"/>
              <w:bottom w:val="nil"/>
              <w:right w:val="nil"/>
            </w:tcBorders>
            <w:shd w:val="clear" w:color="000000" w:fill="25A9E1"/>
            <w:vAlign w:val="center"/>
            <w:hideMark/>
          </w:tcPr>
          <w:p w14:paraId="4B83859B"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FA96D7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1D9461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3763EF9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096914E3" w14:textId="77777777" w:rsidTr="0020468B">
        <w:trPr>
          <w:trHeight w:val="225"/>
        </w:trPr>
        <w:tc>
          <w:tcPr>
            <w:tcW w:w="3165" w:type="pct"/>
            <w:tcBorders>
              <w:top w:val="nil"/>
              <w:left w:val="nil"/>
              <w:bottom w:val="nil"/>
              <w:right w:val="nil"/>
            </w:tcBorders>
            <w:shd w:val="clear" w:color="000000" w:fill="0579B9"/>
            <w:vAlign w:val="center"/>
            <w:hideMark/>
          </w:tcPr>
          <w:p w14:paraId="38CF8EAE"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DA183C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84A1A1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1DD82DF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5D5721BA"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F52F10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BF4711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BA3E60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9BDB1B4"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C0DC3A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2B5C684"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428DB003"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0A638E2"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3E10F1F"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1D5E55" w:rsidRPr="00916D3C" w14:paraId="72588EF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717714C"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hideMark/>
          </w:tcPr>
          <w:p w14:paraId="59626113" w14:textId="3C3E845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E330878" w14:textId="777777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96</w:t>
            </w:r>
          </w:p>
        </w:tc>
        <w:tc>
          <w:tcPr>
            <w:tcW w:w="612" w:type="pct"/>
            <w:tcBorders>
              <w:top w:val="nil"/>
              <w:left w:val="nil"/>
              <w:bottom w:val="single" w:sz="4" w:space="0" w:color="FFFFFF"/>
              <w:right w:val="single" w:sz="4" w:space="0" w:color="FFFFFF"/>
            </w:tcBorders>
            <w:shd w:val="clear" w:color="auto" w:fill="auto"/>
            <w:noWrap/>
            <w:vAlign w:val="center"/>
            <w:hideMark/>
          </w:tcPr>
          <w:p w14:paraId="76D8B304" w14:textId="777777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96</w:t>
            </w:r>
          </w:p>
        </w:tc>
      </w:tr>
      <w:tr w:rsidR="001D5E55" w:rsidRPr="00916D3C" w14:paraId="753B8A4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A71BD4C"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0877FA88" w14:textId="62DFBF8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D2F8C9" w14:textId="54164C4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19F3EDE" w14:textId="724F02D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0858F7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8340E5A"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50173649" w14:textId="1F0F034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58A7313" w14:textId="1522BD6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6D709A" w14:textId="5DF7FFE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7C40B8F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EDDF264"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03A8D394" w14:textId="11E8AF96"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C981CB" w14:textId="563F2C3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3854F52" w14:textId="13D053B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DDDC54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A04635F"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756521BA" w14:textId="1B4667D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CBE431" w14:textId="6A2BE61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FDFCF2" w14:textId="0DFBA60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7645721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FE51379"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2228E007" w14:textId="7676FFA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272292" w14:textId="5C373E1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65ED18" w14:textId="3F3E7FE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773AB05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1366A97"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7FA41079" w14:textId="4FB2BA0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18E831" w14:textId="754FCE78"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9091EA" w14:textId="6905240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1287AB96"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18C2737"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18C93D94" w14:textId="2D4D9A3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B4C0D03" w14:textId="442036E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F9C1969" w14:textId="343E5B06"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B49B151"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9CE562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BCD27DB" w14:textId="64058D97" w:rsidR="00C37FE1" w:rsidRPr="00916D3C" w:rsidRDefault="001D5E55"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87EF43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96BE55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r>
      <w:tr w:rsidR="00C37FE1" w:rsidRPr="00916D3C" w14:paraId="66F7B53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5243630"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93F870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52C35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C0FD8A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1D5E55" w:rsidRPr="00916D3C" w14:paraId="55D5A89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7EF04EC"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379CAFB2" w14:textId="36423A0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0D10F7" w14:textId="3E189CE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508A47" w14:textId="390C3F4D"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91EDEF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0B2CC02"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66491FF2" w14:textId="6CB205E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5B821A" w14:textId="3301403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9ACFB3" w14:textId="651FEAA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5D711AA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05C9ADF"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3BAE417E" w14:textId="74F0E26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134881" w14:textId="66CF6A2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9D14C84" w14:textId="2EF9FC6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7034AAD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7184312"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58D1F18A" w14:textId="5688D1A6"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92C1979" w14:textId="52A0903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D9DE5E" w14:textId="0AEDC14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34206BC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F89F8B5"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5B16F711" w14:textId="743BA6B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1133AD" w14:textId="0B849CB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F827EB" w14:textId="2EB80828"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1108FF5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AD40351"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hideMark/>
          </w:tcPr>
          <w:p w14:paraId="12901996" w14:textId="75E6D98D"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325D31" w14:textId="2CD84E78"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2E0880" w14:textId="3E6A50B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35289ED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137F16A"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7A353650" w14:textId="6CB3BE6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718DDA" w14:textId="1E2CC31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5BC887" w14:textId="1FC18F5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5A35FCB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2624FA1"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hideMark/>
          </w:tcPr>
          <w:p w14:paraId="4095D62A" w14:textId="5396908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45DAB4" w14:textId="2C184CD8"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E4163D" w14:textId="301708EF"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2264DE1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42E1C60" w14:textId="77777777" w:rsidR="001D5E55" w:rsidRPr="00916D3C" w:rsidRDefault="001D5E55"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58038BC8" w14:textId="1728357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1649A1" w14:textId="6F3483D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137463" w14:textId="70E4EBB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2FD20E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2A825CB"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57BE9AA3" w14:textId="126DD83D"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3F3A67" w14:textId="0EB1B22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B05D6F" w14:textId="03F7481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2059846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3E3EC88"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59F5C0C5" w14:textId="69EB63E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F13B94" w14:textId="4506674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88779D4" w14:textId="2892E8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706ED419"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539E4E0"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390E1D59" w14:textId="6F31F7A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D88AD1B" w14:textId="35A930E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F65D37B" w14:textId="6A736ED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CD6744D"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6CBA8A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E13271A" w14:textId="1410BC84" w:rsidR="00C37FE1" w:rsidRPr="00916D3C" w:rsidRDefault="001D5E55"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FCFEF02" w14:textId="7565E959" w:rsidR="00C37FE1" w:rsidRPr="00916D3C" w:rsidRDefault="001D5E55"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710DC0B" w14:textId="4DA21DED" w:rsidR="00C37FE1" w:rsidRPr="00916D3C" w:rsidRDefault="001D5E55"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3DA67A8D"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A3893C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78AF38B" w14:textId="65609FBF" w:rsidR="00C37FE1" w:rsidRPr="00916D3C" w:rsidRDefault="001D5E55"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8ADEDB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384831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r>
      <w:tr w:rsidR="00C37FE1" w:rsidRPr="00916D3C" w14:paraId="2E4CC8A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6B841A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5BC442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28EFF0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2DB9E1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50C0D3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2BB530A"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776D775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D87C36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C604A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1D5E55" w:rsidRPr="00916D3C" w14:paraId="231A253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A643D78"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6296DE70" w14:textId="1004947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E05138" w14:textId="0AB712B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898A5B6" w14:textId="7D0459C8"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1852249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D1175C2"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61DF6CB7" w14:textId="719BAEF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35A8F22" w14:textId="777777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96</w:t>
            </w:r>
          </w:p>
        </w:tc>
        <w:tc>
          <w:tcPr>
            <w:tcW w:w="612" w:type="pct"/>
            <w:tcBorders>
              <w:top w:val="nil"/>
              <w:left w:val="nil"/>
              <w:bottom w:val="single" w:sz="4" w:space="0" w:color="FFFFFF"/>
              <w:right w:val="single" w:sz="4" w:space="0" w:color="FFFFFF"/>
            </w:tcBorders>
            <w:shd w:val="clear" w:color="auto" w:fill="auto"/>
            <w:noWrap/>
            <w:vAlign w:val="center"/>
            <w:hideMark/>
          </w:tcPr>
          <w:p w14:paraId="5431DF58" w14:textId="777777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96</w:t>
            </w:r>
          </w:p>
        </w:tc>
      </w:tr>
      <w:tr w:rsidR="001D5E55" w:rsidRPr="00916D3C" w14:paraId="0D0CADF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25169E0"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28578DBE" w14:textId="75C5FFF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E583EC" w14:textId="61DB5A4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02BCAB" w14:textId="45CCE32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56F03FA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A7B696D"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2B883C03" w14:textId="4F18B57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730886" w14:textId="5E768E0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C1AB074" w14:textId="4119081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7EB6B8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9C80BFE"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6A80ECEE" w14:textId="0467B87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0E689C" w14:textId="319127FF"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6D01612" w14:textId="7CA066F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16649F5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D883232"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5CFA6514" w14:textId="42F8042F"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04A3F5" w14:textId="3D199CA6"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612B2DE" w14:textId="5E19519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5A8DE11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D421C15"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5C3C2A0B" w14:textId="11D8403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B25CEBA" w14:textId="587C162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4786A2C" w14:textId="26F2056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A624CBD"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00117A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4F55BE1" w14:textId="620D33AA" w:rsidR="00C37FE1" w:rsidRPr="00916D3C" w:rsidRDefault="001D5E55"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3D2840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E1FF0B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r>
      <w:tr w:rsidR="00C37FE1" w:rsidRPr="00916D3C" w14:paraId="6E005D7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826A13C"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D046B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DADBAD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CE4BBA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1D5E55" w:rsidRPr="00916D3C" w14:paraId="1975CB0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F0FAAFA"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371F0A91" w14:textId="71A6A46D"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E53D09" w14:textId="2853BF5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634C60" w14:textId="2665BB5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7CE4268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6F9ADD1"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438E1D91" w14:textId="6C70A54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111A12" w14:textId="303C1DA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21E893" w14:textId="03EEE94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293AE34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7A785DA"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50C6D0A4" w14:textId="3DCD621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3EF240" w14:textId="5A034AE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E076CF" w14:textId="63C3A92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6E1B594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32CF859"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7F404FF6" w14:textId="13A1169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488434" w14:textId="3B3F9C1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604B833" w14:textId="318FC38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7CDC73A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A3D40C7"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0AEAE47E" w14:textId="5E48CB1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4C7336" w14:textId="24AB421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ECDCB9" w14:textId="723CE4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52D349B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04DD4B1"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34E54A11" w14:textId="324F20C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5737C1" w14:textId="471BEC3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02CF30" w14:textId="4945EDC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D08BD6C"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EC0C7AE" w14:textId="77777777" w:rsidR="001D5E55" w:rsidRPr="00916D3C" w:rsidRDefault="001D5E55" w:rsidP="001D5E55">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hideMark/>
          </w:tcPr>
          <w:p w14:paraId="14B926E5" w14:textId="27193240" w:rsidR="001D5E55" w:rsidRPr="00916D3C" w:rsidRDefault="001D5E55" w:rsidP="001D5E5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1E15DA03" w14:textId="6000666D" w:rsidR="001D5E55" w:rsidRPr="00916D3C" w:rsidRDefault="001D5E55" w:rsidP="001D5E5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47596F1E" w14:textId="0FE53CA3" w:rsidR="001D5E55" w:rsidRPr="00916D3C" w:rsidRDefault="001D5E55" w:rsidP="001D5E5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1D5E55" w:rsidRPr="00916D3C" w14:paraId="023D6CE7"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357A4CF" w14:textId="77777777" w:rsidR="001D5E55" w:rsidRPr="00916D3C" w:rsidRDefault="001D5E55" w:rsidP="001D5E55">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hideMark/>
          </w:tcPr>
          <w:p w14:paraId="345A8B77" w14:textId="65F203BB" w:rsidR="001D5E55" w:rsidRPr="00916D3C" w:rsidRDefault="001D5E55" w:rsidP="001D5E5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10A52E26" w14:textId="77777777" w:rsidR="001D5E55" w:rsidRPr="00916D3C" w:rsidRDefault="001D5E55" w:rsidP="001D5E5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c>
          <w:tcPr>
            <w:tcW w:w="612" w:type="pct"/>
            <w:tcBorders>
              <w:top w:val="nil"/>
              <w:left w:val="nil"/>
              <w:bottom w:val="single" w:sz="4" w:space="0" w:color="auto"/>
              <w:right w:val="single" w:sz="4" w:space="0" w:color="FFFFFF"/>
            </w:tcBorders>
            <w:shd w:val="clear" w:color="auto" w:fill="auto"/>
            <w:noWrap/>
            <w:vAlign w:val="center"/>
            <w:hideMark/>
          </w:tcPr>
          <w:p w14:paraId="2BE81A15" w14:textId="77777777" w:rsidR="001D5E55" w:rsidRPr="00916D3C" w:rsidRDefault="001D5E55" w:rsidP="001D5E5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r>
      <w:tr w:rsidR="001D5E55" w:rsidRPr="00916D3C" w14:paraId="176CBAF4"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9878228" w14:textId="77777777" w:rsidR="001D5E55" w:rsidRPr="00916D3C" w:rsidRDefault="001D5E55" w:rsidP="001D5E55">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hideMark/>
          </w:tcPr>
          <w:p w14:paraId="2E9900C4" w14:textId="033E2338" w:rsidR="001D5E55" w:rsidRPr="00916D3C" w:rsidRDefault="001D5E55" w:rsidP="001D5E5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3EBF2D92" w14:textId="77777777" w:rsidR="001D5E55" w:rsidRPr="00916D3C" w:rsidRDefault="001D5E55" w:rsidP="001D5E5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4744047B" w14:textId="77777777" w:rsidR="001D5E55" w:rsidRPr="00916D3C" w:rsidRDefault="001D5E55" w:rsidP="001D5E5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2029680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14CD51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3B96D06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3C505F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882775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1D5E55" w:rsidRPr="00916D3C" w14:paraId="1FCFEC9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F888E16"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hideMark/>
          </w:tcPr>
          <w:p w14:paraId="64BFCF03" w14:textId="3DB53A1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758B05" w14:textId="11A7780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630BFF" w14:textId="1E34143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511E169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6B30943"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1D77049E" w14:textId="69D0295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F8DA7E" w14:textId="5F7952E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E2FD59" w14:textId="4F2020B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3B08AFEC" w14:textId="77777777" w:rsidTr="00D04ABE">
        <w:trPr>
          <w:trHeight w:val="30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A56C30F"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3D85BC23" w14:textId="18A3DC9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E8F7291" w14:textId="35C4D2E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02AF512" w14:textId="499388E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5316F8B"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751B84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7517DAA0" w14:textId="1CC055E1" w:rsidR="00C37FE1" w:rsidRPr="00916D3C" w:rsidRDefault="001D5E55"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2F2B33F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2775971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bl>
    <w:p w14:paraId="3109DC39" w14:textId="77777777" w:rsidR="00C37FE1" w:rsidRPr="00916D3C" w:rsidRDefault="00C37FE1" w:rsidP="00C37FE1">
      <w:pPr>
        <w:rPr>
          <w:rFonts w:ascii="Arial" w:hAnsi="Arial" w:cs="Arial"/>
          <w:b/>
          <w:bCs/>
          <w:color w:val="000000"/>
          <w:sz w:val="24"/>
          <w:szCs w:val="24"/>
          <w:lang w:eastAsia="en-AU"/>
        </w:rPr>
      </w:pPr>
    </w:p>
    <w:p w14:paraId="72876C30" w14:textId="77777777" w:rsidR="00D14C35" w:rsidRPr="00916D3C" w:rsidRDefault="00D14C35" w:rsidP="00F9585F">
      <w:pPr>
        <w:pStyle w:val="Heading4"/>
        <w:rPr>
          <w:rFonts w:cs="Arial"/>
          <w:lang w:eastAsia="en-AU"/>
        </w:rPr>
        <w:sectPr w:rsidR="00D14C35" w:rsidRPr="00916D3C" w:rsidSect="00217B58">
          <w:headerReference w:type="even" r:id="rId36"/>
          <w:headerReference w:type="first" r:id="rId37"/>
          <w:footerReference w:type="first" r:id="rId38"/>
          <w:pgSz w:w="11907" w:h="16840" w:code="9"/>
          <w:pgMar w:top="1134" w:right="1134" w:bottom="567" w:left="1134" w:header="454" w:footer="454" w:gutter="0"/>
          <w:cols w:space="720"/>
          <w:titlePg/>
          <w:docGrid w:linePitch="272"/>
        </w:sectPr>
      </w:pPr>
    </w:p>
    <w:p w14:paraId="3D4B6B1E" w14:textId="0055B182"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9" w:type="pct"/>
        <w:tblLook w:val="04A0" w:firstRow="1" w:lastRow="0" w:firstColumn="1" w:lastColumn="0" w:noHBand="0" w:noVBand="1"/>
        <w:tblCaption w:val="Western City and Aerotropolis Authority"/>
        <w:tblDescription w:val="Western City and Aerotropolis Authority - Cash Flow Statement"/>
      </w:tblPr>
      <w:tblGrid>
        <w:gridCol w:w="6099"/>
        <w:gridCol w:w="1180"/>
        <w:gridCol w:w="1180"/>
        <w:gridCol w:w="1178"/>
      </w:tblGrid>
      <w:tr w:rsidR="00C37FE1" w:rsidRPr="00916D3C" w14:paraId="1ADFC18E" w14:textId="77777777" w:rsidTr="00D04ABE">
        <w:trPr>
          <w:trHeight w:val="225"/>
        </w:trPr>
        <w:tc>
          <w:tcPr>
            <w:tcW w:w="3165" w:type="pct"/>
            <w:tcBorders>
              <w:top w:val="nil"/>
              <w:left w:val="nil"/>
              <w:bottom w:val="nil"/>
              <w:right w:val="nil"/>
            </w:tcBorders>
            <w:shd w:val="clear" w:color="000000" w:fill="25A9E1"/>
            <w:vAlign w:val="center"/>
            <w:hideMark/>
          </w:tcPr>
          <w:p w14:paraId="11592E9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255D6F1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0C7C629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459DC6F4" w14:textId="77777777" w:rsidTr="00D04ABE">
        <w:trPr>
          <w:trHeight w:val="225"/>
        </w:trPr>
        <w:tc>
          <w:tcPr>
            <w:tcW w:w="3165" w:type="pct"/>
            <w:tcBorders>
              <w:top w:val="nil"/>
              <w:left w:val="nil"/>
              <w:bottom w:val="nil"/>
              <w:right w:val="nil"/>
            </w:tcBorders>
            <w:shd w:val="clear" w:color="000000" w:fill="25A9E1"/>
            <w:vAlign w:val="center"/>
            <w:hideMark/>
          </w:tcPr>
          <w:p w14:paraId="151137F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09D786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42076D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2C7CAA4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6E32D703" w14:textId="77777777" w:rsidTr="0020468B">
        <w:trPr>
          <w:trHeight w:val="225"/>
        </w:trPr>
        <w:tc>
          <w:tcPr>
            <w:tcW w:w="3165" w:type="pct"/>
            <w:tcBorders>
              <w:top w:val="nil"/>
              <w:left w:val="nil"/>
              <w:bottom w:val="nil"/>
              <w:right w:val="nil"/>
            </w:tcBorders>
            <w:shd w:val="clear" w:color="000000" w:fill="0579B9"/>
            <w:vAlign w:val="center"/>
            <w:hideMark/>
          </w:tcPr>
          <w:p w14:paraId="50E651F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2EE3239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AD9D7F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723ECC5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53436394"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F6F760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20F4EE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052801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807834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B5BF9E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B4FFC81"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2696D59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38D4EA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F0E86F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1D5E55" w:rsidRPr="00916D3C" w14:paraId="3F38512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28F2D1F"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69C2D10E" w14:textId="5DFB5B3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1DAFB45" w14:textId="777777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664</w:t>
            </w:r>
          </w:p>
        </w:tc>
        <w:tc>
          <w:tcPr>
            <w:tcW w:w="612" w:type="pct"/>
            <w:tcBorders>
              <w:top w:val="nil"/>
              <w:left w:val="nil"/>
              <w:bottom w:val="single" w:sz="4" w:space="0" w:color="FFFFFF"/>
              <w:right w:val="single" w:sz="4" w:space="0" w:color="FFFFFF"/>
            </w:tcBorders>
            <w:shd w:val="clear" w:color="auto" w:fill="auto"/>
            <w:noWrap/>
            <w:hideMark/>
          </w:tcPr>
          <w:p w14:paraId="78E68990" w14:textId="7C7A49F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586C29D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E8CFD2F"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31D9D5A2" w14:textId="3926F63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CE56E83" w14:textId="777777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850</w:t>
            </w:r>
          </w:p>
        </w:tc>
        <w:tc>
          <w:tcPr>
            <w:tcW w:w="612" w:type="pct"/>
            <w:tcBorders>
              <w:top w:val="nil"/>
              <w:left w:val="nil"/>
              <w:bottom w:val="single" w:sz="4" w:space="0" w:color="FFFFFF"/>
              <w:right w:val="single" w:sz="4" w:space="0" w:color="FFFFFF"/>
            </w:tcBorders>
            <w:shd w:val="clear" w:color="auto" w:fill="auto"/>
            <w:noWrap/>
            <w:hideMark/>
          </w:tcPr>
          <w:p w14:paraId="58CD5614" w14:textId="7A4AA69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5D9C839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88DD826"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04AA08BE" w14:textId="597C0AB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A1E19D3" w14:textId="43A8229F"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D15AFD" w14:textId="1B755BC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0814517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871E07F"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23BE4666" w14:textId="1F87ECA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9F7DDC" w14:textId="05BD621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2AC53B6" w14:textId="4B643BF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3B028B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E856493"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2E700CEE" w14:textId="5D2FCEE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ACE2C6" w14:textId="3826663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849760" w14:textId="0395375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20DBA130"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58171BCB"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hideMark/>
          </w:tcPr>
          <w:p w14:paraId="09922BBE" w14:textId="06924B3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47A4C834" w14:textId="777777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1,197</w:t>
            </w:r>
          </w:p>
        </w:tc>
        <w:tc>
          <w:tcPr>
            <w:tcW w:w="612" w:type="pct"/>
            <w:tcBorders>
              <w:top w:val="nil"/>
              <w:left w:val="nil"/>
              <w:bottom w:val="nil"/>
              <w:right w:val="single" w:sz="4" w:space="0" w:color="FFFFFF"/>
            </w:tcBorders>
            <w:shd w:val="clear" w:color="auto" w:fill="auto"/>
            <w:noWrap/>
            <w:hideMark/>
          </w:tcPr>
          <w:p w14:paraId="17A144DD" w14:textId="5224FD1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E956607"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4C36C2E"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819EDF5" w14:textId="17D0E54F" w:rsidR="00C37FE1" w:rsidRPr="00916D3C" w:rsidRDefault="00C456A9"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5CADAA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2,711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231E11A" w14:textId="61F297F6" w:rsidR="00C37FE1" w:rsidRPr="00916D3C" w:rsidRDefault="00C456A9"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7A92BB7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4781499"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3DBB2DB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0D684C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0AF927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1D5E55" w:rsidRPr="00916D3C" w14:paraId="06B7801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A2EB512"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1CE562A9" w14:textId="3E9D2A5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06AF2F" w14:textId="2A8CCED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7B63FB" w14:textId="185B00F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052350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8B96EAF"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0CD80D3D" w14:textId="3F91538D"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7809295" w14:textId="777777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2,807</w:t>
            </w:r>
          </w:p>
        </w:tc>
        <w:tc>
          <w:tcPr>
            <w:tcW w:w="612" w:type="pct"/>
            <w:tcBorders>
              <w:top w:val="nil"/>
              <w:left w:val="nil"/>
              <w:bottom w:val="single" w:sz="4" w:space="0" w:color="FFFFFF"/>
              <w:right w:val="single" w:sz="4" w:space="0" w:color="FFFFFF"/>
            </w:tcBorders>
            <w:shd w:val="clear" w:color="auto" w:fill="auto"/>
            <w:noWrap/>
            <w:vAlign w:val="center"/>
            <w:hideMark/>
          </w:tcPr>
          <w:p w14:paraId="7A844B85" w14:textId="7FF6668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6D6BF2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CC88C22"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24B4B83D" w14:textId="23AB5EB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0CC55D" w14:textId="3C218706"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FC6C62" w14:textId="16093E0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D6FC68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76FDC96"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596E40C8" w14:textId="346ED35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5B80DC6" w14:textId="2922D52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F54BF5" w14:textId="5D82693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35C9979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420F32D"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F1DEB07" w14:textId="0E9E31A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9CE31AE" w14:textId="198F932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549449" w14:textId="485E245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152A75A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1C8C131"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5DA81FA9" w14:textId="5451459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D36C57" w14:textId="62ADCC68"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F00631" w14:textId="551AC7B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655F7D9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8F1024E"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70F2345D" w14:textId="54FBCE4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6CFBF4F" w14:textId="2C689466"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EB065A" w14:textId="5BDFCBCF"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6D18D56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B60F979"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hideMark/>
          </w:tcPr>
          <w:p w14:paraId="724F499B" w14:textId="37305C5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C7B76B" w14:textId="1EEB06D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6D4644F" w14:textId="4D0CBE8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6AF6D6B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CBFE526"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18C6D213" w14:textId="5F1A1A18"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75F2B4" w14:textId="7BFB6399"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ECA807" w14:textId="2536967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C00A7B3"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A97A025" w14:textId="77777777" w:rsidR="001D5E55" w:rsidRPr="00916D3C" w:rsidRDefault="001D5E55" w:rsidP="001D5E5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hideMark/>
          </w:tcPr>
          <w:p w14:paraId="45E75C85" w14:textId="38F7254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7D5332E" w14:textId="1B3C74F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91955E3" w14:textId="4DFCF98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456A9" w:rsidRPr="00916D3C" w14:paraId="05BA04B1"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02E6DBF" w14:textId="77777777" w:rsidR="00C456A9" w:rsidRPr="00916D3C" w:rsidRDefault="00C456A9" w:rsidP="00C456A9">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hideMark/>
          </w:tcPr>
          <w:p w14:paraId="20350B8F" w14:textId="560735EF"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E093841" w14:textId="77777777"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2,807</w:t>
            </w:r>
          </w:p>
        </w:tc>
        <w:tc>
          <w:tcPr>
            <w:tcW w:w="612" w:type="pct"/>
            <w:tcBorders>
              <w:top w:val="single" w:sz="4" w:space="0" w:color="auto"/>
              <w:left w:val="nil"/>
              <w:bottom w:val="single" w:sz="4" w:space="0" w:color="auto"/>
              <w:right w:val="single" w:sz="4" w:space="0" w:color="FFFFFF"/>
            </w:tcBorders>
            <w:shd w:val="clear" w:color="auto" w:fill="auto"/>
            <w:noWrap/>
            <w:hideMark/>
          </w:tcPr>
          <w:p w14:paraId="32BFDE25" w14:textId="11C78666"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456A9" w:rsidRPr="00916D3C" w14:paraId="5AAA46E5"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C52A635" w14:textId="77777777" w:rsidR="00C456A9" w:rsidRPr="00916D3C" w:rsidRDefault="00C456A9" w:rsidP="00C456A9">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hideMark/>
          </w:tcPr>
          <w:p w14:paraId="19BF2A08" w14:textId="2196F65F"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55BC2229" w14:textId="77777777"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c>
          <w:tcPr>
            <w:tcW w:w="612" w:type="pct"/>
            <w:tcBorders>
              <w:top w:val="nil"/>
              <w:left w:val="nil"/>
              <w:bottom w:val="single" w:sz="4" w:space="0" w:color="auto"/>
              <w:right w:val="single" w:sz="4" w:space="0" w:color="FFFFFF"/>
            </w:tcBorders>
            <w:shd w:val="clear" w:color="auto" w:fill="auto"/>
            <w:noWrap/>
            <w:hideMark/>
          </w:tcPr>
          <w:p w14:paraId="2D777402" w14:textId="58AEBC0F"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7FC0AAD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16E94A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1A4AE1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5A99E7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7324D0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1D5E55" w:rsidRPr="00916D3C" w14:paraId="1D8D39D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D6658D7"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7A6AF111" w14:textId="3DE787C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AF0585" w14:textId="1F59425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C73B255" w14:textId="02E0B9E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24F7F3F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DF0306A"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127E2768" w14:textId="0EB445E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BA6C8B" w14:textId="19FB2F56"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E2C6F8" w14:textId="10E5AF2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6ECD81B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756CC01"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37DD1F93" w14:textId="7821CBC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1122BE" w14:textId="2B4C0AD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6EB2C8" w14:textId="08B6DFCD"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024DC60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CF71CC1"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0F1703F0" w14:textId="7238155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FED047" w14:textId="68B58C3F"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88EF36" w14:textId="2481CF7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7D1ED21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CB2F6EC"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78B7A9A7" w14:textId="6ECB889D"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F46E6B" w14:textId="792F252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43CD75D" w14:textId="48B2D01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103CDF7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26F9FBE"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2F500395" w14:textId="1CC8C6D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A63084" w14:textId="67AFF86C"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19FF313" w14:textId="48F7894D"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6627D59C"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A54CD18"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724CB96E" w14:textId="35BFFCED"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4729525" w14:textId="23AE93F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AD05A60" w14:textId="538441DF"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456A9" w:rsidRPr="00916D3C" w14:paraId="3D32CAC4"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13ABF7B" w14:textId="77777777" w:rsidR="00C456A9" w:rsidRPr="00916D3C" w:rsidRDefault="00C456A9" w:rsidP="00C456A9">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hideMark/>
          </w:tcPr>
          <w:p w14:paraId="65D0842F" w14:textId="388D1F90"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0B6BE940" w14:textId="46DEA1C7"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45DFFE7D" w14:textId="6DC4260A"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6C126FD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099945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7EDDF22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3A0973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2D6F8C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1D5E55" w:rsidRPr="00916D3C" w14:paraId="7DC8CAE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A594F85"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6F4C4EA5" w14:textId="17ECC548"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D720C05" w14:textId="62D2857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441439" w14:textId="44B6AD6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26FC835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B1E3953"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7189DA6C" w14:textId="044D839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8D670E" w14:textId="31FDB8C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B76DCF" w14:textId="0C0C47A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325BE52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047F5C7"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23ACA438" w14:textId="0EDCD7D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24B26A" w14:textId="7F9EF0E3"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DD5D94" w14:textId="7595E375"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0B5B84D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A72388C"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5AF01B9D" w14:textId="32E0DE5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8603E2F" w14:textId="0F8B645B"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F3E7D59" w14:textId="555F5861"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494C3F1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10501B4"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481F340D" w14:textId="4DE326FA"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1CB282" w14:textId="16E42E2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7F912A0" w14:textId="1ACAA5F2"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1D5E55" w:rsidRPr="00916D3C" w14:paraId="5E5EA938"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D1D53B0"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392043DB" w14:textId="2AF2F134"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5D7F5E3" w14:textId="49F6BD08"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900CA52" w14:textId="02C39BC0"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456A9" w:rsidRPr="00916D3C" w14:paraId="2F2C0B9E"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08EA5BA" w14:textId="77777777" w:rsidR="00C456A9" w:rsidRPr="00916D3C" w:rsidRDefault="00C456A9" w:rsidP="00C456A9">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hideMark/>
          </w:tcPr>
          <w:p w14:paraId="2B78CF5A" w14:textId="4CEFDEF6"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54B7700F" w14:textId="019D287F"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1C52CA6A" w14:textId="4BCA4D32" w:rsidR="00C456A9" w:rsidRPr="00916D3C" w:rsidRDefault="00C456A9" w:rsidP="00C456A9">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751E12C9"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7C66E5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2283AD17" w14:textId="204303C8" w:rsidR="00C37FE1" w:rsidRPr="00916D3C" w:rsidRDefault="00C456A9"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309408A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c>
          <w:tcPr>
            <w:tcW w:w="612" w:type="pct"/>
            <w:tcBorders>
              <w:top w:val="nil"/>
              <w:left w:val="nil"/>
              <w:bottom w:val="single" w:sz="4" w:space="0" w:color="auto"/>
              <w:right w:val="single" w:sz="4" w:space="0" w:color="FFFFFF"/>
            </w:tcBorders>
            <w:shd w:val="clear" w:color="auto" w:fill="auto"/>
            <w:noWrap/>
            <w:vAlign w:val="center"/>
            <w:hideMark/>
          </w:tcPr>
          <w:p w14:paraId="3A1C921C" w14:textId="5C2227AD" w:rsidR="00C37FE1" w:rsidRPr="00916D3C" w:rsidRDefault="00C456A9"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1D5E55" w:rsidRPr="00916D3C" w14:paraId="758F5CBF"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DC3A853" w14:textId="77777777" w:rsidR="001D5E55" w:rsidRPr="00916D3C" w:rsidRDefault="001D5E55" w:rsidP="001D5E5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hideMark/>
          </w:tcPr>
          <w:p w14:paraId="761D4301" w14:textId="0310246E"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BA068CF" w14:textId="5FEAC23F"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33E1B952" w14:textId="77777777" w:rsidR="001D5E55" w:rsidRPr="00916D3C" w:rsidRDefault="001D5E55" w:rsidP="001D5E55">
            <w:pPr>
              <w:jc w:val="right"/>
              <w:rPr>
                <w:rFonts w:ascii="Arial" w:hAnsi="Arial" w:cs="Arial"/>
                <w:color w:val="000000"/>
                <w:sz w:val="18"/>
                <w:szCs w:val="18"/>
                <w:lang w:eastAsia="en-AU"/>
              </w:rPr>
            </w:pPr>
            <w:r w:rsidRPr="00916D3C">
              <w:rPr>
                <w:rFonts w:ascii="Arial" w:hAnsi="Arial" w:cs="Arial"/>
                <w:color w:val="000000"/>
                <w:sz w:val="18"/>
                <w:szCs w:val="18"/>
                <w:lang w:eastAsia="en-AU"/>
              </w:rPr>
              <w:t>96</w:t>
            </w:r>
          </w:p>
        </w:tc>
      </w:tr>
      <w:tr w:rsidR="00C456A9" w:rsidRPr="00916D3C" w14:paraId="27D9EE30"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17E6030D" w14:textId="77777777" w:rsidR="00C456A9" w:rsidRPr="00916D3C" w:rsidRDefault="00C456A9" w:rsidP="00C456A9">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E0FC058" w14:textId="74E134AA" w:rsidR="00C456A9" w:rsidRPr="00916D3C" w:rsidRDefault="00C456A9" w:rsidP="00C456A9">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D52D9C4" w14:textId="20CC999B" w:rsidR="00C456A9" w:rsidRPr="00916D3C" w:rsidRDefault="00C456A9" w:rsidP="00C456A9">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1E792054" w14:textId="57E5330F" w:rsidR="00C456A9" w:rsidRPr="00916D3C" w:rsidRDefault="00C456A9" w:rsidP="00C456A9">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456A9" w:rsidRPr="00916D3C" w14:paraId="173929CF" w14:textId="77777777" w:rsidTr="00D04ABE">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6E937FB3" w14:textId="77777777" w:rsidR="00C456A9" w:rsidRPr="00916D3C" w:rsidRDefault="00C456A9" w:rsidP="00C456A9">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2B96F52F" w14:textId="01D8FDCF" w:rsidR="00C456A9" w:rsidRPr="00916D3C" w:rsidRDefault="00C456A9" w:rsidP="00C456A9">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948C8FD" w14:textId="42D6957B" w:rsidR="00C456A9" w:rsidRPr="00916D3C" w:rsidRDefault="00C456A9" w:rsidP="00C456A9">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8538599" w14:textId="75FCB07F" w:rsidR="00C456A9" w:rsidRPr="00916D3C" w:rsidRDefault="00C456A9" w:rsidP="00C456A9">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D3B8348"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7059AE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D146C4D" w14:textId="3278F4BF" w:rsidR="00C37FE1" w:rsidRPr="00916D3C" w:rsidRDefault="00C456A9"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38BC4C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407E07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w:t>
            </w:r>
          </w:p>
        </w:tc>
      </w:tr>
    </w:tbl>
    <w:p w14:paraId="1F284EC7" w14:textId="77777777" w:rsidR="00C37FE1" w:rsidRPr="00916D3C" w:rsidRDefault="00C37FE1" w:rsidP="00C37FE1">
      <w:pPr>
        <w:spacing w:before="360"/>
        <w:rPr>
          <w:rFonts w:ascii="Arial" w:hAnsi="Arial" w:cs="Arial"/>
        </w:rPr>
      </w:pPr>
    </w:p>
    <w:p w14:paraId="3C8EC5D5" w14:textId="77777777" w:rsidR="00D54869" w:rsidRPr="00916D3C" w:rsidRDefault="00D54869" w:rsidP="00C37FE1">
      <w:pPr>
        <w:rPr>
          <w:rFonts w:ascii="Arial" w:hAnsi="Arial" w:cs="Arial"/>
        </w:rPr>
        <w:sectPr w:rsidR="00D54869" w:rsidRPr="00916D3C" w:rsidSect="00217B58">
          <w:headerReference w:type="even" r:id="rId39"/>
          <w:headerReference w:type="default" r:id="rId40"/>
          <w:footerReference w:type="default" r:id="rId41"/>
          <w:headerReference w:type="first" r:id="rId42"/>
          <w:pgSz w:w="11907" w:h="16840" w:code="9"/>
          <w:pgMar w:top="1134" w:right="1134" w:bottom="567" w:left="1134" w:header="454" w:footer="454" w:gutter="0"/>
          <w:cols w:space="720"/>
          <w:titlePg/>
          <w:docGrid w:linePitch="272"/>
        </w:sectPr>
      </w:pPr>
    </w:p>
    <w:p w14:paraId="37DA3518" w14:textId="77777777" w:rsidR="00C37FE1" w:rsidRPr="00916D3C" w:rsidRDefault="00C37FE1" w:rsidP="00CD180B">
      <w:pPr>
        <w:pStyle w:val="Heading3"/>
        <w:spacing w:before="0"/>
        <w:rPr>
          <w:rFonts w:cs="Arial"/>
        </w:rPr>
      </w:pPr>
      <w:r w:rsidRPr="00916D3C">
        <w:rPr>
          <w:rFonts w:cs="Arial"/>
        </w:rPr>
        <w:t>Alpha Distribution Ministerial Holding Corporation</w:t>
      </w:r>
    </w:p>
    <w:p w14:paraId="4933BA00"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Alpha Distribution Ministerial Holding Corporation"/>
        <w:tblDescription w:val="Alpha Distribution Ministerial Holding Corporation - Operating Statement"/>
      </w:tblPr>
      <w:tblGrid>
        <w:gridCol w:w="6099"/>
        <w:gridCol w:w="1180"/>
        <w:gridCol w:w="1180"/>
        <w:gridCol w:w="1178"/>
      </w:tblGrid>
      <w:tr w:rsidR="00C37FE1" w:rsidRPr="00916D3C" w14:paraId="0C30C92E" w14:textId="77777777" w:rsidTr="00D04ABE">
        <w:trPr>
          <w:trHeight w:val="225"/>
        </w:trPr>
        <w:tc>
          <w:tcPr>
            <w:tcW w:w="3165" w:type="pct"/>
            <w:tcBorders>
              <w:top w:val="nil"/>
              <w:left w:val="nil"/>
              <w:bottom w:val="nil"/>
              <w:right w:val="nil"/>
            </w:tcBorders>
            <w:shd w:val="clear" w:color="000000" w:fill="25A9E1"/>
            <w:vAlign w:val="center"/>
            <w:hideMark/>
          </w:tcPr>
          <w:p w14:paraId="60737B7F"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4955ADB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76F766D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AD671C1" w14:textId="77777777" w:rsidTr="00D04ABE">
        <w:trPr>
          <w:trHeight w:val="225"/>
        </w:trPr>
        <w:tc>
          <w:tcPr>
            <w:tcW w:w="3165" w:type="pct"/>
            <w:tcBorders>
              <w:top w:val="nil"/>
              <w:left w:val="nil"/>
              <w:bottom w:val="nil"/>
              <w:right w:val="nil"/>
            </w:tcBorders>
            <w:shd w:val="clear" w:color="000000" w:fill="25A9E1"/>
            <w:vAlign w:val="center"/>
            <w:hideMark/>
          </w:tcPr>
          <w:p w14:paraId="46A2AE6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A0A2E5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23A18A6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0747DC2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45634A75" w14:textId="77777777" w:rsidTr="0020468B">
        <w:trPr>
          <w:trHeight w:val="225"/>
        </w:trPr>
        <w:tc>
          <w:tcPr>
            <w:tcW w:w="3165" w:type="pct"/>
            <w:tcBorders>
              <w:top w:val="nil"/>
              <w:left w:val="nil"/>
              <w:bottom w:val="nil"/>
              <w:right w:val="nil"/>
            </w:tcBorders>
            <w:shd w:val="clear" w:color="000000" w:fill="0579B9"/>
            <w:vAlign w:val="center"/>
            <w:hideMark/>
          </w:tcPr>
          <w:p w14:paraId="3FD6D6ED"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000057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BDE3EA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6816951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6F446AF5"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D2C4AF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743AA4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9E79458"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432E33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621408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EC8240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4F19FC86"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2F9896E"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A1A1841"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C37FE1" w:rsidRPr="00916D3C" w14:paraId="6DE5B10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4B5E08D"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507442B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513</w:t>
            </w:r>
          </w:p>
        </w:tc>
        <w:tc>
          <w:tcPr>
            <w:tcW w:w="612" w:type="pct"/>
            <w:tcBorders>
              <w:top w:val="nil"/>
              <w:left w:val="nil"/>
              <w:bottom w:val="single" w:sz="4" w:space="0" w:color="FFFFFF"/>
              <w:right w:val="single" w:sz="4" w:space="0" w:color="FFFFFF"/>
            </w:tcBorders>
            <w:shd w:val="clear" w:color="auto" w:fill="auto"/>
            <w:noWrap/>
            <w:vAlign w:val="center"/>
            <w:hideMark/>
          </w:tcPr>
          <w:p w14:paraId="1730108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718</w:t>
            </w:r>
          </w:p>
        </w:tc>
        <w:tc>
          <w:tcPr>
            <w:tcW w:w="612" w:type="pct"/>
            <w:tcBorders>
              <w:top w:val="nil"/>
              <w:left w:val="nil"/>
              <w:bottom w:val="single" w:sz="4" w:space="0" w:color="FFFFFF"/>
              <w:right w:val="single" w:sz="4" w:space="0" w:color="FFFFFF"/>
            </w:tcBorders>
            <w:shd w:val="clear" w:color="auto" w:fill="auto"/>
            <w:noWrap/>
            <w:vAlign w:val="center"/>
            <w:hideMark/>
          </w:tcPr>
          <w:p w14:paraId="29F66DF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449</w:t>
            </w:r>
          </w:p>
        </w:tc>
      </w:tr>
      <w:tr w:rsidR="009A2945" w:rsidRPr="00916D3C" w14:paraId="65466D9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FC4ABD7" w14:textId="77777777" w:rsidR="009A2945" w:rsidRPr="00916D3C" w:rsidRDefault="009A2945" w:rsidP="009A294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5701125F" w14:textId="6BA70818"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2ABA59" w14:textId="35F44E22"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3BE17F" w14:textId="07E67D3A"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52A7F1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9E763B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1CE95B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136</w:t>
            </w:r>
          </w:p>
        </w:tc>
        <w:tc>
          <w:tcPr>
            <w:tcW w:w="612" w:type="pct"/>
            <w:tcBorders>
              <w:top w:val="nil"/>
              <w:left w:val="nil"/>
              <w:bottom w:val="single" w:sz="4" w:space="0" w:color="FFFFFF"/>
              <w:right w:val="single" w:sz="4" w:space="0" w:color="FFFFFF"/>
            </w:tcBorders>
            <w:shd w:val="clear" w:color="auto" w:fill="auto"/>
            <w:noWrap/>
            <w:vAlign w:val="center"/>
            <w:hideMark/>
          </w:tcPr>
          <w:p w14:paraId="3F5D30D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9,687</w:t>
            </w:r>
          </w:p>
        </w:tc>
        <w:tc>
          <w:tcPr>
            <w:tcW w:w="612" w:type="pct"/>
            <w:tcBorders>
              <w:top w:val="nil"/>
              <w:left w:val="nil"/>
              <w:bottom w:val="single" w:sz="4" w:space="0" w:color="FFFFFF"/>
              <w:right w:val="single" w:sz="4" w:space="0" w:color="FFFFFF"/>
            </w:tcBorders>
            <w:shd w:val="clear" w:color="auto" w:fill="auto"/>
            <w:noWrap/>
            <w:vAlign w:val="center"/>
            <w:hideMark/>
          </w:tcPr>
          <w:p w14:paraId="752846A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9,905</w:t>
            </w:r>
          </w:p>
        </w:tc>
      </w:tr>
      <w:tr w:rsidR="009A2945" w:rsidRPr="00916D3C" w14:paraId="276485B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A5B08F2"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41731976" w14:textId="1A5F93B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A48CC5" w14:textId="3B7CDFAA"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B957A6" w14:textId="73838EF0"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1166270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669EA62"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3851A0F2" w14:textId="7B55CF9B"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983A9C" w14:textId="6FF31309"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10D2C38" w14:textId="0300DA7A"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20696E7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6F30FDB"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05B40AC5" w14:textId="7AEC9754"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0DE29C" w14:textId="158F349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ABB599C" w14:textId="32EC8A08"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7A5AC38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7BFBF4C"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621A87F2" w14:textId="170C9C25"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DE37BD" w14:textId="472A2242"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0D2BEC" w14:textId="18B76649"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2E7C2CDC"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70C77ED"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04617D11" w14:textId="7264A78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B07B0F8" w14:textId="2BE7DBE2"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11CF1FC" w14:textId="5F423E8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9755A5A"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CD1C55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68D91F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649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026BE6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10,405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962417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10,354</w:t>
            </w:r>
          </w:p>
        </w:tc>
      </w:tr>
      <w:tr w:rsidR="00C37FE1" w:rsidRPr="00916D3C" w14:paraId="5D52797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618016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1FB2DB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C1619D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6E9AB0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9A2945" w:rsidRPr="00916D3C" w14:paraId="43FDF66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00BA3BA"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1994DEF4" w14:textId="53A21031"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39FBF2" w14:textId="365E2635"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8373CA" w14:textId="15748D2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56DC7B1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0E2CE86"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18199CE2" w14:textId="312BBE1D"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9A45868" w14:textId="12C88A42"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E045A4" w14:textId="67376505"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74A0C89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636AB64C"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0FE065B8" w14:textId="23CF6A4B"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AAEABC" w14:textId="1024A80A"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DFBEC2F" w14:textId="3F6B9A3D"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02EC71B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73D7E36"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D1FC098" w14:textId="599646D6"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2C8565" w14:textId="21955C16"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5066F66" w14:textId="55B89B05"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67919FA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3D2AB1B"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03FB04CE" w14:textId="2C4B8966"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F3FCB8" w14:textId="177266D6"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E330D49" w14:textId="316C83D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2710EBE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8A7C135"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36ABF6C8" w14:textId="63A210F7"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27190A" w14:textId="1A743D76"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F8924A" w14:textId="6D96EB57"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3DFEE8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F36367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6DD516C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9,510</w:t>
            </w:r>
          </w:p>
        </w:tc>
        <w:tc>
          <w:tcPr>
            <w:tcW w:w="612" w:type="pct"/>
            <w:tcBorders>
              <w:top w:val="nil"/>
              <w:left w:val="nil"/>
              <w:bottom w:val="single" w:sz="4" w:space="0" w:color="FFFFFF"/>
              <w:right w:val="single" w:sz="4" w:space="0" w:color="FFFFFF"/>
            </w:tcBorders>
            <w:shd w:val="clear" w:color="auto" w:fill="auto"/>
            <w:noWrap/>
            <w:vAlign w:val="center"/>
            <w:hideMark/>
          </w:tcPr>
          <w:p w14:paraId="22D7A11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9,412</w:t>
            </w:r>
          </w:p>
        </w:tc>
        <w:tc>
          <w:tcPr>
            <w:tcW w:w="612" w:type="pct"/>
            <w:tcBorders>
              <w:top w:val="nil"/>
              <w:left w:val="nil"/>
              <w:bottom w:val="single" w:sz="4" w:space="0" w:color="FFFFFF"/>
              <w:right w:val="single" w:sz="4" w:space="0" w:color="FFFFFF"/>
            </w:tcBorders>
            <w:shd w:val="clear" w:color="auto" w:fill="auto"/>
            <w:noWrap/>
            <w:vAlign w:val="center"/>
            <w:hideMark/>
          </w:tcPr>
          <w:p w14:paraId="454ADBD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9,984</w:t>
            </w:r>
          </w:p>
        </w:tc>
      </w:tr>
      <w:tr w:rsidR="009A2945" w:rsidRPr="00916D3C" w14:paraId="41E264C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0CF0983"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41ACB737" w14:textId="15F23B44"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FD7D8B" w14:textId="6D3B460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C5F8B1" w14:textId="5D53CE10"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1ADF04B"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542301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773CBD5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564</w:t>
            </w:r>
          </w:p>
        </w:tc>
        <w:tc>
          <w:tcPr>
            <w:tcW w:w="612" w:type="pct"/>
            <w:tcBorders>
              <w:top w:val="nil"/>
              <w:left w:val="nil"/>
              <w:bottom w:val="single" w:sz="4" w:space="0" w:color="auto"/>
              <w:right w:val="single" w:sz="4" w:space="0" w:color="FFFFFF"/>
            </w:tcBorders>
            <w:shd w:val="clear" w:color="auto" w:fill="auto"/>
            <w:noWrap/>
            <w:vAlign w:val="center"/>
            <w:hideMark/>
          </w:tcPr>
          <w:p w14:paraId="7038DFF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9,691</w:t>
            </w:r>
          </w:p>
        </w:tc>
        <w:tc>
          <w:tcPr>
            <w:tcW w:w="612" w:type="pct"/>
            <w:tcBorders>
              <w:top w:val="nil"/>
              <w:left w:val="nil"/>
              <w:bottom w:val="single" w:sz="4" w:space="0" w:color="auto"/>
              <w:right w:val="single" w:sz="4" w:space="0" w:color="FFFFFF"/>
            </w:tcBorders>
            <w:shd w:val="clear" w:color="auto" w:fill="auto"/>
            <w:noWrap/>
            <w:vAlign w:val="center"/>
            <w:hideMark/>
          </w:tcPr>
          <w:p w14:paraId="50F5D30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9,909</w:t>
            </w:r>
          </w:p>
        </w:tc>
      </w:tr>
      <w:tr w:rsidR="00C37FE1" w:rsidRPr="00916D3C" w14:paraId="5967E87A"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8E80F9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9A9E87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10,074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649312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19,103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0EFC51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19,893</w:t>
            </w:r>
          </w:p>
        </w:tc>
      </w:tr>
      <w:tr w:rsidR="009A2945" w:rsidRPr="00916D3C" w14:paraId="0AAE582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24E7F38"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1873343B" w14:textId="25DD2462"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16A76759" w14:textId="61B2EBDD"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2F347662" w14:textId="718DE146"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31963B5"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5D78C61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vAlign w:val="center"/>
            <w:hideMark/>
          </w:tcPr>
          <w:p w14:paraId="7D54CFE6" w14:textId="34FAB365" w:rsidR="00C37FE1" w:rsidRPr="00916D3C" w:rsidRDefault="009A2945"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39B89F7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w:t>
            </w:r>
          </w:p>
        </w:tc>
        <w:tc>
          <w:tcPr>
            <w:tcW w:w="612" w:type="pct"/>
            <w:tcBorders>
              <w:top w:val="nil"/>
              <w:left w:val="nil"/>
              <w:bottom w:val="nil"/>
              <w:right w:val="single" w:sz="4" w:space="0" w:color="FFFFFF"/>
            </w:tcBorders>
            <w:shd w:val="clear" w:color="auto" w:fill="auto"/>
            <w:noWrap/>
            <w:vAlign w:val="center"/>
            <w:hideMark/>
          </w:tcPr>
          <w:p w14:paraId="7AC999AC" w14:textId="54AEECBD" w:rsidR="00C37FE1" w:rsidRPr="00916D3C" w:rsidRDefault="009A2945"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CCABCAB"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012D2E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D327C1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9,425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4CFDF8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8,684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5BE9E4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9,539</w:t>
            </w:r>
          </w:p>
        </w:tc>
      </w:tr>
    </w:tbl>
    <w:p w14:paraId="18B4D2C7" w14:textId="77777777" w:rsidR="00C37FE1" w:rsidRPr="00916D3C" w:rsidRDefault="00C37FE1" w:rsidP="00C37FE1">
      <w:pPr>
        <w:spacing w:before="360"/>
        <w:rPr>
          <w:rFonts w:ascii="Arial" w:hAnsi="Arial" w:cs="Arial"/>
        </w:rPr>
      </w:pPr>
    </w:p>
    <w:p w14:paraId="6C06C9EC" w14:textId="77777777" w:rsidR="00C37FE1" w:rsidRPr="00916D3C" w:rsidRDefault="00C37FE1" w:rsidP="00C37FE1">
      <w:pPr>
        <w:rPr>
          <w:rFonts w:ascii="Arial" w:hAnsi="Arial" w:cs="Arial"/>
        </w:rPr>
      </w:pPr>
      <w:r w:rsidRPr="00916D3C">
        <w:rPr>
          <w:rFonts w:ascii="Arial" w:hAnsi="Arial" w:cs="Arial"/>
        </w:rPr>
        <w:br w:type="page"/>
      </w:r>
    </w:p>
    <w:p w14:paraId="5B7D5453"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7" w:type="pct"/>
        <w:tblLook w:val="04A0" w:firstRow="1" w:lastRow="0" w:firstColumn="1" w:lastColumn="0" w:noHBand="0" w:noVBand="1"/>
        <w:tblCaption w:val="Alpha Distribution Ministerial Holding Corporation"/>
        <w:tblDescription w:val="Alpha Distribution Ministerial Holding Corporation - Balance Sheet"/>
      </w:tblPr>
      <w:tblGrid>
        <w:gridCol w:w="6100"/>
        <w:gridCol w:w="1177"/>
        <w:gridCol w:w="1179"/>
        <w:gridCol w:w="1177"/>
      </w:tblGrid>
      <w:tr w:rsidR="00C37FE1" w:rsidRPr="00916D3C" w14:paraId="0E02576D" w14:textId="77777777" w:rsidTr="00D04ABE">
        <w:trPr>
          <w:trHeight w:val="225"/>
        </w:trPr>
        <w:tc>
          <w:tcPr>
            <w:tcW w:w="3166" w:type="pct"/>
            <w:tcBorders>
              <w:top w:val="nil"/>
              <w:left w:val="nil"/>
              <w:bottom w:val="nil"/>
              <w:right w:val="nil"/>
            </w:tcBorders>
            <w:shd w:val="clear" w:color="000000" w:fill="25A9E1"/>
            <w:vAlign w:val="center"/>
            <w:hideMark/>
          </w:tcPr>
          <w:p w14:paraId="7218DC1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3EBFC2A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D9A92E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5722E377" w14:textId="77777777" w:rsidTr="00D04ABE">
        <w:trPr>
          <w:trHeight w:val="225"/>
        </w:trPr>
        <w:tc>
          <w:tcPr>
            <w:tcW w:w="3166" w:type="pct"/>
            <w:tcBorders>
              <w:top w:val="nil"/>
              <w:left w:val="nil"/>
              <w:bottom w:val="nil"/>
              <w:right w:val="nil"/>
            </w:tcBorders>
            <w:shd w:val="clear" w:color="000000" w:fill="25A9E1"/>
            <w:vAlign w:val="center"/>
            <w:hideMark/>
          </w:tcPr>
          <w:p w14:paraId="0AE0AA3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25A9E1"/>
            <w:vAlign w:val="center"/>
            <w:hideMark/>
          </w:tcPr>
          <w:p w14:paraId="67EEF3F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1" w:type="pct"/>
            <w:tcBorders>
              <w:top w:val="nil"/>
              <w:left w:val="nil"/>
              <w:bottom w:val="nil"/>
              <w:right w:val="nil"/>
            </w:tcBorders>
            <w:shd w:val="clear" w:color="000000" w:fill="25A9E1"/>
            <w:vAlign w:val="center"/>
            <w:hideMark/>
          </w:tcPr>
          <w:p w14:paraId="551251D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3AD9F89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FF8A2D4" w14:textId="77777777" w:rsidTr="0020468B">
        <w:trPr>
          <w:trHeight w:val="225"/>
        </w:trPr>
        <w:tc>
          <w:tcPr>
            <w:tcW w:w="3166" w:type="pct"/>
            <w:tcBorders>
              <w:top w:val="nil"/>
              <w:left w:val="nil"/>
              <w:bottom w:val="nil"/>
              <w:right w:val="nil"/>
            </w:tcBorders>
            <w:shd w:val="clear" w:color="000000" w:fill="0579B9"/>
            <w:vAlign w:val="center"/>
            <w:hideMark/>
          </w:tcPr>
          <w:p w14:paraId="707D3CE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0579B9"/>
            <w:vAlign w:val="center"/>
            <w:hideMark/>
          </w:tcPr>
          <w:p w14:paraId="0F970AC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right w:val="nil"/>
            </w:tcBorders>
            <w:shd w:val="clear" w:color="000000" w:fill="0579B9"/>
            <w:vAlign w:val="center"/>
            <w:hideMark/>
          </w:tcPr>
          <w:p w14:paraId="3084E3B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52177A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26A9BCC2" w14:textId="77777777" w:rsidTr="00D04ABE">
        <w:trPr>
          <w:trHeight w:val="225"/>
        </w:trPr>
        <w:tc>
          <w:tcPr>
            <w:tcW w:w="3166"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08B726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20B1065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24D8D3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42FBE7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ECCAEB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8BB31CC"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1" w:type="pct"/>
            <w:tcBorders>
              <w:top w:val="nil"/>
              <w:left w:val="nil"/>
              <w:bottom w:val="single" w:sz="4" w:space="0" w:color="FFFFFF"/>
              <w:right w:val="single" w:sz="4" w:space="0" w:color="FFFFFF"/>
            </w:tcBorders>
            <w:shd w:val="clear" w:color="auto" w:fill="auto"/>
            <w:noWrap/>
            <w:vAlign w:val="bottom"/>
            <w:hideMark/>
          </w:tcPr>
          <w:p w14:paraId="2072385A"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8E894FC"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DA85B8A"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2FD37ED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D57D72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1" w:type="pct"/>
            <w:tcBorders>
              <w:top w:val="nil"/>
              <w:left w:val="nil"/>
              <w:bottom w:val="single" w:sz="4" w:space="0" w:color="FFFFFF"/>
              <w:right w:val="single" w:sz="4" w:space="0" w:color="FFFFFF"/>
            </w:tcBorders>
            <w:shd w:val="clear" w:color="auto" w:fill="auto"/>
            <w:noWrap/>
            <w:vAlign w:val="center"/>
            <w:hideMark/>
          </w:tcPr>
          <w:p w14:paraId="6DE50AC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26,283</w:t>
            </w:r>
          </w:p>
        </w:tc>
        <w:tc>
          <w:tcPr>
            <w:tcW w:w="611" w:type="pct"/>
            <w:tcBorders>
              <w:top w:val="nil"/>
              <w:left w:val="nil"/>
              <w:bottom w:val="single" w:sz="4" w:space="0" w:color="FFFFFF"/>
              <w:right w:val="single" w:sz="4" w:space="0" w:color="FFFFFF"/>
            </w:tcBorders>
            <w:shd w:val="clear" w:color="auto" w:fill="auto"/>
            <w:noWrap/>
            <w:vAlign w:val="center"/>
            <w:hideMark/>
          </w:tcPr>
          <w:p w14:paraId="06DBE69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27,067</w:t>
            </w:r>
          </w:p>
        </w:tc>
        <w:tc>
          <w:tcPr>
            <w:tcW w:w="611" w:type="pct"/>
            <w:tcBorders>
              <w:top w:val="nil"/>
              <w:left w:val="nil"/>
              <w:bottom w:val="single" w:sz="4" w:space="0" w:color="FFFFFF"/>
              <w:right w:val="single" w:sz="4" w:space="0" w:color="FFFFFF"/>
            </w:tcBorders>
            <w:shd w:val="clear" w:color="auto" w:fill="auto"/>
            <w:noWrap/>
            <w:vAlign w:val="center"/>
            <w:hideMark/>
          </w:tcPr>
          <w:p w14:paraId="3D2AD8F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28,101</w:t>
            </w:r>
          </w:p>
        </w:tc>
      </w:tr>
      <w:tr w:rsidR="009A2945" w:rsidRPr="00916D3C" w14:paraId="3DCF2F05"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FB4B2AC"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1" w:type="pct"/>
            <w:tcBorders>
              <w:top w:val="nil"/>
              <w:left w:val="nil"/>
              <w:bottom w:val="single" w:sz="4" w:space="0" w:color="FFFFFF"/>
              <w:right w:val="single" w:sz="4" w:space="0" w:color="FFFFFF"/>
            </w:tcBorders>
            <w:shd w:val="clear" w:color="auto" w:fill="auto"/>
            <w:noWrap/>
            <w:hideMark/>
          </w:tcPr>
          <w:p w14:paraId="32376AC5" w14:textId="2117B648"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07CBD4" w14:textId="36850408"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2349B3" w14:textId="03F14B3E"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28244B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04BA83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1" w:type="pct"/>
            <w:tcBorders>
              <w:top w:val="nil"/>
              <w:left w:val="nil"/>
              <w:bottom w:val="single" w:sz="4" w:space="0" w:color="FFFFFF"/>
              <w:right w:val="single" w:sz="4" w:space="0" w:color="FFFFFF"/>
            </w:tcBorders>
            <w:shd w:val="clear" w:color="auto" w:fill="auto"/>
            <w:noWrap/>
            <w:vAlign w:val="center"/>
            <w:hideMark/>
          </w:tcPr>
          <w:p w14:paraId="0181E25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ED4BD3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55</w:t>
            </w:r>
          </w:p>
        </w:tc>
        <w:tc>
          <w:tcPr>
            <w:tcW w:w="611" w:type="pct"/>
            <w:tcBorders>
              <w:top w:val="nil"/>
              <w:left w:val="nil"/>
              <w:bottom w:val="single" w:sz="4" w:space="0" w:color="FFFFFF"/>
              <w:right w:val="single" w:sz="4" w:space="0" w:color="FFFFFF"/>
            </w:tcBorders>
            <w:shd w:val="clear" w:color="auto" w:fill="auto"/>
            <w:noWrap/>
            <w:vAlign w:val="center"/>
            <w:hideMark/>
          </w:tcPr>
          <w:p w14:paraId="726C5EE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56</w:t>
            </w:r>
          </w:p>
        </w:tc>
      </w:tr>
      <w:tr w:rsidR="009A2945" w:rsidRPr="00916D3C" w14:paraId="3BB37C65"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A924D17"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1" w:type="pct"/>
            <w:tcBorders>
              <w:top w:val="nil"/>
              <w:left w:val="nil"/>
              <w:bottom w:val="single" w:sz="4" w:space="0" w:color="FFFFFF"/>
              <w:right w:val="single" w:sz="4" w:space="0" w:color="FFFFFF"/>
            </w:tcBorders>
            <w:shd w:val="clear" w:color="auto" w:fill="auto"/>
            <w:noWrap/>
            <w:hideMark/>
          </w:tcPr>
          <w:p w14:paraId="79A41876" w14:textId="2A4373FD"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74B4E0C" w14:textId="66095B1F"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EFDDA7C" w14:textId="6E870888"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2C1C278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FB8151E"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1" w:type="pct"/>
            <w:tcBorders>
              <w:top w:val="nil"/>
              <w:left w:val="nil"/>
              <w:bottom w:val="single" w:sz="4" w:space="0" w:color="FFFFFF"/>
              <w:right w:val="single" w:sz="4" w:space="0" w:color="FFFFFF"/>
            </w:tcBorders>
            <w:shd w:val="clear" w:color="auto" w:fill="auto"/>
            <w:noWrap/>
            <w:hideMark/>
          </w:tcPr>
          <w:p w14:paraId="040F055B" w14:textId="4AF335BE"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F4D2570" w14:textId="74DE60D4"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A20810" w14:textId="5B83983F"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2A40C8CD"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F244399"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1" w:type="pct"/>
            <w:tcBorders>
              <w:top w:val="nil"/>
              <w:left w:val="nil"/>
              <w:bottom w:val="single" w:sz="4" w:space="0" w:color="FFFFFF"/>
              <w:right w:val="single" w:sz="4" w:space="0" w:color="FFFFFF"/>
            </w:tcBorders>
            <w:shd w:val="clear" w:color="auto" w:fill="auto"/>
            <w:noWrap/>
            <w:hideMark/>
          </w:tcPr>
          <w:p w14:paraId="3D422637" w14:textId="106934D1"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C0D975" w14:textId="2DD1155F"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63304C" w14:textId="2F095A3B"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4B946152"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2641740"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1" w:type="pct"/>
            <w:tcBorders>
              <w:top w:val="nil"/>
              <w:left w:val="nil"/>
              <w:bottom w:val="single" w:sz="4" w:space="0" w:color="FFFFFF"/>
              <w:right w:val="single" w:sz="4" w:space="0" w:color="FFFFFF"/>
            </w:tcBorders>
            <w:shd w:val="clear" w:color="auto" w:fill="auto"/>
            <w:noWrap/>
            <w:hideMark/>
          </w:tcPr>
          <w:p w14:paraId="24DC9D43" w14:textId="60793C30"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E89D0DB" w14:textId="795E6F2F"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81E4045" w14:textId="21DDD615"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2B4C7F3F" w14:textId="77777777" w:rsidTr="00D04ABE">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166660DB"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1" w:type="pct"/>
            <w:tcBorders>
              <w:top w:val="nil"/>
              <w:left w:val="nil"/>
              <w:bottom w:val="single" w:sz="4" w:space="0" w:color="auto"/>
              <w:right w:val="single" w:sz="4" w:space="0" w:color="FFFFFF"/>
            </w:tcBorders>
            <w:shd w:val="clear" w:color="auto" w:fill="auto"/>
            <w:noWrap/>
            <w:hideMark/>
          </w:tcPr>
          <w:p w14:paraId="709E71C5" w14:textId="708BC44E"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97F85F6" w14:textId="3E14073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C42D75A" w14:textId="570AA0BD"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8FE0F53"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30BA6EE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B3E482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26,283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F63A42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27,122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C9DB38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28,158</w:t>
            </w:r>
          </w:p>
        </w:tc>
      </w:tr>
      <w:tr w:rsidR="00C37FE1" w:rsidRPr="00916D3C" w14:paraId="4F9BE042"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59EBA98"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56932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3FB339C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9BD561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9A2945" w:rsidRPr="00916D3C" w14:paraId="3CC7DD7D"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9F71726"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1" w:type="pct"/>
            <w:tcBorders>
              <w:top w:val="nil"/>
              <w:left w:val="nil"/>
              <w:bottom w:val="single" w:sz="4" w:space="0" w:color="FFFFFF"/>
              <w:right w:val="single" w:sz="4" w:space="0" w:color="FFFFFF"/>
            </w:tcBorders>
            <w:shd w:val="clear" w:color="auto" w:fill="auto"/>
            <w:noWrap/>
            <w:hideMark/>
          </w:tcPr>
          <w:p w14:paraId="073FD81D" w14:textId="346E5F1B"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75272B4" w14:textId="7A269911"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0736A2" w14:textId="4E282843"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90E942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A88C8F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1" w:type="pct"/>
            <w:tcBorders>
              <w:top w:val="nil"/>
              <w:left w:val="nil"/>
              <w:bottom w:val="single" w:sz="4" w:space="0" w:color="FFFFFF"/>
              <w:right w:val="single" w:sz="4" w:space="0" w:color="FFFFFF"/>
            </w:tcBorders>
            <w:shd w:val="clear" w:color="auto" w:fill="auto"/>
            <w:noWrap/>
            <w:vAlign w:val="center"/>
            <w:hideMark/>
          </w:tcPr>
          <w:p w14:paraId="4C92B3A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148,180</w:t>
            </w:r>
          </w:p>
        </w:tc>
        <w:tc>
          <w:tcPr>
            <w:tcW w:w="611" w:type="pct"/>
            <w:tcBorders>
              <w:top w:val="nil"/>
              <w:left w:val="nil"/>
              <w:bottom w:val="single" w:sz="4" w:space="0" w:color="FFFFFF"/>
              <w:right w:val="single" w:sz="4" w:space="0" w:color="FFFFFF"/>
            </w:tcBorders>
            <w:shd w:val="clear" w:color="auto" w:fill="auto"/>
            <w:noWrap/>
            <w:vAlign w:val="center"/>
            <w:hideMark/>
          </w:tcPr>
          <w:p w14:paraId="3302D42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147,935</w:t>
            </w:r>
          </w:p>
        </w:tc>
        <w:tc>
          <w:tcPr>
            <w:tcW w:w="611" w:type="pct"/>
            <w:tcBorders>
              <w:top w:val="nil"/>
              <w:left w:val="nil"/>
              <w:bottom w:val="single" w:sz="4" w:space="0" w:color="FFFFFF"/>
              <w:right w:val="single" w:sz="4" w:space="0" w:color="FFFFFF"/>
            </w:tcBorders>
            <w:shd w:val="clear" w:color="auto" w:fill="auto"/>
            <w:noWrap/>
            <w:vAlign w:val="center"/>
            <w:hideMark/>
          </w:tcPr>
          <w:p w14:paraId="0E92994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157,511</w:t>
            </w:r>
          </w:p>
        </w:tc>
      </w:tr>
      <w:tr w:rsidR="009A2945" w:rsidRPr="00916D3C" w14:paraId="5BD202E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F567CD4"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1" w:type="pct"/>
            <w:tcBorders>
              <w:top w:val="nil"/>
              <w:left w:val="nil"/>
              <w:bottom w:val="single" w:sz="4" w:space="0" w:color="FFFFFF"/>
              <w:right w:val="single" w:sz="4" w:space="0" w:color="FFFFFF"/>
            </w:tcBorders>
            <w:shd w:val="clear" w:color="auto" w:fill="auto"/>
            <w:noWrap/>
            <w:hideMark/>
          </w:tcPr>
          <w:p w14:paraId="23FF90A2" w14:textId="549F8919"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E5C527F" w14:textId="368BF041"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6D59C17" w14:textId="19916F41"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661ED31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2C67558"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1" w:type="pct"/>
            <w:tcBorders>
              <w:top w:val="nil"/>
              <w:left w:val="nil"/>
              <w:bottom w:val="single" w:sz="4" w:space="0" w:color="FFFFFF"/>
              <w:right w:val="single" w:sz="4" w:space="0" w:color="FFFFFF"/>
            </w:tcBorders>
            <w:shd w:val="clear" w:color="auto" w:fill="auto"/>
            <w:noWrap/>
            <w:hideMark/>
          </w:tcPr>
          <w:p w14:paraId="32907C7F" w14:textId="579673C0"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04F192" w14:textId="01D7D2CA"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B45B4A" w14:textId="0A6854C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6684CB0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793FAF5"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1" w:type="pct"/>
            <w:tcBorders>
              <w:top w:val="nil"/>
              <w:left w:val="nil"/>
              <w:bottom w:val="single" w:sz="4" w:space="0" w:color="FFFFFF"/>
              <w:right w:val="single" w:sz="4" w:space="0" w:color="FFFFFF"/>
            </w:tcBorders>
            <w:shd w:val="clear" w:color="auto" w:fill="auto"/>
            <w:noWrap/>
            <w:hideMark/>
          </w:tcPr>
          <w:p w14:paraId="130F634C" w14:textId="4C95B882"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061095D" w14:textId="5114E3BA"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5B11BD0" w14:textId="45C7BCFD"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7D63910D"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F6DF542"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1" w:type="pct"/>
            <w:tcBorders>
              <w:top w:val="nil"/>
              <w:left w:val="nil"/>
              <w:bottom w:val="single" w:sz="4" w:space="0" w:color="FFFFFF"/>
              <w:right w:val="single" w:sz="4" w:space="0" w:color="FFFFFF"/>
            </w:tcBorders>
            <w:shd w:val="clear" w:color="auto" w:fill="auto"/>
            <w:noWrap/>
            <w:hideMark/>
          </w:tcPr>
          <w:p w14:paraId="0866A86A" w14:textId="36B4A11F"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557B044" w14:textId="749A91FD"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011FEA9" w14:textId="0A7E3B2A"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110549C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FC0A312" w14:textId="77777777" w:rsidR="009A2945" w:rsidRPr="00916D3C" w:rsidRDefault="009A2945" w:rsidP="009A294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1" w:type="pct"/>
            <w:tcBorders>
              <w:top w:val="nil"/>
              <w:left w:val="nil"/>
              <w:bottom w:val="single" w:sz="4" w:space="0" w:color="FFFFFF"/>
              <w:right w:val="single" w:sz="4" w:space="0" w:color="FFFFFF"/>
            </w:tcBorders>
            <w:shd w:val="clear" w:color="auto" w:fill="auto"/>
            <w:noWrap/>
            <w:hideMark/>
          </w:tcPr>
          <w:p w14:paraId="4C3CD36A" w14:textId="769F06FE"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487564F" w14:textId="633F5618"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706F581" w14:textId="383A8247"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798C422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2EC310F" w14:textId="77777777" w:rsidR="009A2945" w:rsidRPr="00916D3C" w:rsidRDefault="009A2945" w:rsidP="009A2945">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1" w:type="pct"/>
            <w:tcBorders>
              <w:top w:val="nil"/>
              <w:left w:val="nil"/>
              <w:bottom w:val="single" w:sz="4" w:space="0" w:color="FFFFFF"/>
              <w:right w:val="single" w:sz="4" w:space="0" w:color="FFFFFF"/>
            </w:tcBorders>
            <w:shd w:val="clear" w:color="auto" w:fill="auto"/>
            <w:noWrap/>
            <w:hideMark/>
          </w:tcPr>
          <w:p w14:paraId="0A22D728" w14:textId="168C121A"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5A4D0AD" w14:textId="3B0686B3"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EE67110" w14:textId="440060B7"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5BBD58D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4D30673" w14:textId="77777777" w:rsidR="009A2945" w:rsidRPr="00916D3C" w:rsidRDefault="009A2945"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1" w:type="pct"/>
            <w:tcBorders>
              <w:top w:val="nil"/>
              <w:left w:val="nil"/>
              <w:bottom w:val="single" w:sz="4" w:space="0" w:color="FFFFFF"/>
              <w:right w:val="single" w:sz="4" w:space="0" w:color="FFFFFF"/>
            </w:tcBorders>
            <w:shd w:val="clear" w:color="auto" w:fill="auto"/>
            <w:noWrap/>
            <w:hideMark/>
          </w:tcPr>
          <w:p w14:paraId="7EAB1E73" w14:textId="755003C5"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5BC1638" w14:textId="7CBD0461"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BAD2050" w14:textId="3DF96D15"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7EE7DF6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A06A174"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1" w:type="pct"/>
            <w:tcBorders>
              <w:top w:val="nil"/>
              <w:left w:val="nil"/>
              <w:bottom w:val="single" w:sz="4" w:space="0" w:color="FFFFFF"/>
              <w:right w:val="single" w:sz="4" w:space="0" w:color="FFFFFF"/>
            </w:tcBorders>
            <w:shd w:val="clear" w:color="auto" w:fill="auto"/>
            <w:noWrap/>
            <w:hideMark/>
          </w:tcPr>
          <w:p w14:paraId="3B6C9517" w14:textId="32D47537"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FA064CD" w14:textId="048875F1"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747F752" w14:textId="71124586"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27EFE91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07156DE"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1" w:type="pct"/>
            <w:tcBorders>
              <w:top w:val="nil"/>
              <w:left w:val="nil"/>
              <w:bottom w:val="single" w:sz="4" w:space="0" w:color="FFFFFF"/>
              <w:right w:val="single" w:sz="4" w:space="0" w:color="FFFFFF"/>
            </w:tcBorders>
            <w:shd w:val="clear" w:color="auto" w:fill="auto"/>
            <w:noWrap/>
            <w:hideMark/>
          </w:tcPr>
          <w:p w14:paraId="371E5931" w14:textId="20FAA744"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507EC6" w14:textId="50C545B3"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51C40D5" w14:textId="19DF559E"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9A2945" w:rsidRPr="00916D3C" w14:paraId="50A9E7EF" w14:textId="77777777" w:rsidTr="00D04ABE">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39CF1783" w14:textId="77777777" w:rsidR="009A2945" w:rsidRPr="00916D3C" w:rsidRDefault="009A2945" w:rsidP="009A29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1" w:type="pct"/>
            <w:tcBorders>
              <w:top w:val="nil"/>
              <w:left w:val="nil"/>
              <w:bottom w:val="single" w:sz="4" w:space="0" w:color="auto"/>
              <w:right w:val="single" w:sz="4" w:space="0" w:color="FFFFFF"/>
            </w:tcBorders>
            <w:shd w:val="clear" w:color="auto" w:fill="auto"/>
            <w:noWrap/>
            <w:hideMark/>
          </w:tcPr>
          <w:p w14:paraId="58C5E0D8" w14:textId="65966F63"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A4F99A8" w14:textId="68B6F682"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AC69E0C" w14:textId="7ABD202C" w:rsidR="009A2945" w:rsidRPr="00916D3C" w:rsidRDefault="009A2945" w:rsidP="009A29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8123594"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213390C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24694D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148,180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8C8AE7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147,935</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5D99AB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157,511</w:t>
            </w:r>
          </w:p>
        </w:tc>
      </w:tr>
      <w:tr w:rsidR="00C37FE1" w:rsidRPr="00916D3C" w14:paraId="28D71A95"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D9E3E5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ACA65B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174,462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1AC52A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175,057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AEAB2B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185,669</w:t>
            </w:r>
          </w:p>
        </w:tc>
      </w:tr>
      <w:tr w:rsidR="00C37FE1" w:rsidRPr="00916D3C" w14:paraId="22C1366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F23998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1" w:type="pct"/>
            <w:tcBorders>
              <w:top w:val="nil"/>
              <w:left w:val="nil"/>
              <w:bottom w:val="single" w:sz="4" w:space="0" w:color="FFFFFF"/>
              <w:right w:val="single" w:sz="4" w:space="0" w:color="FFFFFF"/>
            </w:tcBorders>
            <w:shd w:val="clear" w:color="auto" w:fill="auto"/>
            <w:noWrap/>
            <w:vAlign w:val="center"/>
            <w:hideMark/>
          </w:tcPr>
          <w:p w14:paraId="73C589E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C47ABF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49E2A1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2CB02F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94FFD67"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1" w:type="pct"/>
            <w:tcBorders>
              <w:top w:val="nil"/>
              <w:left w:val="nil"/>
              <w:bottom w:val="single" w:sz="4" w:space="0" w:color="FFFFFF"/>
              <w:right w:val="single" w:sz="4" w:space="0" w:color="FFFFFF"/>
            </w:tcBorders>
            <w:shd w:val="clear" w:color="auto" w:fill="auto"/>
            <w:noWrap/>
            <w:vAlign w:val="center"/>
            <w:hideMark/>
          </w:tcPr>
          <w:p w14:paraId="3CB9544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CE2E4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775870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0C9C9826"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13CD61C"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1" w:type="pct"/>
            <w:tcBorders>
              <w:top w:val="nil"/>
              <w:left w:val="nil"/>
              <w:bottom w:val="single" w:sz="4" w:space="0" w:color="FFFFFF"/>
              <w:right w:val="single" w:sz="4" w:space="0" w:color="FFFFFF"/>
            </w:tcBorders>
            <w:shd w:val="clear" w:color="auto" w:fill="auto"/>
            <w:noWrap/>
            <w:hideMark/>
          </w:tcPr>
          <w:p w14:paraId="65EE9BA1" w14:textId="19820F4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DD556D1" w14:textId="1772BA1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7055E9" w14:textId="52AD43F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15C1D5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E85AEB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1" w:type="pct"/>
            <w:tcBorders>
              <w:top w:val="nil"/>
              <w:left w:val="nil"/>
              <w:bottom w:val="single" w:sz="4" w:space="0" w:color="FFFFFF"/>
              <w:right w:val="single" w:sz="4" w:space="0" w:color="FFFFFF"/>
            </w:tcBorders>
            <w:shd w:val="clear" w:color="auto" w:fill="auto"/>
            <w:noWrap/>
            <w:vAlign w:val="center"/>
            <w:hideMark/>
          </w:tcPr>
          <w:p w14:paraId="198D66B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116</w:t>
            </w:r>
          </w:p>
        </w:tc>
        <w:tc>
          <w:tcPr>
            <w:tcW w:w="611" w:type="pct"/>
            <w:tcBorders>
              <w:top w:val="nil"/>
              <w:left w:val="nil"/>
              <w:bottom w:val="single" w:sz="4" w:space="0" w:color="FFFFFF"/>
              <w:right w:val="single" w:sz="4" w:space="0" w:color="FFFFFF"/>
            </w:tcBorders>
            <w:shd w:val="clear" w:color="auto" w:fill="auto"/>
            <w:noWrap/>
            <w:vAlign w:val="center"/>
            <w:hideMark/>
          </w:tcPr>
          <w:p w14:paraId="60A9930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827</w:t>
            </w:r>
          </w:p>
        </w:tc>
        <w:tc>
          <w:tcPr>
            <w:tcW w:w="611" w:type="pct"/>
            <w:tcBorders>
              <w:top w:val="nil"/>
              <w:left w:val="nil"/>
              <w:bottom w:val="single" w:sz="4" w:space="0" w:color="FFFFFF"/>
              <w:right w:val="single" w:sz="4" w:space="0" w:color="FFFFFF"/>
            </w:tcBorders>
            <w:shd w:val="clear" w:color="auto" w:fill="auto"/>
            <w:noWrap/>
            <w:vAlign w:val="center"/>
            <w:hideMark/>
          </w:tcPr>
          <w:p w14:paraId="64796D1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849</w:t>
            </w:r>
          </w:p>
        </w:tc>
      </w:tr>
      <w:tr w:rsidR="006B3740" w:rsidRPr="00916D3C" w14:paraId="28F3A89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5DEA610"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1" w:type="pct"/>
            <w:tcBorders>
              <w:top w:val="nil"/>
              <w:left w:val="nil"/>
              <w:bottom w:val="single" w:sz="4" w:space="0" w:color="FFFFFF"/>
              <w:right w:val="single" w:sz="4" w:space="0" w:color="FFFFFF"/>
            </w:tcBorders>
            <w:shd w:val="clear" w:color="auto" w:fill="auto"/>
            <w:noWrap/>
            <w:hideMark/>
          </w:tcPr>
          <w:p w14:paraId="29959FA3" w14:textId="10671B7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19F24D" w14:textId="13AC5C6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A7155C1" w14:textId="2578396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C2A74D6"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697ED78"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1" w:type="pct"/>
            <w:tcBorders>
              <w:top w:val="nil"/>
              <w:left w:val="nil"/>
              <w:bottom w:val="single" w:sz="4" w:space="0" w:color="FFFFFF"/>
              <w:right w:val="single" w:sz="4" w:space="0" w:color="FFFFFF"/>
            </w:tcBorders>
            <w:shd w:val="clear" w:color="auto" w:fill="auto"/>
            <w:noWrap/>
            <w:hideMark/>
          </w:tcPr>
          <w:p w14:paraId="2D7DE00C" w14:textId="21DCB1B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10902D3" w14:textId="043E886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1BE4A04" w14:textId="313B648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B56070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3D11978"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1" w:type="pct"/>
            <w:tcBorders>
              <w:top w:val="nil"/>
              <w:left w:val="nil"/>
              <w:bottom w:val="single" w:sz="4" w:space="0" w:color="FFFFFF"/>
              <w:right w:val="single" w:sz="4" w:space="0" w:color="FFFFFF"/>
            </w:tcBorders>
            <w:shd w:val="clear" w:color="auto" w:fill="auto"/>
            <w:noWrap/>
            <w:hideMark/>
          </w:tcPr>
          <w:p w14:paraId="67CB07BA" w14:textId="1A9381D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F4636D" w14:textId="2470E09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4974C47" w14:textId="53A1846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1EFD73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E594D9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1" w:type="pct"/>
            <w:tcBorders>
              <w:top w:val="nil"/>
              <w:left w:val="nil"/>
              <w:bottom w:val="single" w:sz="4" w:space="0" w:color="FFFFFF"/>
              <w:right w:val="single" w:sz="4" w:space="0" w:color="FFFFFF"/>
            </w:tcBorders>
            <w:shd w:val="clear" w:color="auto" w:fill="auto"/>
            <w:noWrap/>
            <w:vAlign w:val="center"/>
            <w:hideMark/>
          </w:tcPr>
          <w:p w14:paraId="1302B23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230</w:t>
            </w:r>
          </w:p>
        </w:tc>
        <w:tc>
          <w:tcPr>
            <w:tcW w:w="611" w:type="pct"/>
            <w:tcBorders>
              <w:top w:val="nil"/>
              <w:left w:val="nil"/>
              <w:bottom w:val="single" w:sz="4" w:space="0" w:color="FFFFFF"/>
              <w:right w:val="single" w:sz="4" w:space="0" w:color="FFFFFF"/>
            </w:tcBorders>
            <w:shd w:val="clear" w:color="auto" w:fill="auto"/>
            <w:noWrap/>
            <w:vAlign w:val="center"/>
            <w:hideMark/>
          </w:tcPr>
          <w:p w14:paraId="697A997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234</w:t>
            </w:r>
          </w:p>
        </w:tc>
        <w:tc>
          <w:tcPr>
            <w:tcW w:w="611" w:type="pct"/>
            <w:tcBorders>
              <w:top w:val="nil"/>
              <w:left w:val="nil"/>
              <w:bottom w:val="single" w:sz="4" w:space="0" w:color="FFFFFF"/>
              <w:right w:val="single" w:sz="4" w:space="0" w:color="FFFFFF"/>
            </w:tcBorders>
            <w:shd w:val="clear" w:color="auto" w:fill="auto"/>
            <w:noWrap/>
            <w:vAlign w:val="center"/>
            <w:hideMark/>
          </w:tcPr>
          <w:p w14:paraId="1F5EC67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239</w:t>
            </w:r>
          </w:p>
        </w:tc>
      </w:tr>
      <w:tr w:rsidR="006B3740" w:rsidRPr="00916D3C" w14:paraId="19BD3AB5"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91F02C3"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1" w:type="pct"/>
            <w:tcBorders>
              <w:top w:val="nil"/>
              <w:left w:val="nil"/>
              <w:bottom w:val="single" w:sz="4" w:space="0" w:color="auto"/>
              <w:right w:val="single" w:sz="4" w:space="0" w:color="FFFFFF"/>
            </w:tcBorders>
            <w:shd w:val="clear" w:color="auto" w:fill="auto"/>
            <w:noWrap/>
            <w:hideMark/>
          </w:tcPr>
          <w:p w14:paraId="75B9C0C3" w14:textId="78B5537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224F571" w14:textId="0F79200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EE8F2F4" w14:textId="122BDD0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8DD9710"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B81F0D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301661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346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7B5344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1,060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DA25D2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1,088</w:t>
            </w:r>
          </w:p>
        </w:tc>
      </w:tr>
      <w:tr w:rsidR="00C37FE1" w:rsidRPr="00916D3C" w14:paraId="0B86F80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7F90321"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6F9B2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452E35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AE7D94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4B7C731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3E69EE1"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1" w:type="pct"/>
            <w:tcBorders>
              <w:top w:val="nil"/>
              <w:left w:val="nil"/>
              <w:bottom w:val="single" w:sz="4" w:space="0" w:color="FFFFFF"/>
              <w:right w:val="single" w:sz="4" w:space="0" w:color="FFFFFF"/>
            </w:tcBorders>
            <w:shd w:val="clear" w:color="auto" w:fill="auto"/>
            <w:noWrap/>
            <w:hideMark/>
          </w:tcPr>
          <w:p w14:paraId="5169F242" w14:textId="1A5C601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87FA39E" w14:textId="091265F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3B4D5D8" w14:textId="5583D6A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96C840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0583F55"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1" w:type="pct"/>
            <w:tcBorders>
              <w:top w:val="nil"/>
              <w:left w:val="nil"/>
              <w:bottom w:val="single" w:sz="4" w:space="0" w:color="FFFFFF"/>
              <w:right w:val="single" w:sz="4" w:space="0" w:color="FFFFFF"/>
            </w:tcBorders>
            <w:shd w:val="clear" w:color="auto" w:fill="auto"/>
            <w:noWrap/>
            <w:hideMark/>
          </w:tcPr>
          <w:p w14:paraId="54824AA9" w14:textId="738F527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5772ABC" w14:textId="0B6DC49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7AF4164" w14:textId="5A7BC42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F70F5C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311CD31"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1" w:type="pct"/>
            <w:tcBorders>
              <w:top w:val="nil"/>
              <w:left w:val="nil"/>
              <w:bottom w:val="single" w:sz="4" w:space="0" w:color="FFFFFF"/>
              <w:right w:val="single" w:sz="4" w:space="0" w:color="FFFFFF"/>
            </w:tcBorders>
            <w:shd w:val="clear" w:color="auto" w:fill="auto"/>
            <w:noWrap/>
            <w:hideMark/>
          </w:tcPr>
          <w:p w14:paraId="3CF9CA09" w14:textId="1660CD9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C89110" w14:textId="53A5CE8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A71EBD5" w14:textId="3D9A632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E1992D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B911A33"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1" w:type="pct"/>
            <w:tcBorders>
              <w:top w:val="nil"/>
              <w:left w:val="nil"/>
              <w:bottom w:val="single" w:sz="4" w:space="0" w:color="FFFFFF"/>
              <w:right w:val="single" w:sz="4" w:space="0" w:color="FFFFFF"/>
            </w:tcBorders>
            <w:shd w:val="clear" w:color="auto" w:fill="auto"/>
            <w:noWrap/>
            <w:hideMark/>
          </w:tcPr>
          <w:p w14:paraId="48A6E0A2" w14:textId="2472C0C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50472FB" w14:textId="00B58FD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6BBCFA3" w14:textId="1D455E0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39D0E3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623B1F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1" w:type="pct"/>
            <w:tcBorders>
              <w:top w:val="nil"/>
              <w:left w:val="nil"/>
              <w:bottom w:val="single" w:sz="4" w:space="0" w:color="FFFFFF"/>
              <w:right w:val="single" w:sz="4" w:space="0" w:color="FFFFFF"/>
            </w:tcBorders>
            <w:shd w:val="clear" w:color="auto" w:fill="auto"/>
            <w:noWrap/>
            <w:vAlign w:val="center"/>
            <w:hideMark/>
          </w:tcPr>
          <w:p w14:paraId="126EA1C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21,513</w:t>
            </w:r>
          </w:p>
        </w:tc>
        <w:tc>
          <w:tcPr>
            <w:tcW w:w="611" w:type="pct"/>
            <w:tcBorders>
              <w:top w:val="nil"/>
              <w:left w:val="nil"/>
              <w:bottom w:val="single" w:sz="4" w:space="0" w:color="FFFFFF"/>
              <w:right w:val="single" w:sz="4" w:space="0" w:color="FFFFFF"/>
            </w:tcBorders>
            <w:shd w:val="clear" w:color="auto" w:fill="auto"/>
            <w:noWrap/>
            <w:vAlign w:val="center"/>
            <w:hideMark/>
          </w:tcPr>
          <w:p w14:paraId="394020D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22,316</w:t>
            </w:r>
          </w:p>
        </w:tc>
        <w:tc>
          <w:tcPr>
            <w:tcW w:w="611" w:type="pct"/>
            <w:tcBorders>
              <w:top w:val="nil"/>
              <w:left w:val="nil"/>
              <w:bottom w:val="single" w:sz="4" w:space="0" w:color="FFFFFF"/>
              <w:right w:val="single" w:sz="4" w:space="0" w:color="FFFFFF"/>
            </w:tcBorders>
            <w:shd w:val="clear" w:color="auto" w:fill="auto"/>
            <w:noWrap/>
            <w:vAlign w:val="center"/>
            <w:hideMark/>
          </w:tcPr>
          <w:p w14:paraId="6C39772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20,538</w:t>
            </w:r>
          </w:p>
        </w:tc>
      </w:tr>
      <w:tr w:rsidR="006B3740" w:rsidRPr="00916D3C" w14:paraId="04D7083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B369E41"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1" w:type="pct"/>
            <w:tcBorders>
              <w:top w:val="nil"/>
              <w:left w:val="nil"/>
              <w:bottom w:val="single" w:sz="4" w:space="0" w:color="FFFFFF"/>
              <w:right w:val="single" w:sz="4" w:space="0" w:color="FFFFFF"/>
            </w:tcBorders>
            <w:shd w:val="clear" w:color="auto" w:fill="auto"/>
            <w:noWrap/>
            <w:hideMark/>
          </w:tcPr>
          <w:p w14:paraId="29621AD3" w14:textId="0514909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3ABEA31" w14:textId="3FEA85B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54435F6" w14:textId="70B422B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528980C"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863FF4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F44141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21,513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1C3880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22,316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5464DE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20,538</w:t>
            </w:r>
          </w:p>
        </w:tc>
      </w:tr>
      <w:tr w:rsidR="00C37FE1" w:rsidRPr="00916D3C" w14:paraId="6DD0AED5"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615DF67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1" w:type="pct"/>
            <w:tcBorders>
              <w:top w:val="nil"/>
              <w:left w:val="nil"/>
              <w:bottom w:val="single" w:sz="4" w:space="0" w:color="auto"/>
              <w:right w:val="single" w:sz="4" w:space="0" w:color="FFFFFF"/>
            </w:tcBorders>
            <w:shd w:val="clear" w:color="auto" w:fill="auto"/>
            <w:noWrap/>
            <w:vAlign w:val="center"/>
            <w:hideMark/>
          </w:tcPr>
          <w:p w14:paraId="6CC5724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21,859</w:t>
            </w:r>
          </w:p>
        </w:tc>
        <w:tc>
          <w:tcPr>
            <w:tcW w:w="611" w:type="pct"/>
            <w:tcBorders>
              <w:top w:val="nil"/>
              <w:left w:val="nil"/>
              <w:bottom w:val="single" w:sz="4" w:space="0" w:color="auto"/>
              <w:right w:val="single" w:sz="4" w:space="0" w:color="FFFFFF"/>
            </w:tcBorders>
            <w:shd w:val="clear" w:color="auto" w:fill="auto"/>
            <w:noWrap/>
            <w:vAlign w:val="center"/>
            <w:hideMark/>
          </w:tcPr>
          <w:p w14:paraId="6DBEAE7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23,377</w:t>
            </w:r>
          </w:p>
        </w:tc>
        <w:tc>
          <w:tcPr>
            <w:tcW w:w="611" w:type="pct"/>
            <w:tcBorders>
              <w:top w:val="nil"/>
              <w:left w:val="nil"/>
              <w:bottom w:val="single" w:sz="4" w:space="0" w:color="auto"/>
              <w:right w:val="single" w:sz="4" w:space="0" w:color="FFFFFF"/>
            </w:tcBorders>
            <w:shd w:val="clear" w:color="auto" w:fill="auto"/>
            <w:noWrap/>
            <w:vAlign w:val="center"/>
            <w:hideMark/>
          </w:tcPr>
          <w:p w14:paraId="4738EC5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21,626</w:t>
            </w:r>
          </w:p>
        </w:tc>
      </w:tr>
      <w:tr w:rsidR="00C37FE1" w:rsidRPr="00916D3C" w14:paraId="16435291"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9D015A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1" w:type="pct"/>
            <w:tcBorders>
              <w:top w:val="nil"/>
              <w:left w:val="nil"/>
              <w:bottom w:val="single" w:sz="4" w:space="0" w:color="auto"/>
              <w:right w:val="single" w:sz="4" w:space="0" w:color="FFFFFF"/>
            </w:tcBorders>
            <w:shd w:val="clear" w:color="auto" w:fill="auto"/>
            <w:noWrap/>
            <w:vAlign w:val="center"/>
            <w:hideMark/>
          </w:tcPr>
          <w:p w14:paraId="3EDC175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152,604</w:t>
            </w:r>
          </w:p>
        </w:tc>
        <w:tc>
          <w:tcPr>
            <w:tcW w:w="611" w:type="pct"/>
            <w:tcBorders>
              <w:top w:val="nil"/>
              <w:left w:val="nil"/>
              <w:bottom w:val="single" w:sz="4" w:space="0" w:color="auto"/>
              <w:right w:val="single" w:sz="4" w:space="0" w:color="FFFFFF"/>
            </w:tcBorders>
            <w:shd w:val="clear" w:color="auto" w:fill="auto"/>
            <w:noWrap/>
            <w:vAlign w:val="center"/>
            <w:hideMark/>
          </w:tcPr>
          <w:p w14:paraId="1C79275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151,680</w:t>
            </w:r>
          </w:p>
        </w:tc>
        <w:tc>
          <w:tcPr>
            <w:tcW w:w="611" w:type="pct"/>
            <w:tcBorders>
              <w:top w:val="nil"/>
              <w:left w:val="nil"/>
              <w:bottom w:val="single" w:sz="4" w:space="0" w:color="auto"/>
              <w:right w:val="single" w:sz="4" w:space="0" w:color="FFFFFF"/>
            </w:tcBorders>
            <w:shd w:val="clear" w:color="auto" w:fill="auto"/>
            <w:noWrap/>
            <w:vAlign w:val="center"/>
            <w:hideMark/>
          </w:tcPr>
          <w:p w14:paraId="6EE65B2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164,043</w:t>
            </w:r>
          </w:p>
        </w:tc>
      </w:tr>
      <w:tr w:rsidR="00C37FE1" w:rsidRPr="00916D3C" w14:paraId="1705970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FC33A1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1" w:type="pct"/>
            <w:tcBorders>
              <w:top w:val="nil"/>
              <w:left w:val="nil"/>
              <w:bottom w:val="single" w:sz="4" w:space="0" w:color="FFFFFF"/>
              <w:right w:val="single" w:sz="4" w:space="0" w:color="FFFFFF"/>
            </w:tcBorders>
            <w:shd w:val="clear" w:color="auto" w:fill="auto"/>
            <w:noWrap/>
            <w:vAlign w:val="center"/>
            <w:hideMark/>
          </w:tcPr>
          <w:p w14:paraId="6F98BE7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1D02FA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AC0F1B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F1C6C62"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C7ECA9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1" w:type="pct"/>
            <w:tcBorders>
              <w:top w:val="nil"/>
              <w:left w:val="nil"/>
              <w:bottom w:val="single" w:sz="4" w:space="0" w:color="FFFFFF"/>
              <w:right w:val="single" w:sz="4" w:space="0" w:color="FFFFFF"/>
            </w:tcBorders>
            <w:shd w:val="clear" w:color="auto" w:fill="auto"/>
            <w:noWrap/>
            <w:vAlign w:val="center"/>
            <w:hideMark/>
          </w:tcPr>
          <w:p w14:paraId="372E084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152,604</w:t>
            </w:r>
          </w:p>
        </w:tc>
        <w:tc>
          <w:tcPr>
            <w:tcW w:w="611" w:type="pct"/>
            <w:tcBorders>
              <w:top w:val="nil"/>
              <w:left w:val="nil"/>
              <w:bottom w:val="single" w:sz="4" w:space="0" w:color="FFFFFF"/>
              <w:right w:val="single" w:sz="4" w:space="0" w:color="FFFFFF"/>
            </w:tcBorders>
            <w:shd w:val="clear" w:color="auto" w:fill="auto"/>
            <w:noWrap/>
            <w:vAlign w:val="center"/>
            <w:hideMark/>
          </w:tcPr>
          <w:p w14:paraId="7C0038F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151,680</w:t>
            </w:r>
          </w:p>
        </w:tc>
        <w:tc>
          <w:tcPr>
            <w:tcW w:w="611" w:type="pct"/>
            <w:tcBorders>
              <w:top w:val="nil"/>
              <w:left w:val="nil"/>
              <w:bottom w:val="single" w:sz="4" w:space="0" w:color="FFFFFF"/>
              <w:right w:val="single" w:sz="4" w:space="0" w:color="FFFFFF"/>
            </w:tcBorders>
            <w:shd w:val="clear" w:color="auto" w:fill="auto"/>
            <w:noWrap/>
            <w:vAlign w:val="center"/>
            <w:hideMark/>
          </w:tcPr>
          <w:p w14:paraId="2F9696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164,043</w:t>
            </w:r>
          </w:p>
        </w:tc>
      </w:tr>
      <w:tr w:rsidR="006B3740" w:rsidRPr="00916D3C" w14:paraId="38A3715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076CEA8"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1" w:type="pct"/>
            <w:tcBorders>
              <w:top w:val="nil"/>
              <w:left w:val="nil"/>
              <w:bottom w:val="single" w:sz="4" w:space="0" w:color="FFFFFF"/>
              <w:right w:val="single" w:sz="4" w:space="0" w:color="FFFFFF"/>
            </w:tcBorders>
            <w:shd w:val="clear" w:color="auto" w:fill="auto"/>
            <w:noWrap/>
            <w:hideMark/>
          </w:tcPr>
          <w:p w14:paraId="28E2E1D1" w14:textId="45D4C9F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FDE026" w14:textId="1267AAE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08CE7C0" w14:textId="3641A04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8706C3F" w14:textId="77777777" w:rsidTr="00D04ABE">
        <w:trPr>
          <w:trHeight w:val="30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13FE01C"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1" w:type="pct"/>
            <w:tcBorders>
              <w:top w:val="nil"/>
              <w:left w:val="nil"/>
              <w:bottom w:val="single" w:sz="4" w:space="0" w:color="auto"/>
              <w:right w:val="single" w:sz="4" w:space="0" w:color="FFFFFF"/>
            </w:tcBorders>
            <w:shd w:val="clear" w:color="auto" w:fill="auto"/>
            <w:noWrap/>
            <w:hideMark/>
          </w:tcPr>
          <w:p w14:paraId="3A857EBE" w14:textId="759C6E5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E5C2082" w14:textId="002B75A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F57DAC5" w14:textId="31062F2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EE950B1"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5BF5549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1" w:type="pct"/>
            <w:tcBorders>
              <w:top w:val="nil"/>
              <w:left w:val="nil"/>
              <w:bottom w:val="single" w:sz="4" w:space="0" w:color="auto"/>
              <w:right w:val="single" w:sz="4" w:space="0" w:color="FFFFFF"/>
            </w:tcBorders>
            <w:shd w:val="clear" w:color="auto" w:fill="auto"/>
            <w:noWrap/>
            <w:vAlign w:val="center"/>
            <w:hideMark/>
          </w:tcPr>
          <w:p w14:paraId="6DBB55C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152,604</w:t>
            </w:r>
          </w:p>
        </w:tc>
        <w:tc>
          <w:tcPr>
            <w:tcW w:w="611" w:type="pct"/>
            <w:tcBorders>
              <w:top w:val="nil"/>
              <w:left w:val="nil"/>
              <w:bottom w:val="single" w:sz="4" w:space="0" w:color="auto"/>
              <w:right w:val="single" w:sz="4" w:space="0" w:color="FFFFFF"/>
            </w:tcBorders>
            <w:shd w:val="clear" w:color="auto" w:fill="auto"/>
            <w:noWrap/>
            <w:vAlign w:val="center"/>
            <w:hideMark/>
          </w:tcPr>
          <w:p w14:paraId="46D5EE0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151,680</w:t>
            </w:r>
          </w:p>
        </w:tc>
        <w:tc>
          <w:tcPr>
            <w:tcW w:w="611" w:type="pct"/>
            <w:tcBorders>
              <w:top w:val="nil"/>
              <w:left w:val="nil"/>
              <w:bottom w:val="single" w:sz="4" w:space="0" w:color="auto"/>
              <w:right w:val="single" w:sz="4" w:space="0" w:color="FFFFFF"/>
            </w:tcBorders>
            <w:shd w:val="clear" w:color="auto" w:fill="auto"/>
            <w:noWrap/>
            <w:vAlign w:val="center"/>
            <w:hideMark/>
          </w:tcPr>
          <w:p w14:paraId="181A959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164,043</w:t>
            </w:r>
          </w:p>
        </w:tc>
      </w:tr>
    </w:tbl>
    <w:p w14:paraId="66483133" w14:textId="77777777" w:rsidR="00C37FE1" w:rsidRPr="00916D3C" w:rsidRDefault="00C37FE1" w:rsidP="00C37FE1">
      <w:pPr>
        <w:rPr>
          <w:rFonts w:ascii="Arial" w:hAnsi="Arial" w:cs="Arial"/>
          <w:b/>
          <w:bCs/>
          <w:color w:val="000000"/>
          <w:sz w:val="24"/>
          <w:szCs w:val="24"/>
          <w:lang w:eastAsia="en-AU"/>
        </w:rPr>
      </w:pPr>
    </w:p>
    <w:p w14:paraId="6CE5004B" w14:textId="77777777" w:rsidR="00D14C35" w:rsidRPr="00916D3C" w:rsidRDefault="00D14C35" w:rsidP="00F9585F">
      <w:pPr>
        <w:pStyle w:val="Heading4"/>
        <w:rPr>
          <w:rFonts w:cs="Arial"/>
          <w:lang w:eastAsia="en-AU"/>
        </w:rPr>
        <w:sectPr w:rsidR="00D14C35" w:rsidRPr="00916D3C" w:rsidSect="00217B58">
          <w:headerReference w:type="default" r:id="rId43"/>
          <w:footerReference w:type="default" r:id="rId44"/>
          <w:headerReference w:type="first" r:id="rId45"/>
          <w:footerReference w:type="first" r:id="rId46"/>
          <w:pgSz w:w="11907" w:h="16840" w:code="9"/>
          <w:pgMar w:top="1134" w:right="1134" w:bottom="567" w:left="1134" w:header="454" w:footer="454" w:gutter="0"/>
          <w:cols w:space="720"/>
          <w:titlePg/>
          <w:docGrid w:linePitch="272"/>
        </w:sectPr>
      </w:pPr>
    </w:p>
    <w:p w14:paraId="35AC2914" w14:textId="504E74D5"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9" w:type="pct"/>
        <w:tblLook w:val="04A0" w:firstRow="1" w:lastRow="0" w:firstColumn="1" w:lastColumn="0" w:noHBand="0" w:noVBand="1"/>
        <w:tblCaption w:val="Alpha Distribution Ministerial Holding Corporation"/>
        <w:tblDescription w:val="Alpha Distribution Ministerial Holding Corporation - Cash Flow Statement"/>
      </w:tblPr>
      <w:tblGrid>
        <w:gridCol w:w="6099"/>
        <w:gridCol w:w="1180"/>
        <w:gridCol w:w="1180"/>
        <w:gridCol w:w="1178"/>
      </w:tblGrid>
      <w:tr w:rsidR="00C37FE1" w:rsidRPr="00916D3C" w14:paraId="267A8205" w14:textId="77777777" w:rsidTr="00D04ABE">
        <w:trPr>
          <w:trHeight w:val="225"/>
        </w:trPr>
        <w:tc>
          <w:tcPr>
            <w:tcW w:w="3165" w:type="pct"/>
            <w:tcBorders>
              <w:top w:val="nil"/>
              <w:left w:val="nil"/>
              <w:bottom w:val="nil"/>
              <w:right w:val="nil"/>
            </w:tcBorders>
            <w:shd w:val="clear" w:color="000000" w:fill="25A9E1"/>
            <w:vAlign w:val="center"/>
            <w:hideMark/>
          </w:tcPr>
          <w:p w14:paraId="28B0BB1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1F06E8A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6718337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3378337E" w14:textId="77777777" w:rsidTr="00D04ABE">
        <w:trPr>
          <w:trHeight w:val="225"/>
        </w:trPr>
        <w:tc>
          <w:tcPr>
            <w:tcW w:w="3165" w:type="pct"/>
            <w:tcBorders>
              <w:top w:val="nil"/>
              <w:left w:val="nil"/>
              <w:bottom w:val="nil"/>
              <w:right w:val="nil"/>
            </w:tcBorders>
            <w:shd w:val="clear" w:color="000000" w:fill="25A9E1"/>
            <w:vAlign w:val="center"/>
            <w:hideMark/>
          </w:tcPr>
          <w:p w14:paraId="44DAB8FB"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5F753B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C5482B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612715B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B331477" w14:textId="77777777" w:rsidTr="0020468B">
        <w:trPr>
          <w:trHeight w:val="225"/>
        </w:trPr>
        <w:tc>
          <w:tcPr>
            <w:tcW w:w="3165" w:type="pct"/>
            <w:tcBorders>
              <w:top w:val="nil"/>
              <w:left w:val="nil"/>
              <w:bottom w:val="nil"/>
              <w:right w:val="nil"/>
            </w:tcBorders>
            <w:shd w:val="clear" w:color="000000" w:fill="0579B9"/>
            <w:vAlign w:val="center"/>
            <w:hideMark/>
          </w:tcPr>
          <w:p w14:paraId="255C3CD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E96FCA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167E99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6A78110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321D729A"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1A4CC8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A484DA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2D9143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CE902C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908C83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EC248A6"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6E69E5D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FA250C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101B1A4"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329D54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0F554BF"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3EC105E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E0CDCB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257</w:t>
            </w:r>
          </w:p>
        </w:tc>
        <w:tc>
          <w:tcPr>
            <w:tcW w:w="612" w:type="pct"/>
            <w:tcBorders>
              <w:top w:val="nil"/>
              <w:left w:val="nil"/>
              <w:bottom w:val="single" w:sz="4" w:space="0" w:color="FFFFFF"/>
              <w:right w:val="single" w:sz="4" w:space="0" w:color="FFFFFF"/>
            </w:tcBorders>
            <w:shd w:val="clear" w:color="auto" w:fill="auto"/>
            <w:noWrap/>
            <w:vAlign w:val="center"/>
            <w:hideMark/>
          </w:tcPr>
          <w:p w14:paraId="1E7D2C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(597)</w:t>
            </w:r>
          </w:p>
        </w:tc>
      </w:tr>
      <w:tr w:rsidR="006B3740" w:rsidRPr="00916D3C" w14:paraId="5455167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6E6F7DB"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55BF4CD9" w14:textId="7896405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6F3F4D4" w14:textId="064463F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04343E" w14:textId="37A9B8F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028F8E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F4B1138"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5DE06A35" w14:textId="3ADF32C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575D6E" w14:textId="2195CA4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A80734" w14:textId="13CCAC3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A3D299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E0C946"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30964DBC" w14:textId="2D9097C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30EDD5" w14:textId="79AE0F7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20B143" w14:textId="139A4FA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30BDF0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7723071"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22B95909" w14:textId="5927FEA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997D05" w14:textId="3E8A22A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A5DFEFD" w14:textId="571F651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37EC2D3"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9786624"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6AF32E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133</w:t>
            </w:r>
          </w:p>
        </w:tc>
        <w:tc>
          <w:tcPr>
            <w:tcW w:w="612" w:type="pct"/>
            <w:tcBorders>
              <w:top w:val="nil"/>
              <w:left w:val="nil"/>
              <w:bottom w:val="nil"/>
              <w:right w:val="single" w:sz="4" w:space="0" w:color="FFFFFF"/>
            </w:tcBorders>
            <w:shd w:val="clear" w:color="auto" w:fill="auto"/>
            <w:noWrap/>
            <w:vAlign w:val="center"/>
            <w:hideMark/>
          </w:tcPr>
          <w:p w14:paraId="0E5CD8C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10,620</w:t>
            </w:r>
          </w:p>
        </w:tc>
        <w:tc>
          <w:tcPr>
            <w:tcW w:w="612" w:type="pct"/>
            <w:tcBorders>
              <w:top w:val="nil"/>
              <w:left w:val="nil"/>
              <w:bottom w:val="nil"/>
              <w:right w:val="single" w:sz="4" w:space="0" w:color="FFFFFF"/>
            </w:tcBorders>
            <w:shd w:val="clear" w:color="auto" w:fill="auto"/>
            <w:noWrap/>
            <w:vAlign w:val="center"/>
            <w:hideMark/>
          </w:tcPr>
          <w:p w14:paraId="1AF4FC4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9,889</w:t>
            </w:r>
          </w:p>
        </w:tc>
      </w:tr>
      <w:tr w:rsidR="00C37FE1" w:rsidRPr="00916D3C" w14:paraId="11A9DD66"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104F7BC"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6A0D46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300EC2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10,878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570564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9,292</w:t>
            </w:r>
          </w:p>
        </w:tc>
      </w:tr>
      <w:tr w:rsidR="00C37FE1" w:rsidRPr="00916D3C" w14:paraId="7387757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C9F471B"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4577A15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9763C5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7F66B8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38581E4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EB2B0F3"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183B15D9" w14:textId="52031C6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C1E8D2" w14:textId="2EDC8E5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0D829B" w14:textId="7DDC8F3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197633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78E0C1F"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0F73BD95" w14:textId="4617BA7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3CB912" w14:textId="0B8FE65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294CD5E" w14:textId="0193B37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39D5D39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7C62D8B"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58CDEAF0" w14:textId="0356D88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BAD0ED" w14:textId="50C89FA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EE08D7" w14:textId="621B114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3F841F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B22CCCD"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117ADDC" w14:textId="5DBCE14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75C582" w14:textId="3651B66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26FE58" w14:textId="51F3971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30A581F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606C1CC"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C4583A1" w14:textId="6B3A9FF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D78D21" w14:textId="0B7A076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4E1C6E" w14:textId="2146C72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90FF15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87726E2"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6E1BA39C" w14:textId="7DDA673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5608D03" w14:textId="7777777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4</w:t>
            </w:r>
          </w:p>
        </w:tc>
        <w:tc>
          <w:tcPr>
            <w:tcW w:w="612" w:type="pct"/>
            <w:tcBorders>
              <w:top w:val="nil"/>
              <w:left w:val="nil"/>
              <w:bottom w:val="single" w:sz="4" w:space="0" w:color="FFFFFF"/>
              <w:right w:val="single" w:sz="4" w:space="0" w:color="FFFFFF"/>
            </w:tcBorders>
            <w:shd w:val="clear" w:color="auto" w:fill="auto"/>
            <w:noWrap/>
            <w:vAlign w:val="center"/>
            <w:hideMark/>
          </w:tcPr>
          <w:p w14:paraId="540E70F3" w14:textId="7777777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5</w:t>
            </w:r>
          </w:p>
        </w:tc>
      </w:tr>
      <w:tr w:rsidR="006B3740" w:rsidRPr="00916D3C" w14:paraId="4C03513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3AA995C"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42CA1079" w14:textId="7D3827D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E6D8AF" w14:textId="1A173C4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138C8A" w14:textId="679A7BA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24B07E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6507976"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485077B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418</w:t>
            </w:r>
          </w:p>
        </w:tc>
        <w:tc>
          <w:tcPr>
            <w:tcW w:w="612" w:type="pct"/>
            <w:tcBorders>
              <w:top w:val="nil"/>
              <w:left w:val="nil"/>
              <w:bottom w:val="single" w:sz="4" w:space="0" w:color="FFFFFF"/>
              <w:right w:val="single" w:sz="4" w:space="0" w:color="FFFFFF"/>
            </w:tcBorders>
            <w:shd w:val="clear" w:color="auto" w:fill="auto"/>
            <w:noWrap/>
            <w:vAlign w:val="center"/>
            <w:hideMark/>
          </w:tcPr>
          <w:p w14:paraId="520D64C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418</w:t>
            </w:r>
          </w:p>
        </w:tc>
        <w:tc>
          <w:tcPr>
            <w:tcW w:w="612" w:type="pct"/>
            <w:tcBorders>
              <w:top w:val="nil"/>
              <w:left w:val="nil"/>
              <w:bottom w:val="single" w:sz="4" w:space="0" w:color="FFFFFF"/>
              <w:right w:val="single" w:sz="4" w:space="0" w:color="FFFFFF"/>
            </w:tcBorders>
            <w:shd w:val="clear" w:color="auto" w:fill="auto"/>
            <w:noWrap/>
            <w:vAlign w:val="center"/>
            <w:hideMark/>
          </w:tcPr>
          <w:p w14:paraId="66DFC9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407</w:t>
            </w:r>
          </w:p>
        </w:tc>
      </w:tr>
      <w:tr w:rsidR="006B3740" w:rsidRPr="00916D3C" w14:paraId="549FBB6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37B74F4"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3242590F" w14:textId="0A28343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65F5291" w14:textId="1229FAB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EF4E69" w14:textId="5CF8FC9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9A9502E"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EE6480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3365EF9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564</w:t>
            </w:r>
          </w:p>
        </w:tc>
        <w:tc>
          <w:tcPr>
            <w:tcW w:w="612" w:type="pct"/>
            <w:tcBorders>
              <w:top w:val="nil"/>
              <w:left w:val="nil"/>
              <w:bottom w:val="nil"/>
              <w:right w:val="single" w:sz="4" w:space="0" w:color="FFFFFF"/>
            </w:tcBorders>
            <w:shd w:val="clear" w:color="auto" w:fill="auto"/>
            <w:noWrap/>
            <w:vAlign w:val="center"/>
            <w:hideMark/>
          </w:tcPr>
          <w:p w14:paraId="68A52C6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10,850</w:t>
            </w:r>
          </w:p>
        </w:tc>
        <w:tc>
          <w:tcPr>
            <w:tcW w:w="612" w:type="pct"/>
            <w:tcBorders>
              <w:top w:val="nil"/>
              <w:left w:val="nil"/>
              <w:bottom w:val="nil"/>
              <w:right w:val="single" w:sz="4" w:space="0" w:color="FFFFFF"/>
            </w:tcBorders>
            <w:shd w:val="clear" w:color="auto" w:fill="auto"/>
            <w:noWrap/>
            <w:vAlign w:val="center"/>
            <w:hideMark/>
          </w:tcPr>
          <w:p w14:paraId="23A630C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9,914</w:t>
            </w:r>
          </w:p>
        </w:tc>
      </w:tr>
      <w:tr w:rsidR="00C37FE1" w:rsidRPr="00916D3C" w14:paraId="1E499127"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F75B60D"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1D5D32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982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313905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11,273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094FA0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10,327</w:t>
            </w:r>
          </w:p>
        </w:tc>
      </w:tr>
      <w:tr w:rsidR="00C37FE1" w:rsidRPr="00916D3C" w14:paraId="2E5797F0"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752432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79E6518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849</w:t>
            </w:r>
          </w:p>
        </w:tc>
        <w:tc>
          <w:tcPr>
            <w:tcW w:w="612" w:type="pct"/>
            <w:tcBorders>
              <w:top w:val="nil"/>
              <w:left w:val="nil"/>
              <w:bottom w:val="single" w:sz="4" w:space="0" w:color="auto"/>
              <w:right w:val="single" w:sz="4" w:space="0" w:color="FFFFFF"/>
            </w:tcBorders>
            <w:shd w:val="clear" w:color="auto" w:fill="auto"/>
            <w:noWrap/>
            <w:vAlign w:val="center"/>
            <w:hideMark/>
          </w:tcPr>
          <w:p w14:paraId="13D1C01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w:t>
            </w:r>
          </w:p>
        </w:tc>
        <w:tc>
          <w:tcPr>
            <w:tcW w:w="612" w:type="pct"/>
            <w:tcBorders>
              <w:top w:val="nil"/>
              <w:left w:val="nil"/>
              <w:bottom w:val="single" w:sz="4" w:space="0" w:color="auto"/>
              <w:right w:val="single" w:sz="4" w:space="0" w:color="FFFFFF"/>
            </w:tcBorders>
            <w:shd w:val="clear" w:color="auto" w:fill="auto"/>
            <w:noWrap/>
            <w:vAlign w:val="center"/>
            <w:hideMark/>
          </w:tcPr>
          <w:p w14:paraId="70C41B4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1,035</w:t>
            </w:r>
          </w:p>
        </w:tc>
      </w:tr>
      <w:tr w:rsidR="00C37FE1" w:rsidRPr="00916D3C" w14:paraId="2E953B9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16C928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D3F062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5DD26B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0224A9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0028047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E1C8998"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17D74F5B" w14:textId="2B163BC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0C264F" w14:textId="350DF17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266CC7" w14:textId="0FB9C5D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0C0FEF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A3FC137"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1AE4241D" w14:textId="73CF761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4A392B" w14:textId="2C6BABF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380015B" w14:textId="12634A6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DF9F59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702FE36"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58DF3056" w14:textId="65D4C02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4E4177" w14:textId="42B41B1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6322D20" w14:textId="1F14634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16B163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950BC2A"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194F6436" w14:textId="75EA5AA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C43400" w14:textId="4C5460F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30BA950" w14:textId="1211515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AB497E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43FFFA4"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363F113E" w14:textId="529BC4C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85491F" w14:textId="143FA79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52FCB0" w14:textId="3BA40F1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7BF3F7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D35041C"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55EB9C08" w14:textId="45BF2A4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CDD465" w14:textId="3E0EEE6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59F956" w14:textId="19BBC0D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27E40CC"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7EF3AA26"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64D36ADD" w14:textId="02E361D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1DB79241" w14:textId="0A3D4DD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67285A8" w14:textId="4C82475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2649346"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0887F8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F90C7A3" w14:textId="44019241" w:rsidR="00C37FE1" w:rsidRPr="00916D3C" w:rsidRDefault="006B374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047AC81" w14:textId="59339713" w:rsidR="00C37FE1" w:rsidRPr="00916D3C" w:rsidRDefault="006B374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8B1A71B" w14:textId="2B050470" w:rsidR="00C37FE1" w:rsidRPr="00916D3C" w:rsidRDefault="006B374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09EFE8D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7729D7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330F276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766CCF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DD11A6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3991BB8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3C47C1C"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33DA2F9D" w14:textId="217F1A3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617406" w14:textId="6CC7A8C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ACE9CA" w14:textId="76C07B8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3ED028A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6D41F62"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32C4B750" w14:textId="2ED258E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B94131" w14:textId="7CDBA97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06D96E" w14:textId="1604EAC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4428C8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2B36FE5"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48D88200" w14:textId="60DD7C4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50023BA" w14:textId="03F27FD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67555C" w14:textId="282387E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3C921A7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81501CA"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78F25C73" w14:textId="09C14E9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4D19F38" w14:textId="314CFA5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D5C922" w14:textId="76DFD78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7BD70E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C0EC7B6"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6E106196" w14:textId="3B3B355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7CBAD8" w14:textId="3ECE4F6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18B3FB" w14:textId="49E8BD3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0824BEE"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9A1747C"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61FE8AB8" w14:textId="37DC370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D1C8E3B" w14:textId="4349C57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B896206" w14:textId="7DD09C5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00A75A2"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1A7DBCD" w14:textId="77777777" w:rsidR="006B3740" w:rsidRPr="00916D3C" w:rsidRDefault="006B3740" w:rsidP="006B3740">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hideMark/>
          </w:tcPr>
          <w:p w14:paraId="2FA82882" w14:textId="0CA1BB94" w:rsidR="006B3740" w:rsidRPr="00916D3C" w:rsidRDefault="006B3740" w:rsidP="006B374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6126BF51" w14:textId="7DE76D06" w:rsidR="006B3740" w:rsidRPr="00916D3C" w:rsidRDefault="006B3740" w:rsidP="006B374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26867A31" w14:textId="090C3DD5" w:rsidR="006B3740" w:rsidRPr="00916D3C" w:rsidRDefault="006B3740" w:rsidP="006B374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0716381D"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C4F746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0F32A31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849</w:t>
            </w:r>
          </w:p>
        </w:tc>
        <w:tc>
          <w:tcPr>
            <w:tcW w:w="612" w:type="pct"/>
            <w:tcBorders>
              <w:top w:val="nil"/>
              <w:left w:val="nil"/>
              <w:bottom w:val="single" w:sz="4" w:space="0" w:color="auto"/>
              <w:right w:val="single" w:sz="4" w:space="0" w:color="FFFFFF"/>
            </w:tcBorders>
            <w:shd w:val="clear" w:color="auto" w:fill="auto"/>
            <w:noWrap/>
            <w:vAlign w:val="center"/>
            <w:hideMark/>
          </w:tcPr>
          <w:p w14:paraId="24A7580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w:t>
            </w:r>
          </w:p>
        </w:tc>
        <w:tc>
          <w:tcPr>
            <w:tcW w:w="612" w:type="pct"/>
            <w:tcBorders>
              <w:top w:val="nil"/>
              <w:left w:val="nil"/>
              <w:bottom w:val="single" w:sz="4" w:space="0" w:color="auto"/>
              <w:right w:val="single" w:sz="4" w:space="0" w:color="FFFFFF"/>
            </w:tcBorders>
            <w:shd w:val="clear" w:color="auto" w:fill="auto"/>
            <w:noWrap/>
            <w:vAlign w:val="center"/>
            <w:hideMark/>
          </w:tcPr>
          <w:p w14:paraId="42E9315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1,035</w:t>
            </w:r>
          </w:p>
        </w:tc>
      </w:tr>
      <w:tr w:rsidR="00C37FE1" w:rsidRPr="00916D3C" w14:paraId="332BB4B1"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7A7366C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383AF3F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25,434</w:t>
            </w:r>
          </w:p>
        </w:tc>
        <w:tc>
          <w:tcPr>
            <w:tcW w:w="612" w:type="pct"/>
            <w:tcBorders>
              <w:top w:val="nil"/>
              <w:left w:val="nil"/>
              <w:bottom w:val="nil"/>
              <w:right w:val="single" w:sz="4" w:space="0" w:color="FFFFFF"/>
            </w:tcBorders>
            <w:shd w:val="clear" w:color="auto" w:fill="auto"/>
            <w:noWrap/>
            <w:vAlign w:val="center"/>
            <w:hideMark/>
          </w:tcPr>
          <w:p w14:paraId="48AE984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26,672</w:t>
            </w:r>
          </w:p>
        </w:tc>
        <w:tc>
          <w:tcPr>
            <w:tcW w:w="612" w:type="pct"/>
            <w:tcBorders>
              <w:top w:val="nil"/>
              <w:left w:val="nil"/>
              <w:bottom w:val="nil"/>
              <w:right w:val="single" w:sz="4" w:space="0" w:color="FFFFFF"/>
            </w:tcBorders>
            <w:shd w:val="clear" w:color="auto" w:fill="auto"/>
            <w:noWrap/>
            <w:vAlign w:val="center"/>
            <w:hideMark/>
          </w:tcPr>
          <w:p w14:paraId="6D13FF0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27,067</w:t>
            </w:r>
          </w:p>
        </w:tc>
      </w:tr>
      <w:tr w:rsidR="006B3740" w:rsidRPr="00916D3C" w14:paraId="75AE0405"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2EBFBB99"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0C8CB97F" w14:textId="5B8BBA4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0DB4F99B" w14:textId="33FA8E0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72D8792F" w14:textId="655495C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CCE93A0" w14:textId="77777777" w:rsidTr="00D04ABE">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2FDD2F13"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5363BE19" w14:textId="51FD084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480A8E3" w14:textId="381B787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6DBE435" w14:textId="0E72C8F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DF931D1"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C02612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256E58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26,283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AB007E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27,067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E2C8BB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28,101</w:t>
            </w:r>
          </w:p>
        </w:tc>
      </w:tr>
    </w:tbl>
    <w:p w14:paraId="7BF8F132" w14:textId="77777777" w:rsidR="00C37FE1" w:rsidRPr="00916D3C" w:rsidRDefault="00C37FE1" w:rsidP="00C37FE1">
      <w:pPr>
        <w:spacing w:before="360"/>
        <w:rPr>
          <w:rFonts w:ascii="Arial" w:hAnsi="Arial" w:cs="Arial"/>
        </w:rPr>
      </w:pPr>
    </w:p>
    <w:p w14:paraId="1849F5F1" w14:textId="1DD7C7E4" w:rsidR="00C37FE1" w:rsidRPr="00916D3C" w:rsidRDefault="00C37FE1" w:rsidP="00C37FE1">
      <w:pPr>
        <w:rPr>
          <w:rFonts w:ascii="Arial" w:hAnsi="Arial" w:cs="Arial"/>
        </w:rPr>
      </w:pPr>
    </w:p>
    <w:p w14:paraId="1B3D6852" w14:textId="77777777" w:rsidR="00D14C35" w:rsidRPr="00916D3C" w:rsidRDefault="00D14C35" w:rsidP="00F9585F">
      <w:pPr>
        <w:pStyle w:val="Heading3"/>
        <w:rPr>
          <w:rFonts w:cs="Arial"/>
        </w:rPr>
        <w:sectPr w:rsidR="00D14C35" w:rsidRPr="00916D3C" w:rsidSect="00217B58">
          <w:headerReference w:type="first" r:id="rId47"/>
          <w:footerReference w:type="first" r:id="rId48"/>
          <w:pgSz w:w="11907" w:h="16840" w:code="9"/>
          <w:pgMar w:top="1134" w:right="1134" w:bottom="567" w:left="1134" w:header="454" w:footer="454" w:gutter="0"/>
          <w:cols w:space="720"/>
          <w:titlePg/>
          <w:docGrid w:linePitch="272"/>
        </w:sectPr>
      </w:pPr>
    </w:p>
    <w:p w14:paraId="686CCBE1" w14:textId="2849332F" w:rsidR="00C37FE1" w:rsidRPr="00916D3C" w:rsidRDefault="00C37FE1" w:rsidP="00CD180B">
      <w:pPr>
        <w:pStyle w:val="Heading3"/>
        <w:spacing w:before="0"/>
        <w:rPr>
          <w:rFonts w:cs="Arial"/>
        </w:rPr>
      </w:pPr>
      <w:r w:rsidRPr="00916D3C">
        <w:rPr>
          <w:rFonts w:cs="Arial"/>
        </w:rPr>
        <w:t>Building Insurers' Guarantee Corporation</w:t>
      </w:r>
    </w:p>
    <w:p w14:paraId="30D672D2"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Building Insurers' Guarantee Corporation"/>
        <w:tblDescription w:val="Building Insurers' Guarantee Corporation - Operating Statement"/>
      </w:tblPr>
      <w:tblGrid>
        <w:gridCol w:w="6099"/>
        <w:gridCol w:w="1180"/>
        <w:gridCol w:w="1180"/>
        <w:gridCol w:w="1178"/>
      </w:tblGrid>
      <w:tr w:rsidR="00C37FE1" w:rsidRPr="00916D3C" w14:paraId="4B581B28" w14:textId="77777777" w:rsidTr="00D04ABE">
        <w:trPr>
          <w:trHeight w:val="225"/>
        </w:trPr>
        <w:tc>
          <w:tcPr>
            <w:tcW w:w="3165" w:type="pct"/>
            <w:tcBorders>
              <w:top w:val="nil"/>
              <w:left w:val="nil"/>
              <w:bottom w:val="nil"/>
              <w:right w:val="nil"/>
            </w:tcBorders>
            <w:shd w:val="clear" w:color="000000" w:fill="25A9E1"/>
            <w:vAlign w:val="center"/>
            <w:hideMark/>
          </w:tcPr>
          <w:p w14:paraId="2DFFB45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5B61D1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76879B2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23579235" w14:textId="77777777" w:rsidTr="00D04ABE">
        <w:trPr>
          <w:trHeight w:val="225"/>
        </w:trPr>
        <w:tc>
          <w:tcPr>
            <w:tcW w:w="3165" w:type="pct"/>
            <w:tcBorders>
              <w:top w:val="nil"/>
              <w:left w:val="nil"/>
              <w:bottom w:val="nil"/>
              <w:right w:val="nil"/>
            </w:tcBorders>
            <w:shd w:val="clear" w:color="000000" w:fill="25A9E1"/>
            <w:vAlign w:val="center"/>
            <w:hideMark/>
          </w:tcPr>
          <w:p w14:paraId="0E16AE44"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7282D4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B5E276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661A8B1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33275BB1" w14:textId="77777777" w:rsidTr="0020468B">
        <w:trPr>
          <w:trHeight w:val="225"/>
        </w:trPr>
        <w:tc>
          <w:tcPr>
            <w:tcW w:w="3165" w:type="pct"/>
            <w:tcBorders>
              <w:top w:val="nil"/>
              <w:left w:val="nil"/>
              <w:bottom w:val="nil"/>
              <w:right w:val="nil"/>
            </w:tcBorders>
            <w:shd w:val="clear" w:color="000000" w:fill="0579B9"/>
            <w:vAlign w:val="center"/>
            <w:hideMark/>
          </w:tcPr>
          <w:p w14:paraId="7190B75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7D69EB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F945E3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9EEA47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21983595" w14:textId="77777777" w:rsidTr="0020468B">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7F56A9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D0631A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tcBorders>
            <w:shd w:val="clear" w:color="auto" w:fill="auto"/>
            <w:noWrap/>
            <w:vAlign w:val="bottom"/>
            <w:hideMark/>
          </w:tcPr>
          <w:p w14:paraId="21AB28D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shd w:val="clear" w:color="auto" w:fill="auto"/>
            <w:noWrap/>
            <w:vAlign w:val="bottom"/>
            <w:hideMark/>
          </w:tcPr>
          <w:p w14:paraId="3E496AE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522201F"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74C580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76DA5956"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1A2330D"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left w:val="nil"/>
              <w:bottom w:val="single" w:sz="4" w:space="0" w:color="FFFFFF"/>
              <w:right w:val="single" w:sz="4" w:space="0" w:color="FFFFFF"/>
            </w:tcBorders>
            <w:shd w:val="clear" w:color="auto" w:fill="auto"/>
            <w:noWrap/>
            <w:vAlign w:val="bottom"/>
            <w:hideMark/>
          </w:tcPr>
          <w:p w14:paraId="368D4879"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6B3740" w:rsidRPr="00916D3C" w14:paraId="55561A9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937411E"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07C9FF68" w14:textId="429A1EF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57F4A6" w14:textId="706CDDF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851632A" w14:textId="2C7F874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4B71A0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3473F57"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3F55CBB1" w14:textId="71EF016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740C08" w14:textId="0F11DDC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FE7ABA" w14:textId="688A826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77597F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F6E1399"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1CF2AFF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489</w:t>
            </w:r>
          </w:p>
        </w:tc>
        <w:tc>
          <w:tcPr>
            <w:tcW w:w="612" w:type="pct"/>
            <w:tcBorders>
              <w:top w:val="nil"/>
              <w:left w:val="nil"/>
              <w:bottom w:val="single" w:sz="4" w:space="0" w:color="FFFFFF"/>
              <w:right w:val="single" w:sz="4" w:space="0" w:color="FFFFFF"/>
            </w:tcBorders>
            <w:shd w:val="clear" w:color="auto" w:fill="auto"/>
            <w:noWrap/>
            <w:vAlign w:val="center"/>
            <w:hideMark/>
          </w:tcPr>
          <w:p w14:paraId="2556943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(3,745)</w:t>
            </w:r>
          </w:p>
        </w:tc>
        <w:tc>
          <w:tcPr>
            <w:tcW w:w="611" w:type="pct"/>
            <w:tcBorders>
              <w:top w:val="nil"/>
              <w:left w:val="nil"/>
              <w:bottom w:val="single" w:sz="4" w:space="0" w:color="FFFFFF"/>
              <w:right w:val="single" w:sz="4" w:space="0" w:color="FFFFFF"/>
            </w:tcBorders>
            <w:shd w:val="clear" w:color="auto" w:fill="auto"/>
            <w:noWrap/>
            <w:vAlign w:val="center"/>
            <w:hideMark/>
          </w:tcPr>
          <w:p w14:paraId="057FEB6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164</w:t>
            </w:r>
          </w:p>
        </w:tc>
      </w:tr>
      <w:tr w:rsidR="006B3740" w:rsidRPr="00916D3C" w14:paraId="1D00702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553D39F"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4BEA3C06" w14:textId="7010E9C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40D9408" w14:textId="1CD33C6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7F4FFA6" w14:textId="6C91084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4B5CA1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4DC4544"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015A1028" w14:textId="0E4F5BF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2A88D3" w14:textId="5272675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5CFECA2" w14:textId="2E15BBE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608701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D17640C"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1565EBF7" w14:textId="6AA1F68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1A20C6" w14:textId="4B5938B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F680EB1" w14:textId="63B03E6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4F2DF3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CC0563A"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59B8DA4B" w14:textId="4E00193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39B4651" w14:textId="4C3151F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6E54774" w14:textId="56A5D20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C4907FF"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4694188"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7503B314" w14:textId="3AABFE6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9F9FAB5" w14:textId="26D171F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613AFB7" w14:textId="4C8F01B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58C2F92"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8C4C00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F0829F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489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73E6C2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(3,745)</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0C8E1D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164</w:t>
            </w:r>
          </w:p>
        </w:tc>
      </w:tr>
      <w:tr w:rsidR="00C37FE1" w:rsidRPr="00916D3C" w14:paraId="598A3CE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E09DEA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BAFE57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601F70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46F367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50F81E2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74FBF3E"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39686605" w14:textId="6FF030A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51EA601" w14:textId="13D998B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3D36C8D" w14:textId="544ED1F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33D7E9E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9AADD6B"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0AFD44BD" w14:textId="082EFA2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42CB98" w14:textId="313E69C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896440" w14:textId="40F0227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99EA25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7D343586"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56F65F3F" w14:textId="450BF4F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B0E09C" w14:textId="6FB4CBD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0A589A7" w14:textId="072F75A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65BAC4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5C78354"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2061A89" w14:textId="0AED7C6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34DEA0" w14:textId="7976FB8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4D6655" w14:textId="0E119D8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A92F8E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5ED4B74"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0B74804E" w14:textId="059CBEC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6AD7AD" w14:textId="48E22AB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0E0C930" w14:textId="38F8145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216A00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3636DD1"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6878B1BB" w14:textId="299B2E4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4745B8" w14:textId="68EA7BD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E4AAE89" w14:textId="79A2F89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86225F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904FED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5FB2161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641</w:t>
            </w:r>
          </w:p>
        </w:tc>
        <w:tc>
          <w:tcPr>
            <w:tcW w:w="612" w:type="pct"/>
            <w:tcBorders>
              <w:top w:val="nil"/>
              <w:left w:val="nil"/>
              <w:bottom w:val="single" w:sz="4" w:space="0" w:color="FFFFFF"/>
              <w:right w:val="single" w:sz="4" w:space="0" w:color="FFFFFF"/>
            </w:tcBorders>
            <w:shd w:val="clear" w:color="auto" w:fill="auto"/>
            <w:noWrap/>
            <w:vAlign w:val="center"/>
            <w:hideMark/>
          </w:tcPr>
          <w:p w14:paraId="4E07285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743</w:t>
            </w:r>
          </w:p>
        </w:tc>
        <w:tc>
          <w:tcPr>
            <w:tcW w:w="611" w:type="pct"/>
            <w:tcBorders>
              <w:top w:val="nil"/>
              <w:left w:val="nil"/>
              <w:bottom w:val="single" w:sz="4" w:space="0" w:color="FFFFFF"/>
              <w:right w:val="single" w:sz="4" w:space="0" w:color="FFFFFF"/>
            </w:tcBorders>
            <w:shd w:val="clear" w:color="auto" w:fill="auto"/>
            <w:noWrap/>
            <w:vAlign w:val="center"/>
            <w:hideMark/>
          </w:tcPr>
          <w:p w14:paraId="03A4126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744</w:t>
            </w:r>
          </w:p>
        </w:tc>
      </w:tr>
      <w:tr w:rsidR="006B3740" w:rsidRPr="00916D3C" w14:paraId="28E77E8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856A7C7"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F6F6897" w14:textId="028DE7C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0C46E4" w14:textId="67F89FF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2087118" w14:textId="147CC3B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9F467B3"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3ED246E"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hideMark/>
          </w:tcPr>
          <w:p w14:paraId="4B9B7CAE" w14:textId="0F323BE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70B0E8E" w14:textId="3CCC895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E3A3447" w14:textId="157FD4E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2C47B67"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03B2B0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8EF503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641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FE5143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743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24456D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744</w:t>
            </w:r>
          </w:p>
        </w:tc>
      </w:tr>
      <w:tr w:rsidR="006B3740" w:rsidRPr="00916D3C" w14:paraId="57FB45C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6BEFD94"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5812E477" w14:textId="6AFA1B7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7D390EE" w14:textId="1A33823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3A6BE349" w14:textId="0D0536C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D1072A8"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5DB0D076"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633A31A8" w14:textId="64C3F2A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A8FDE5C" w14:textId="372FC6C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C525195" w14:textId="382A551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D30F0F0"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B0B735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154C86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C99755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4,487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637FEA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580</w:t>
            </w:r>
          </w:p>
        </w:tc>
      </w:tr>
    </w:tbl>
    <w:p w14:paraId="2997D75E" w14:textId="77777777" w:rsidR="00C37FE1" w:rsidRPr="00916D3C" w:rsidRDefault="00C37FE1" w:rsidP="00C37FE1">
      <w:pPr>
        <w:spacing w:before="360"/>
        <w:rPr>
          <w:rFonts w:ascii="Arial" w:hAnsi="Arial" w:cs="Arial"/>
        </w:rPr>
      </w:pPr>
    </w:p>
    <w:p w14:paraId="412E031F" w14:textId="77777777" w:rsidR="00C37FE1" w:rsidRPr="00916D3C" w:rsidRDefault="00C37FE1" w:rsidP="00C37FE1">
      <w:pPr>
        <w:rPr>
          <w:rFonts w:ascii="Arial" w:hAnsi="Arial" w:cs="Arial"/>
        </w:rPr>
      </w:pPr>
      <w:r w:rsidRPr="00916D3C">
        <w:rPr>
          <w:rFonts w:ascii="Arial" w:hAnsi="Arial" w:cs="Arial"/>
        </w:rPr>
        <w:br w:type="page"/>
      </w:r>
    </w:p>
    <w:p w14:paraId="1D3A8B2A"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Building Insurers' Guarantee Corporation"/>
        <w:tblDescription w:val="Building Insurers' Guarantee Corporation - Balance Sheet"/>
      </w:tblPr>
      <w:tblGrid>
        <w:gridCol w:w="6099"/>
        <w:gridCol w:w="1180"/>
        <w:gridCol w:w="1180"/>
        <w:gridCol w:w="1178"/>
      </w:tblGrid>
      <w:tr w:rsidR="00C37FE1" w:rsidRPr="00916D3C" w14:paraId="08127C0E" w14:textId="77777777" w:rsidTr="00D04ABE">
        <w:trPr>
          <w:trHeight w:val="225"/>
        </w:trPr>
        <w:tc>
          <w:tcPr>
            <w:tcW w:w="3165" w:type="pct"/>
            <w:tcBorders>
              <w:top w:val="nil"/>
              <w:left w:val="nil"/>
              <w:bottom w:val="nil"/>
              <w:right w:val="nil"/>
            </w:tcBorders>
            <w:shd w:val="clear" w:color="000000" w:fill="25A9E1"/>
            <w:vAlign w:val="center"/>
            <w:hideMark/>
          </w:tcPr>
          <w:p w14:paraId="69F987FF"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24E3354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B7EBC8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1A1C71F7" w14:textId="77777777" w:rsidTr="00D04ABE">
        <w:trPr>
          <w:trHeight w:val="225"/>
        </w:trPr>
        <w:tc>
          <w:tcPr>
            <w:tcW w:w="3165" w:type="pct"/>
            <w:tcBorders>
              <w:top w:val="nil"/>
              <w:left w:val="nil"/>
              <w:bottom w:val="nil"/>
              <w:right w:val="nil"/>
            </w:tcBorders>
            <w:shd w:val="clear" w:color="000000" w:fill="25A9E1"/>
            <w:vAlign w:val="center"/>
            <w:hideMark/>
          </w:tcPr>
          <w:p w14:paraId="482DDAB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22D3A3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3C1FE4C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E980C4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7F2CBCC6" w14:textId="77777777" w:rsidTr="0020468B">
        <w:trPr>
          <w:trHeight w:val="225"/>
        </w:trPr>
        <w:tc>
          <w:tcPr>
            <w:tcW w:w="3165" w:type="pct"/>
            <w:tcBorders>
              <w:top w:val="nil"/>
              <w:left w:val="nil"/>
              <w:bottom w:val="nil"/>
              <w:right w:val="nil"/>
            </w:tcBorders>
            <w:shd w:val="clear" w:color="000000" w:fill="0579B9"/>
            <w:vAlign w:val="center"/>
            <w:hideMark/>
          </w:tcPr>
          <w:p w14:paraId="504CC69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2C6BF2C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44DF7F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E2F7F1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4ED09B1A"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7252E32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0E1264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887882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527E355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F083AE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3DB0824"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74D422CB"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947BE29"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056DA7A"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241FE77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9C8C62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666680E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35,510</w:t>
            </w:r>
          </w:p>
        </w:tc>
        <w:tc>
          <w:tcPr>
            <w:tcW w:w="612" w:type="pct"/>
            <w:tcBorders>
              <w:top w:val="nil"/>
              <w:left w:val="nil"/>
              <w:bottom w:val="single" w:sz="4" w:space="0" w:color="FFFFFF"/>
              <w:right w:val="single" w:sz="4" w:space="0" w:color="FFFFFF"/>
            </w:tcBorders>
            <w:shd w:val="clear" w:color="auto" w:fill="auto"/>
            <w:noWrap/>
            <w:vAlign w:val="center"/>
            <w:hideMark/>
          </w:tcPr>
          <w:p w14:paraId="056C541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45,602</w:t>
            </w:r>
          </w:p>
        </w:tc>
        <w:tc>
          <w:tcPr>
            <w:tcW w:w="611" w:type="pct"/>
            <w:tcBorders>
              <w:top w:val="nil"/>
              <w:left w:val="nil"/>
              <w:bottom w:val="single" w:sz="4" w:space="0" w:color="FFFFFF"/>
              <w:right w:val="single" w:sz="4" w:space="0" w:color="FFFFFF"/>
            </w:tcBorders>
            <w:shd w:val="clear" w:color="auto" w:fill="auto"/>
            <w:noWrap/>
            <w:vAlign w:val="center"/>
            <w:hideMark/>
          </w:tcPr>
          <w:p w14:paraId="27E1FFD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41,925</w:t>
            </w:r>
          </w:p>
        </w:tc>
      </w:tr>
      <w:tr w:rsidR="006B3740" w:rsidRPr="00916D3C" w14:paraId="39F9D95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7009C32"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6D7518AE" w14:textId="57EADE1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40C86B" w14:textId="616123E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055786E" w14:textId="33DC204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DA84E5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113E67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337CAFA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w:t>
            </w:r>
          </w:p>
        </w:tc>
        <w:tc>
          <w:tcPr>
            <w:tcW w:w="612" w:type="pct"/>
            <w:tcBorders>
              <w:top w:val="nil"/>
              <w:left w:val="nil"/>
              <w:bottom w:val="single" w:sz="4" w:space="0" w:color="FFFFFF"/>
              <w:right w:val="single" w:sz="4" w:space="0" w:color="FFFFFF"/>
            </w:tcBorders>
            <w:shd w:val="clear" w:color="auto" w:fill="auto"/>
            <w:noWrap/>
            <w:vAlign w:val="center"/>
            <w:hideMark/>
          </w:tcPr>
          <w:p w14:paraId="516C814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AA7425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FDB3FF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CD1E71A"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6B9B8A36" w14:textId="2905D2E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123B8B" w14:textId="1D813E5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B831C23" w14:textId="1B8A772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37D8C32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9327526"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0FC4FB0A" w14:textId="55863DE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DF6602" w14:textId="389E6CE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59171F" w14:textId="5444778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EB8FDB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1C450B2"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33586ABF" w14:textId="39AF316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203F00F" w14:textId="27F191E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1D6503" w14:textId="7653081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5AB099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9E9C585"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584B6511" w14:textId="439DBD9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7130A4" w14:textId="5568EE6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63D9E6" w14:textId="65D4365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1425071"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D9CF407"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294A6D29" w14:textId="56D77C1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74A95B6" w14:textId="268FC11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35E3C75" w14:textId="2FCB9C9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C971EA8"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8149CF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9D5DBF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35,555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C644ED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45,602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F30C23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41,925</w:t>
            </w:r>
          </w:p>
        </w:tc>
      </w:tr>
      <w:tr w:rsidR="00C37FE1" w:rsidRPr="00916D3C" w14:paraId="658884B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C7FDDBB"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06A52D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9F79D0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B50CAF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40E44E9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158749D"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797E88D8" w14:textId="03EF051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654B032" w14:textId="145E9B8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9F82D07" w14:textId="43903BA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C2E375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1A7EA2C"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71CF625D" w14:textId="0E0951A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FD7575" w14:textId="46A8AFB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58FE419" w14:textId="2688020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2E714D5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40E27E1"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7E1C8E6B" w14:textId="75D7177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8909B1B" w14:textId="622281D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E9B1494" w14:textId="22CFB7F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F4ECA5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BB06801"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4992DC0F" w14:textId="6E3BDC6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11024B" w14:textId="64AEB2B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191BEBB" w14:textId="2EF467B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23233C8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CB59DF0"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7E78CAD0" w14:textId="63CACA7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098A77" w14:textId="6018926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811EFA4" w14:textId="44F5DA4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74194EF" w14:textId="77777777" w:rsidTr="000E399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9D5A145"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tcPr>
          <w:p w14:paraId="33989D92" w14:textId="316914E0" w:rsidR="006B3740" w:rsidRPr="00916D3C" w:rsidRDefault="006B3740" w:rsidP="006B3740">
            <w:pPr>
              <w:jc w:val="right"/>
              <w:rPr>
                <w:rFonts w:ascii="Arial" w:hAnsi="Arial" w:cs="Arial"/>
                <w:color w:val="000000"/>
                <w:sz w:val="18"/>
                <w:szCs w:val="18"/>
                <w:lang w:eastAsia="en-AU"/>
              </w:rPr>
            </w:pPr>
          </w:p>
        </w:tc>
        <w:tc>
          <w:tcPr>
            <w:tcW w:w="612" w:type="pct"/>
            <w:tcBorders>
              <w:top w:val="nil"/>
              <w:left w:val="nil"/>
              <w:bottom w:val="single" w:sz="4" w:space="0" w:color="FFFFFF"/>
              <w:right w:val="single" w:sz="4" w:space="0" w:color="FFFFFF"/>
            </w:tcBorders>
            <w:shd w:val="clear" w:color="auto" w:fill="auto"/>
            <w:noWrap/>
          </w:tcPr>
          <w:p w14:paraId="00E1CB26" w14:textId="6F412659" w:rsidR="006B3740" w:rsidRPr="00916D3C" w:rsidRDefault="006B3740" w:rsidP="006B3740">
            <w:pPr>
              <w:jc w:val="right"/>
              <w:rPr>
                <w:rFonts w:ascii="Arial" w:hAnsi="Arial" w:cs="Arial"/>
                <w:color w:val="000000"/>
                <w:sz w:val="18"/>
                <w:szCs w:val="18"/>
                <w:lang w:eastAsia="en-AU"/>
              </w:rPr>
            </w:pPr>
          </w:p>
        </w:tc>
        <w:tc>
          <w:tcPr>
            <w:tcW w:w="611" w:type="pct"/>
            <w:tcBorders>
              <w:top w:val="nil"/>
              <w:left w:val="nil"/>
              <w:bottom w:val="single" w:sz="4" w:space="0" w:color="FFFFFF"/>
              <w:right w:val="single" w:sz="4" w:space="0" w:color="FFFFFF"/>
            </w:tcBorders>
            <w:shd w:val="clear" w:color="auto" w:fill="auto"/>
            <w:noWrap/>
          </w:tcPr>
          <w:p w14:paraId="713B33DD" w14:textId="37DB3305" w:rsidR="006B3740" w:rsidRPr="00916D3C" w:rsidRDefault="006B3740" w:rsidP="006B3740">
            <w:pPr>
              <w:jc w:val="right"/>
              <w:rPr>
                <w:rFonts w:ascii="Arial" w:hAnsi="Arial" w:cs="Arial"/>
                <w:color w:val="000000"/>
                <w:sz w:val="18"/>
                <w:szCs w:val="18"/>
                <w:lang w:eastAsia="en-AU"/>
              </w:rPr>
            </w:pPr>
          </w:p>
        </w:tc>
      </w:tr>
      <w:tr w:rsidR="006B3740" w:rsidRPr="00916D3C" w14:paraId="5BA6960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9FB4633"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37C10744" w14:textId="3F4AC9F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40958C" w14:textId="7EBA949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B5C72B" w14:textId="013447A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7C49D1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0D5D652"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hideMark/>
          </w:tcPr>
          <w:p w14:paraId="468BCA7A" w14:textId="6897522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E3771E" w14:textId="0B0E043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05DC111" w14:textId="7BEC4D3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A3B232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CCB551F" w14:textId="77777777" w:rsidR="006B3740" w:rsidRPr="00916D3C" w:rsidRDefault="006B3740"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3F8D50F7" w14:textId="439BCE5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67F13E" w14:textId="6B6FD59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D9EA560" w14:textId="4C05078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4C6D19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9C04964"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50CC39F9" w14:textId="7A09480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D8EB96" w14:textId="69E0B25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D2A313" w14:textId="1749F2C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9ADBA0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A645956"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56C42842" w14:textId="4791505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495B05" w14:textId="42321FC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35B000" w14:textId="2B357E7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E528FC9"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8C68A11"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03AB7AC2" w14:textId="52A152B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4910A04" w14:textId="76FC6B6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B3A155E" w14:textId="54004A1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9B6D705"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0630DA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30F8E6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6D7751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2B4B5F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75ECD206"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663BD6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B66B39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35,555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E03D1F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45,602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39BAA9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41,925</w:t>
            </w:r>
          </w:p>
        </w:tc>
      </w:tr>
      <w:tr w:rsidR="00C37FE1" w:rsidRPr="00916D3C" w14:paraId="200A0E8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942289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1A1BFEC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F0ABF1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A50925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6F4D8C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CDC60D5"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6D7B94A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902E39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EE234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241C1F4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A2C36C2"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0D3D97BB" w14:textId="17F430F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F2A01A" w14:textId="5D14A6E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CF4BDA5" w14:textId="6298062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2B0211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5E8094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11B8F4F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w:t>
            </w:r>
          </w:p>
        </w:tc>
        <w:tc>
          <w:tcPr>
            <w:tcW w:w="612" w:type="pct"/>
            <w:tcBorders>
              <w:top w:val="nil"/>
              <w:left w:val="nil"/>
              <w:bottom w:val="single" w:sz="4" w:space="0" w:color="FFFFFF"/>
              <w:right w:val="single" w:sz="4" w:space="0" w:color="FFFFFF"/>
            </w:tcBorders>
            <w:shd w:val="clear" w:color="auto" w:fill="auto"/>
            <w:noWrap/>
            <w:vAlign w:val="center"/>
            <w:hideMark/>
          </w:tcPr>
          <w:p w14:paraId="7F9B3B9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46</w:t>
            </w:r>
          </w:p>
        </w:tc>
        <w:tc>
          <w:tcPr>
            <w:tcW w:w="611" w:type="pct"/>
            <w:tcBorders>
              <w:top w:val="nil"/>
              <w:left w:val="nil"/>
              <w:bottom w:val="single" w:sz="4" w:space="0" w:color="FFFFFF"/>
              <w:right w:val="single" w:sz="4" w:space="0" w:color="FFFFFF"/>
            </w:tcBorders>
            <w:shd w:val="clear" w:color="auto" w:fill="auto"/>
            <w:noWrap/>
            <w:vAlign w:val="center"/>
            <w:hideMark/>
          </w:tcPr>
          <w:p w14:paraId="014AEE9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46</w:t>
            </w:r>
          </w:p>
        </w:tc>
      </w:tr>
      <w:tr w:rsidR="006B3740" w:rsidRPr="00916D3C" w14:paraId="3649FE8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9F29ACB"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5B293380" w14:textId="03DF807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A99E36" w14:textId="07D4441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4276492" w14:textId="0CAE7A1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9B1FDB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FB6FB9A"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39DF2C5F" w14:textId="16FB3D3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B601CB" w14:textId="606AA78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E6F94F2" w14:textId="3AB04B8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8012CC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C5EAA8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36C193A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6,248</w:t>
            </w:r>
          </w:p>
        </w:tc>
        <w:tc>
          <w:tcPr>
            <w:tcW w:w="612" w:type="pct"/>
            <w:tcBorders>
              <w:top w:val="nil"/>
              <w:left w:val="nil"/>
              <w:bottom w:val="single" w:sz="4" w:space="0" w:color="FFFFFF"/>
              <w:right w:val="single" w:sz="4" w:space="0" w:color="FFFFFF"/>
            </w:tcBorders>
            <w:shd w:val="clear" w:color="auto" w:fill="auto"/>
            <w:noWrap/>
            <w:vAlign w:val="center"/>
            <w:hideMark/>
          </w:tcPr>
          <w:p w14:paraId="3B49480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94</w:t>
            </w:r>
          </w:p>
        </w:tc>
        <w:tc>
          <w:tcPr>
            <w:tcW w:w="611" w:type="pct"/>
            <w:tcBorders>
              <w:top w:val="nil"/>
              <w:left w:val="nil"/>
              <w:bottom w:val="single" w:sz="4" w:space="0" w:color="FFFFFF"/>
              <w:right w:val="single" w:sz="4" w:space="0" w:color="FFFFFF"/>
            </w:tcBorders>
            <w:shd w:val="clear" w:color="auto" w:fill="auto"/>
            <w:noWrap/>
            <w:vAlign w:val="center"/>
            <w:hideMark/>
          </w:tcPr>
          <w:p w14:paraId="055C10E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(4,163)</w:t>
            </w:r>
          </w:p>
        </w:tc>
      </w:tr>
      <w:tr w:rsidR="006B3740" w:rsidRPr="00916D3C" w14:paraId="5F4BD0C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01FDDB5"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0189358F" w14:textId="282E6A3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D86966" w14:textId="0A1A251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50153F" w14:textId="5877383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3CC5CF3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A95AEBB"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5B5D4041" w14:textId="59455F5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376F56D" w14:textId="19E7AFC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5B21B16" w14:textId="4D5F171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5AAD73E"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BAB61F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8DA640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6,230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D3B25F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12C905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(4,116)</w:t>
            </w:r>
          </w:p>
        </w:tc>
      </w:tr>
      <w:tr w:rsidR="00C37FE1" w:rsidRPr="00916D3C" w14:paraId="3C689F0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6101362"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1C4505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34C281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BAA396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046DA20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4A98006"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45A12DA9" w14:textId="4123A47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361912C" w14:textId="388F1E6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10B2A96" w14:textId="54052B5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093BCF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CED785F"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3D2FDD8E" w14:textId="7BCAD3B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5372F7" w14:textId="36A4A70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6E5A87" w14:textId="458498D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560F67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EC62ED7"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13FFF4C1" w14:textId="5F5F052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D5D5353" w14:textId="7CA4E02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0526E5E" w14:textId="256DFA7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7CE2BB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3DC5022"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35FAE977" w14:textId="14772B0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5DB4E26" w14:textId="0702299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951F26D" w14:textId="051BC11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4105E3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B700FE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351E030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B66162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5,666</w:t>
            </w:r>
          </w:p>
        </w:tc>
        <w:tc>
          <w:tcPr>
            <w:tcW w:w="611" w:type="pct"/>
            <w:tcBorders>
              <w:top w:val="nil"/>
              <w:left w:val="nil"/>
              <w:bottom w:val="single" w:sz="4" w:space="0" w:color="FFFFFF"/>
              <w:right w:val="single" w:sz="4" w:space="0" w:color="FFFFFF"/>
            </w:tcBorders>
            <w:shd w:val="clear" w:color="auto" w:fill="auto"/>
            <w:noWrap/>
            <w:vAlign w:val="center"/>
            <w:hideMark/>
          </w:tcPr>
          <w:p w14:paraId="766CB95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5,666</w:t>
            </w:r>
          </w:p>
        </w:tc>
      </w:tr>
      <w:tr w:rsidR="006B3740" w:rsidRPr="00916D3C" w14:paraId="343E831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2FBECDA"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55BA44DB" w14:textId="4F15410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F06158" w14:textId="58A86C9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1D35A5D" w14:textId="3C3AABB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CB00AC7"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D38EDD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C0A1A9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AA9FA0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5,666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5E8BD3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5,666</w:t>
            </w:r>
          </w:p>
        </w:tc>
      </w:tr>
      <w:tr w:rsidR="00C37FE1" w:rsidRPr="00916D3C" w14:paraId="30ABA414"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89A2A5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2D563DD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6,230</w:t>
            </w:r>
          </w:p>
        </w:tc>
        <w:tc>
          <w:tcPr>
            <w:tcW w:w="612" w:type="pct"/>
            <w:tcBorders>
              <w:top w:val="nil"/>
              <w:left w:val="nil"/>
              <w:bottom w:val="single" w:sz="4" w:space="0" w:color="auto"/>
              <w:right w:val="single" w:sz="4" w:space="0" w:color="FFFFFF"/>
            </w:tcBorders>
            <w:shd w:val="clear" w:color="auto" w:fill="auto"/>
            <w:noWrap/>
            <w:vAlign w:val="center"/>
            <w:hideMark/>
          </w:tcPr>
          <w:p w14:paraId="608F47D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5,807</w:t>
            </w:r>
          </w:p>
        </w:tc>
        <w:tc>
          <w:tcPr>
            <w:tcW w:w="611" w:type="pct"/>
            <w:tcBorders>
              <w:top w:val="nil"/>
              <w:left w:val="nil"/>
              <w:bottom w:val="single" w:sz="4" w:space="0" w:color="auto"/>
              <w:right w:val="single" w:sz="4" w:space="0" w:color="FFFFFF"/>
            </w:tcBorders>
            <w:shd w:val="clear" w:color="auto" w:fill="auto"/>
            <w:noWrap/>
            <w:vAlign w:val="center"/>
            <w:hideMark/>
          </w:tcPr>
          <w:p w14:paraId="73C3915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1,550</w:t>
            </w:r>
          </w:p>
        </w:tc>
      </w:tr>
      <w:tr w:rsidR="00C37FE1" w:rsidRPr="00916D3C" w14:paraId="2909B767"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3C2554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114E5F9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29,325</w:t>
            </w:r>
          </w:p>
        </w:tc>
        <w:tc>
          <w:tcPr>
            <w:tcW w:w="612" w:type="pct"/>
            <w:tcBorders>
              <w:top w:val="nil"/>
              <w:left w:val="nil"/>
              <w:bottom w:val="single" w:sz="4" w:space="0" w:color="auto"/>
              <w:right w:val="single" w:sz="4" w:space="0" w:color="FFFFFF"/>
            </w:tcBorders>
            <w:shd w:val="clear" w:color="auto" w:fill="auto"/>
            <w:noWrap/>
            <w:vAlign w:val="center"/>
            <w:hideMark/>
          </w:tcPr>
          <w:p w14:paraId="06B69CD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39,795</w:t>
            </w:r>
          </w:p>
        </w:tc>
        <w:tc>
          <w:tcPr>
            <w:tcW w:w="611" w:type="pct"/>
            <w:tcBorders>
              <w:top w:val="nil"/>
              <w:left w:val="nil"/>
              <w:bottom w:val="single" w:sz="4" w:space="0" w:color="auto"/>
              <w:right w:val="single" w:sz="4" w:space="0" w:color="FFFFFF"/>
            </w:tcBorders>
            <w:shd w:val="clear" w:color="auto" w:fill="auto"/>
            <w:noWrap/>
            <w:vAlign w:val="center"/>
            <w:hideMark/>
          </w:tcPr>
          <w:p w14:paraId="26ABD4A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40,375</w:t>
            </w:r>
          </w:p>
        </w:tc>
      </w:tr>
      <w:tr w:rsidR="00C37FE1" w:rsidRPr="00916D3C" w14:paraId="1F7D0D9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4CDAEC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11B5EEC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B95A82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76096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D19C96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B7E6C2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5C083D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29,325</w:t>
            </w:r>
          </w:p>
        </w:tc>
        <w:tc>
          <w:tcPr>
            <w:tcW w:w="612" w:type="pct"/>
            <w:tcBorders>
              <w:top w:val="nil"/>
              <w:left w:val="nil"/>
              <w:bottom w:val="single" w:sz="4" w:space="0" w:color="FFFFFF"/>
              <w:right w:val="single" w:sz="4" w:space="0" w:color="FFFFFF"/>
            </w:tcBorders>
            <w:shd w:val="clear" w:color="auto" w:fill="auto"/>
            <w:noWrap/>
            <w:vAlign w:val="center"/>
            <w:hideMark/>
          </w:tcPr>
          <w:p w14:paraId="43350AC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39,795</w:t>
            </w:r>
          </w:p>
        </w:tc>
        <w:tc>
          <w:tcPr>
            <w:tcW w:w="611" w:type="pct"/>
            <w:tcBorders>
              <w:top w:val="nil"/>
              <w:left w:val="nil"/>
              <w:bottom w:val="single" w:sz="4" w:space="0" w:color="FFFFFF"/>
              <w:right w:val="single" w:sz="4" w:space="0" w:color="FFFFFF"/>
            </w:tcBorders>
            <w:shd w:val="clear" w:color="auto" w:fill="auto"/>
            <w:noWrap/>
            <w:vAlign w:val="center"/>
            <w:hideMark/>
          </w:tcPr>
          <w:p w14:paraId="64EC021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40,375</w:t>
            </w:r>
          </w:p>
        </w:tc>
      </w:tr>
      <w:tr w:rsidR="006B3740" w:rsidRPr="00916D3C" w14:paraId="1B33105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14F8CF0"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13DED950" w14:textId="10222E6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438AEE" w14:textId="0F1F87D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535C77F" w14:textId="7DA9650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24185A31" w14:textId="77777777" w:rsidTr="00D04ABE">
        <w:trPr>
          <w:trHeight w:val="30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10735E6"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5CAB6CEE" w14:textId="5D56174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77EBF07" w14:textId="013ECC4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4733DD9" w14:textId="2EADA78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233B09"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548D1A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659FFB4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29,325</w:t>
            </w:r>
          </w:p>
        </w:tc>
        <w:tc>
          <w:tcPr>
            <w:tcW w:w="612" w:type="pct"/>
            <w:tcBorders>
              <w:top w:val="nil"/>
              <w:left w:val="nil"/>
              <w:bottom w:val="single" w:sz="4" w:space="0" w:color="auto"/>
              <w:right w:val="single" w:sz="4" w:space="0" w:color="FFFFFF"/>
            </w:tcBorders>
            <w:shd w:val="clear" w:color="auto" w:fill="auto"/>
            <w:noWrap/>
            <w:vAlign w:val="center"/>
            <w:hideMark/>
          </w:tcPr>
          <w:p w14:paraId="457816E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39,795</w:t>
            </w:r>
          </w:p>
        </w:tc>
        <w:tc>
          <w:tcPr>
            <w:tcW w:w="611" w:type="pct"/>
            <w:tcBorders>
              <w:top w:val="nil"/>
              <w:left w:val="nil"/>
              <w:bottom w:val="single" w:sz="4" w:space="0" w:color="auto"/>
              <w:right w:val="single" w:sz="4" w:space="0" w:color="FFFFFF"/>
            </w:tcBorders>
            <w:shd w:val="clear" w:color="auto" w:fill="auto"/>
            <w:noWrap/>
            <w:vAlign w:val="center"/>
            <w:hideMark/>
          </w:tcPr>
          <w:p w14:paraId="2B129D2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40,375</w:t>
            </w:r>
          </w:p>
        </w:tc>
      </w:tr>
    </w:tbl>
    <w:p w14:paraId="49A65E31" w14:textId="77777777" w:rsidR="00C37FE1" w:rsidRPr="00916D3C" w:rsidRDefault="00C37FE1" w:rsidP="00CD180B">
      <w:pPr>
        <w:pStyle w:val="Heading4"/>
        <w:spacing w:before="0"/>
        <w:rPr>
          <w:rFonts w:cs="Arial"/>
          <w:lang w:eastAsia="en-AU"/>
        </w:rPr>
      </w:pPr>
      <w:r w:rsidRPr="00916D3C">
        <w:rPr>
          <w:rFonts w:cs="Arial"/>
        </w:rPr>
        <w:br w:type="page"/>
      </w:r>
      <w:r w:rsidRPr="00916D3C">
        <w:rPr>
          <w:rFonts w:cs="Arial"/>
          <w:lang w:eastAsia="en-AU"/>
        </w:rPr>
        <w:t>Cash Flow Statement</w:t>
      </w:r>
    </w:p>
    <w:tbl>
      <w:tblPr>
        <w:tblW w:w="4996" w:type="pct"/>
        <w:tblLook w:val="04A0" w:firstRow="1" w:lastRow="0" w:firstColumn="1" w:lastColumn="0" w:noHBand="0" w:noVBand="1"/>
        <w:tblCaption w:val="Building Insurers' Guarantee Corporation"/>
        <w:tblDescription w:val="Building Insurers' Guarantee Corporation - Cash Flow Statement"/>
      </w:tblPr>
      <w:tblGrid>
        <w:gridCol w:w="6100"/>
        <w:gridCol w:w="1179"/>
        <w:gridCol w:w="1179"/>
        <w:gridCol w:w="1173"/>
      </w:tblGrid>
      <w:tr w:rsidR="00C37FE1" w:rsidRPr="00916D3C" w14:paraId="2CD9E3A1" w14:textId="77777777" w:rsidTr="00D04ABE">
        <w:trPr>
          <w:trHeight w:val="225"/>
        </w:trPr>
        <w:tc>
          <w:tcPr>
            <w:tcW w:w="3167" w:type="pct"/>
            <w:tcBorders>
              <w:top w:val="nil"/>
              <w:left w:val="nil"/>
              <w:bottom w:val="nil"/>
              <w:right w:val="nil"/>
            </w:tcBorders>
            <w:shd w:val="clear" w:color="000000" w:fill="25A9E1"/>
            <w:vAlign w:val="center"/>
            <w:hideMark/>
          </w:tcPr>
          <w:p w14:paraId="0E78585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39E0DF1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09" w:type="pct"/>
            <w:tcBorders>
              <w:top w:val="nil"/>
              <w:left w:val="nil"/>
              <w:bottom w:val="nil"/>
              <w:right w:val="nil"/>
            </w:tcBorders>
            <w:shd w:val="clear" w:color="000000" w:fill="25A9E1"/>
            <w:vAlign w:val="center"/>
            <w:hideMark/>
          </w:tcPr>
          <w:p w14:paraId="02DB29A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357884FF" w14:textId="77777777" w:rsidTr="00D04ABE">
        <w:trPr>
          <w:trHeight w:val="225"/>
        </w:trPr>
        <w:tc>
          <w:tcPr>
            <w:tcW w:w="3167" w:type="pct"/>
            <w:tcBorders>
              <w:top w:val="nil"/>
              <w:left w:val="nil"/>
              <w:bottom w:val="nil"/>
              <w:right w:val="nil"/>
            </w:tcBorders>
            <w:shd w:val="clear" w:color="000000" w:fill="25A9E1"/>
            <w:vAlign w:val="center"/>
            <w:hideMark/>
          </w:tcPr>
          <w:p w14:paraId="3DFE69E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431F8F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6C2A10F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09" w:type="pct"/>
            <w:tcBorders>
              <w:top w:val="nil"/>
              <w:left w:val="nil"/>
              <w:bottom w:val="nil"/>
              <w:right w:val="nil"/>
            </w:tcBorders>
            <w:shd w:val="clear" w:color="000000" w:fill="25A9E1"/>
            <w:vAlign w:val="center"/>
            <w:hideMark/>
          </w:tcPr>
          <w:p w14:paraId="24D90A9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5FEF833C" w14:textId="77777777" w:rsidTr="0020468B">
        <w:trPr>
          <w:trHeight w:val="225"/>
        </w:trPr>
        <w:tc>
          <w:tcPr>
            <w:tcW w:w="3167" w:type="pct"/>
            <w:tcBorders>
              <w:top w:val="nil"/>
              <w:left w:val="nil"/>
              <w:bottom w:val="nil"/>
              <w:right w:val="nil"/>
            </w:tcBorders>
            <w:shd w:val="clear" w:color="000000" w:fill="0579B9"/>
            <w:vAlign w:val="center"/>
            <w:hideMark/>
          </w:tcPr>
          <w:p w14:paraId="6B92F650"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000467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259AF56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09" w:type="pct"/>
            <w:tcBorders>
              <w:top w:val="nil"/>
              <w:left w:val="nil"/>
              <w:bottom w:val="nil"/>
            </w:tcBorders>
            <w:shd w:val="clear" w:color="000000" w:fill="0579B9"/>
            <w:vAlign w:val="center"/>
            <w:hideMark/>
          </w:tcPr>
          <w:p w14:paraId="44C54B8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150A3A67" w14:textId="77777777" w:rsidTr="00D04ABE">
        <w:trPr>
          <w:trHeight w:val="225"/>
        </w:trPr>
        <w:tc>
          <w:tcPr>
            <w:tcW w:w="3167"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28A850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71EAE3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F0E6F2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09" w:type="pct"/>
            <w:tcBorders>
              <w:top w:val="single" w:sz="4" w:space="0" w:color="FFFFFF"/>
              <w:left w:val="nil"/>
              <w:bottom w:val="single" w:sz="4" w:space="0" w:color="FFFFFF"/>
              <w:right w:val="single" w:sz="4" w:space="0" w:color="FFFFFF"/>
            </w:tcBorders>
            <w:shd w:val="clear" w:color="auto" w:fill="auto"/>
            <w:noWrap/>
            <w:vAlign w:val="bottom"/>
            <w:hideMark/>
          </w:tcPr>
          <w:p w14:paraId="37CB806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F482393"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446F375E"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79ABE298"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220CC1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09" w:type="pct"/>
            <w:tcBorders>
              <w:top w:val="nil"/>
              <w:left w:val="nil"/>
              <w:bottom w:val="single" w:sz="4" w:space="0" w:color="FFFFFF"/>
              <w:right w:val="single" w:sz="4" w:space="0" w:color="FFFFFF"/>
            </w:tcBorders>
            <w:shd w:val="clear" w:color="auto" w:fill="auto"/>
            <w:noWrap/>
            <w:vAlign w:val="bottom"/>
            <w:hideMark/>
          </w:tcPr>
          <w:p w14:paraId="4F4182E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23E8FC7E"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2D898CB4"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10E7A81D" w14:textId="7AB34FA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292865" w14:textId="36B0E6C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1FFF6596" w14:textId="01DC0AF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1A379D0"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3C2B2ED0"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5FAFAE83" w14:textId="61A0936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C6C655" w14:textId="07D2357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71B3968C" w14:textId="151EBCF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21A3D66"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784EB44"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51426D37" w14:textId="16E217F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64A4D4" w14:textId="37FB87C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3C144EA7" w14:textId="60D563A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47A2F90B"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73B25EFF"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CF3610A" w14:textId="6CF1FD3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DE6E9C" w14:textId="4BC4BCA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5346366E" w14:textId="75C7200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894410E"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2390817"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70F8462D" w14:textId="78CE796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A914CB" w14:textId="2A0CD21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148FB80B" w14:textId="0908A03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F36FA91" w14:textId="77777777" w:rsidTr="00D04ABE">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1A90A5BB"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3A32C32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12,065</w:t>
            </w:r>
          </w:p>
        </w:tc>
        <w:tc>
          <w:tcPr>
            <w:tcW w:w="612" w:type="pct"/>
            <w:tcBorders>
              <w:top w:val="nil"/>
              <w:left w:val="nil"/>
              <w:bottom w:val="nil"/>
              <w:right w:val="single" w:sz="4" w:space="0" w:color="FFFFFF"/>
            </w:tcBorders>
            <w:shd w:val="clear" w:color="auto" w:fill="auto"/>
            <w:noWrap/>
            <w:vAlign w:val="center"/>
            <w:hideMark/>
          </w:tcPr>
          <w:p w14:paraId="4874E52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4,352</w:t>
            </w:r>
          </w:p>
        </w:tc>
        <w:tc>
          <w:tcPr>
            <w:tcW w:w="609" w:type="pct"/>
            <w:tcBorders>
              <w:top w:val="nil"/>
              <w:left w:val="nil"/>
              <w:bottom w:val="nil"/>
              <w:right w:val="single" w:sz="4" w:space="0" w:color="FFFFFF"/>
            </w:tcBorders>
            <w:shd w:val="clear" w:color="auto" w:fill="auto"/>
            <w:noWrap/>
            <w:vAlign w:val="center"/>
            <w:hideMark/>
          </w:tcPr>
          <w:p w14:paraId="47875E3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4,420</w:t>
            </w:r>
          </w:p>
        </w:tc>
      </w:tr>
      <w:tr w:rsidR="00C37FE1" w:rsidRPr="00916D3C" w14:paraId="24F1C1BF" w14:textId="77777777" w:rsidTr="00D04AB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B374D30"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399135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12,065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287AF7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4,352</w:t>
            </w:r>
          </w:p>
        </w:tc>
        <w:tc>
          <w:tcPr>
            <w:tcW w:w="609" w:type="pct"/>
            <w:tcBorders>
              <w:top w:val="single" w:sz="4" w:space="0" w:color="auto"/>
              <w:left w:val="nil"/>
              <w:bottom w:val="single" w:sz="4" w:space="0" w:color="auto"/>
              <w:right w:val="single" w:sz="4" w:space="0" w:color="FFFFFF"/>
            </w:tcBorders>
            <w:shd w:val="clear" w:color="auto" w:fill="auto"/>
            <w:noWrap/>
            <w:vAlign w:val="center"/>
            <w:hideMark/>
          </w:tcPr>
          <w:p w14:paraId="0A6377A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4,420</w:t>
            </w:r>
          </w:p>
        </w:tc>
      </w:tr>
      <w:tr w:rsidR="00C37FE1" w:rsidRPr="00916D3C" w14:paraId="4381CA71"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69A276D4"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18B596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96C023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09" w:type="pct"/>
            <w:tcBorders>
              <w:top w:val="nil"/>
              <w:left w:val="nil"/>
              <w:bottom w:val="single" w:sz="4" w:space="0" w:color="FFFFFF"/>
              <w:right w:val="single" w:sz="4" w:space="0" w:color="FFFFFF"/>
            </w:tcBorders>
            <w:shd w:val="clear" w:color="auto" w:fill="auto"/>
            <w:noWrap/>
            <w:vAlign w:val="bottom"/>
            <w:hideMark/>
          </w:tcPr>
          <w:p w14:paraId="0F9E35C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24F273CD"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5401EE6"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67EE5331" w14:textId="3B1410B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FA5F62" w14:textId="1A66DAD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6C2A119C" w14:textId="0A17EF7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BF7B14F"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04514922"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3D6F3FAB" w14:textId="15DA378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EA644D" w14:textId="7B36A7A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0E16CE5E" w14:textId="502C839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7D9EA1F"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0859F048"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7D639FB1" w14:textId="21C66E3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F24993" w14:textId="638B871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76FD8B67" w14:textId="4F1197C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CA88547"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7DF7A344"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203F5939" w14:textId="52FBA26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4E9A60" w14:textId="5861CC40"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17853755" w14:textId="1E0E071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12E99E2"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180DE6FD"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863247E" w14:textId="5B46C22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7BD289" w14:textId="131200A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2F48A6AA" w14:textId="6226A41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20FE029"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3D22993"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7091C843" w14:textId="084128C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3BCA6B5" w14:textId="547F2F5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175424AE" w14:textId="57638BB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336BBE1E"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06173A2C"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441F6314" w14:textId="182A33E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28DFD8" w14:textId="48EF25E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52201252" w14:textId="647E298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ABFB4C2"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76945B6"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2CA4358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641</w:t>
            </w:r>
          </w:p>
        </w:tc>
        <w:tc>
          <w:tcPr>
            <w:tcW w:w="612" w:type="pct"/>
            <w:tcBorders>
              <w:top w:val="nil"/>
              <w:left w:val="nil"/>
              <w:bottom w:val="single" w:sz="4" w:space="0" w:color="FFFFFF"/>
              <w:right w:val="single" w:sz="4" w:space="0" w:color="FFFFFF"/>
            </w:tcBorders>
            <w:shd w:val="clear" w:color="auto" w:fill="auto"/>
            <w:noWrap/>
            <w:vAlign w:val="center"/>
            <w:hideMark/>
          </w:tcPr>
          <w:p w14:paraId="32A650C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743</w:t>
            </w:r>
          </w:p>
        </w:tc>
        <w:tc>
          <w:tcPr>
            <w:tcW w:w="609" w:type="pct"/>
            <w:tcBorders>
              <w:top w:val="nil"/>
              <w:left w:val="nil"/>
              <w:bottom w:val="single" w:sz="4" w:space="0" w:color="FFFFFF"/>
              <w:right w:val="single" w:sz="4" w:space="0" w:color="FFFFFF"/>
            </w:tcBorders>
            <w:shd w:val="clear" w:color="auto" w:fill="auto"/>
            <w:noWrap/>
            <w:vAlign w:val="center"/>
            <w:hideMark/>
          </w:tcPr>
          <w:p w14:paraId="317619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712</w:t>
            </w:r>
          </w:p>
        </w:tc>
      </w:tr>
      <w:tr w:rsidR="006B3740" w:rsidRPr="00916D3C" w14:paraId="08EC13CB"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7862B3A" w14:textId="77777777" w:rsidR="006B3740" w:rsidRPr="00916D3C" w:rsidRDefault="006B3740" w:rsidP="006B374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0135251E" w14:textId="5B23C4A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DDA997" w14:textId="26F7437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48C000D0" w14:textId="4989EAE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388C766" w14:textId="77777777" w:rsidTr="00D04ABE">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63BFF94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56CA40C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2822F58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85</w:t>
            </w:r>
          </w:p>
        </w:tc>
        <w:tc>
          <w:tcPr>
            <w:tcW w:w="609" w:type="pct"/>
            <w:tcBorders>
              <w:top w:val="nil"/>
              <w:left w:val="nil"/>
              <w:bottom w:val="nil"/>
              <w:right w:val="single" w:sz="4" w:space="0" w:color="FFFFFF"/>
            </w:tcBorders>
            <w:shd w:val="clear" w:color="auto" w:fill="auto"/>
            <w:noWrap/>
            <w:vAlign w:val="center"/>
            <w:hideMark/>
          </w:tcPr>
          <w:p w14:paraId="6032AFA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w:t>
            </w:r>
          </w:p>
        </w:tc>
      </w:tr>
      <w:tr w:rsidR="00C37FE1" w:rsidRPr="00916D3C" w14:paraId="4CF4D479" w14:textId="77777777" w:rsidTr="00D04AB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1565CF7"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939191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641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E846B6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828</w:t>
            </w:r>
          </w:p>
        </w:tc>
        <w:tc>
          <w:tcPr>
            <w:tcW w:w="609" w:type="pct"/>
            <w:tcBorders>
              <w:top w:val="single" w:sz="4" w:space="0" w:color="auto"/>
              <w:left w:val="nil"/>
              <w:bottom w:val="single" w:sz="4" w:space="0" w:color="auto"/>
              <w:right w:val="single" w:sz="4" w:space="0" w:color="FFFFFF"/>
            </w:tcBorders>
            <w:shd w:val="clear" w:color="auto" w:fill="auto"/>
            <w:noWrap/>
            <w:vAlign w:val="center"/>
            <w:hideMark/>
          </w:tcPr>
          <w:p w14:paraId="491886B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744</w:t>
            </w:r>
          </w:p>
        </w:tc>
      </w:tr>
      <w:tr w:rsidR="00C37FE1" w:rsidRPr="00916D3C" w14:paraId="2F8829A1" w14:textId="77777777" w:rsidTr="00D04ABE">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6788166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6AD11FB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(11,424)</w:t>
            </w:r>
          </w:p>
        </w:tc>
        <w:tc>
          <w:tcPr>
            <w:tcW w:w="612" w:type="pct"/>
            <w:tcBorders>
              <w:top w:val="nil"/>
              <w:left w:val="nil"/>
              <w:bottom w:val="single" w:sz="4" w:space="0" w:color="auto"/>
              <w:right w:val="single" w:sz="4" w:space="0" w:color="FFFFFF"/>
            </w:tcBorders>
            <w:shd w:val="clear" w:color="auto" w:fill="auto"/>
            <w:noWrap/>
            <w:vAlign w:val="center"/>
            <w:hideMark/>
          </w:tcPr>
          <w:p w14:paraId="73BAEB0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(3,524)</w:t>
            </w:r>
          </w:p>
        </w:tc>
        <w:tc>
          <w:tcPr>
            <w:tcW w:w="609" w:type="pct"/>
            <w:tcBorders>
              <w:top w:val="nil"/>
              <w:left w:val="nil"/>
              <w:bottom w:val="single" w:sz="4" w:space="0" w:color="auto"/>
              <w:right w:val="single" w:sz="4" w:space="0" w:color="FFFFFF"/>
            </w:tcBorders>
            <w:shd w:val="clear" w:color="auto" w:fill="auto"/>
            <w:noWrap/>
            <w:vAlign w:val="center"/>
            <w:hideMark/>
          </w:tcPr>
          <w:p w14:paraId="64D737E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(3,676)</w:t>
            </w:r>
          </w:p>
        </w:tc>
      </w:tr>
      <w:tr w:rsidR="00C37FE1" w:rsidRPr="00916D3C" w14:paraId="4EF195FF"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15B1CC6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0FA2BE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873437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09" w:type="pct"/>
            <w:tcBorders>
              <w:top w:val="nil"/>
              <w:left w:val="nil"/>
              <w:bottom w:val="single" w:sz="4" w:space="0" w:color="FFFFFF"/>
              <w:right w:val="single" w:sz="4" w:space="0" w:color="FFFFFF"/>
            </w:tcBorders>
            <w:shd w:val="clear" w:color="auto" w:fill="auto"/>
            <w:noWrap/>
            <w:vAlign w:val="bottom"/>
            <w:hideMark/>
          </w:tcPr>
          <w:p w14:paraId="78F0F4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0CFC46B1"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25142663"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11117A23" w14:textId="34E10ACF"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873FD8" w14:textId="6078A6F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6DA924F9" w14:textId="4F8CA2B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7AA6E32"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530ACDF"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7764C62B" w14:textId="194B4F6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1353AF" w14:textId="2518EB9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307E485A" w14:textId="1225178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E28BC3B"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0527BA2"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575DDF46" w14:textId="1BF55CE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4B7013" w14:textId="751F307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3417551B" w14:textId="3D3BDCD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67DE2AC8"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7BCA11F3"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121F947C" w14:textId="2D67DB3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90209A" w14:textId="46D546A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143F9FB2" w14:textId="08F7038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70795CB"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11C208F"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3F19E8FD" w14:textId="49A7ECE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0BFFFC" w14:textId="0302D54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47684ABA" w14:textId="0B7A30E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9F0573B"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90A4684"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2A401184" w14:textId="76E4CCD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ECCD71" w14:textId="677AE13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759255BE" w14:textId="72B31A3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573477CF" w14:textId="77777777" w:rsidTr="00D04ABE">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644F39FD"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4E708AA8" w14:textId="377B46A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E843083" w14:textId="045FBC5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nil"/>
              <w:right w:val="single" w:sz="4" w:space="0" w:color="FFFFFF"/>
            </w:tcBorders>
            <w:shd w:val="clear" w:color="auto" w:fill="auto"/>
            <w:noWrap/>
            <w:hideMark/>
          </w:tcPr>
          <w:p w14:paraId="4045F77E" w14:textId="4D7F4B6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22233EDC" w14:textId="77777777" w:rsidTr="00D04AB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2E534A4" w14:textId="77777777" w:rsidR="006B3740" w:rsidRPr="00916D3C" w:rsidRDefault="006B3740" w:rsidP="006B3740">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hideMark/>
          </w:tcPr>
          <w:p w14:paraId="7E213564" w14:textId="2048B07F" w:rsidR="006B3740" w:rsidRPr="00916D3C" w:rsidRDefault="006B3740" w:rsidP="006B374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5B0A37E9" w14:textId="7FEAE6A2" w:rsidR="006B3740" w:rsidRPr="00916D3C" w:rsidRDefault="006B3740" w:rsidP="006B374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09" w:type="pct"/>
            <w:tcBorders>
              <w:top w:val="single" w:sz="4" w:space="0" w:color="auto"/>
              <w:left w:val="nil"/>
              <w:bottom w:val="single" w:sz="4" w:space="0" w:color="auto"/>
              <w:right w:val="single" w:sz="4" w:space="0" w:color="FFFFFF"/>
            </w:tcBorders>
            <w:shd w:val="clear" w:color="auto" w:fill="auto"/>
            <w:noWrap/>
            <w:hideMark/>
          </w:tcPr>
          <w:p w14:paraId="320FC5C7" w14:textId="74469881" w:rsidR="006B3740" w:rsidRPr="00916D3C" w:rsidRDefault="006B3740" w:rsidP="006B374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092C8855"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D2F300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56532A0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F8131E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09" w:type="pct"/>
            <w:tcBorders>
              <w:top w:val="nil"/>
              <w:left w:val="nil"/>
              <w:bottom w:val="single" w:sz="4" w:space="0" w:color="FFFFFF"/>
              <w:right w:val="single" w:sz="4" w:space="0" w:color="FFFFFF"/>
            </w:tcBorders>
            <w:shd w:val="clear" w:color="auto" w:fill="auto"/>
            <w:noWrap/>
            <w:vAlign w:val="bottom"/>
            <w:hideMark/>
          </w:tcPr>
          <w:p w14:paraId="2A653E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B3740" w:rsidRPr="00916D3C" w14:paraId="6FEBA2EC"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0C76E41F"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481A386D" w14:textId="3DE0D76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F38C29" w14:textId="44D88ECC"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0A54BD37" w14:textId="73D0C44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28DDB7F4"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3DD61D90"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5A38F175" w14:textId="346E63B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93EEAB" w14:textId="4CD91766"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2737F5CE" w14:textId="3D4649AA"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2661E352"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CE6D67E"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1EBF8B39" w14:textId="2076081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54CCF51" w14:textId="6526DFC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5EBA2673" w14:textId="1F455974"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7AEEAAA6"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145A7697"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6D84425D" w14:textId="7EB4F6E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F2DCE1" w14:textId="515059D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51105737" w14:textId="1806AB25"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4278CD3"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3115A20F"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25F6E7C0" w14:textId="2DC6F487"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258379" w14:textId="460D6E6B"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163180D1" w14:textId="059C653E"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E7AD8F9" w14:textId="77777777" w:rsidTr="00D04ABE">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7C522548"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766D48EB" w14:textId="3993C0A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99352AF" w14:textId="39052609"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nil"/>
              <w:right w:val="single" w:sz="4" w:space="0" w:color="FFFFFF"/>
            </w:tcBorders>
            <w:shd w:val="clear" w:color="auto" w:fill="auto"/>
            <w:noWrap/>
            <w:hideMark/>
          </w:tcPr>
          <w:p w14:paraId="03D7F266" w14:textId="7122AD43"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0E91F2D9" w14:textId="77777777" w:rsidTr="00D04AB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9E2787D" w14:textId="77777777" w:rsidR="006B3740" w:rsidRPr="00916D3C" w:rsidRDefault="006B3740" w:rsidP="006B3740">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hideMark/>
          </w:tcPr>
          <w:p w14:paraId="20351773" w14:textId="46B6AACF" w:rsidR="006B3740" w:rsidRPr="00916D3C" w:rsidRDefault="006B3740" w:rsidP="006B374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2FD1478F" w14:textId="34D4C4FF" w:rsidR="006B3740" w:rsidRPr="00916D3C" w:rsidRDefault="006B3740" w:rsidP="006B374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09" w:type="pct"/>
            <w:tcBorders>
              <w:top w:val="single" w:sz="4" w:space="0" w:color="auto"/>
              <w:left w:val="nil"/>
              <w:bottom w:val="single" w:sz="4" w:space="0" w:color="auto"/>
              <w:right w:val="single" w:sz="4" w:space="0" w:color="FFFFFF"/>
            </w:tcBorders>
            <w:shd w:val="clear" w:color="auto" w:fill="auto"/>
            <w:noWrap/>
            <w:hideMark/>
          </w:tcPr>
          <w:p w14:paraId="0AB2F5F2" w14:textId="5883BF65" w:rsidR="006B3740" w:rsidRPr="00916D3C" w:rsidRDefault="006B3740" w:rsidP="006B374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5756C23F" w14:textId="77777777" w:rsidTr="00D04ABE">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101E2F9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7113CB7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(11,424)</w:t>
            </w:r>
          </w:p>
        </w:tc>
        <w:tc>
          <w:tcPr>
            <w:tcW w:w="612" w:type="pct"/>
            <w:tcBorders>
              <w:top w:val="nil"/>
              <w:left w:val="nil"/>
              <w:bottom w:val="single" w:sz="4" w:space="0" w:color="auto"/>
              <w:right w:val="single" w:sz="4" w:space="0" w:color="FFFFFF"/>
            </w:tcBorders>
            <w:shd w:val="clear" w:color="auto" w:fill="auto"/>
            <w:noWrap/>
            <w:vAlign w:val="center"/>
            <w:hideMark/>
          </w:tcPr>
          <w:p w14:paraId="1F72068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(3,524)</w:t>
            </w:r>
          </w:p>
        </w:tc>
        <w:tc>
          <w:tcPr>
            <w:tcW w:w="609" w:type="pct"/>
            <w:tcBorders>
              <w:top w:val="nil"/>
              <w:left w:val="nil"/>
              <w:bottom w:val="single" w:sz="4" w:space="0" w:color="auto"/>
              <w:right w:val="single" w:sz="4" w:space="0" w:color="FFFFFF"/>
            </w:tcBorders>
            <w:shd w:val="clear" w:color="auto" w:fill="auto"/>
            <w:noWrap/>
            <w:vAlign w:val="center"/>
            <w:hideMark/>
          </w:tcPr>
          <w:p w14:paraId="7472132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(3,676)</w:t>
            </w:r>
          </w:p>
        </w:tc>
      </w:tr>
      <w:tr w:rsidR="00C37FE1" w:rsidRPr="00916D3C" w14:paraId="0B3C8C73" w14:textId="77777777" w:rsidTr="00D04ABE">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3666D28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21A6CD7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46,932</w:t>
            </w:r>
          </w:p>
        </w:tc>
        <w:tc>
          <w:tcPr>
            <w:tcW w:w="612" w:type="pct"/>
            <w:tcBorders>
              <w:top w:val="nil"/>
              <w:left w:val="nil"/>
              <w:bottom w:val="nil"/>
              <w:right w:val="single" w:sz="4" w:space="0" w:color="FFFFFF"/>
            </w:tcBorders>
            <w:shd w:val="clear" w:color="auto" w:fill="auto"/>
            <w:noWrap/>
            <w:vAlign w:val="center"/>
            <w:hideMark/>
          </w:tcPr>
          <w:p w14:paraId="172470C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49,126</w:t>
            </w:r>
          </w:p>
        </w:tc>
        <w:tc>
          <w:tcPr>
            <w:tcW w:w="609" w:type="pct"/>
            <w:tcBorders>
              <w:top w:val="nil"/>
              <w:left w:val="nil"/>
              <w:bottom w:val="nil"/>
              <w:right w:val="single" w:sz="4" w:space="0" w:color="FFFFFF"/>
            </w:tcBorders>
            <w:shd w:val="clear" w:color="auto" w:fill="auto"/>
            <w:noWrap/>
            <w:vAlign w:val="center"/>
            <w:hideMark/>
          </w:tcPr>
          <w:p w14:paraId="6C08088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45,602</w:t>
            </w:r>
          </w:p>
        </w:tc>
      </w:tr>
      <w:tr w:rsidR="006B3740" w:rsidRPr="00916D3C" w14:paraId="7934A256" w14:textId="77777777" w:rsidTr="00D04ABE">
        <w:trPr>
          <w:trHeight w:val="225"/>
        </w:trPr>
        <w:tc>
          <w:tcPr>
            <w:tcW w:w="3167"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2CE4C410"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5F425AB3" w14:textId="33C03B3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0F9E6A69" w14:textId="365EB77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single" w:sz="4" w:space="0" w:color="FFFFFF"/>
              <w:left w:val="nil"/>
              <w:bottom w:val="single" w:sz="4" w:space="0" w:color="FFFFFF"/>
              <w:right w:val="single" w:sz="4" w:space="0" w:color="FFFFFF"/>
            </w:tcBorders>
            <w:shd w:val="clear" w:color="auto" w:fill="auto"/>
            <w:noWrap/>
            <w:hideMark/>
          </w:tcPr>
          <w:p w14:paraId="4B64E867" w14:textId="3E9E2B01"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B3740" w:rsidRPr="00916D3C" w14:paraId="1A818813" w14:textId="77777777" w:rsidTr="00D04ABE">
        <w:trPr>
          <w:trHeight w:val="225"/>
        </w:trPr>
        <w:tc>
          <w:tcPr>
            <w:tcW w:w="3167" w:type="pct"/>
            <w:tcBorders>
              <w:top w:val="nil"/>
              <w:left w:val="single" w:sz="4" w:space="0" w:color="FFFFFF"/>
              <w:bottom w:val="nil"/>
              <w:right w:val="single" w:sz="4" w:space="0" w:color="FFFFFF"/>
            </w:tcBorders>
            <w:shd w:val="clear" w:color="auto" w:fill="auto"/>
            <w:vAlign w:val="bottom"/>
            <w:hideMark/>
          </w:tcPr>
          <w:p w14:paraId="7344C529" w14:textId="77777777" w:rsidR="006B3740" w:rsidRPr="00916D3C" w:rsidRDefault="006B3740" w:rsidP="006B374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304CA2EB" w14:textId="0110DE58"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712CFF1" w14:textId="2DEC1512"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nil"/>
              <w:right w:val="single" w:sz="4" w:space="0" w:color="FFFFFF"/>
            </w:tcBorders>
            <w:shd w:val="clear" w:color="auto" w:fill="auto"/>
            <w:noWrap/>
            <w:hideMark/>
          </w:tcPr>
          <w:p w14:paraId="77BFF75C" w14:textId="604C701D" w:rsidR="006B3740" w:rsidRPr="00916D3C" w:rsidRDefault="006B3740" w:rsidP="006B374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26A1A32" w14:textId="77777777" w:rsidTr="00D04AB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64DF9E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879B55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35,508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02EA5F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45,602</w:t>
            </w:r>
          </w:p>
        </w:tc>
        <w:tc>
          <w:tcPr>
            <w:tcW w:w="609" w:type="pct"/>
            <w:tcBorders>
              <w:top w:val="single" w:sz="4" w:space="0" w:color="auto"/>
              <w:left w:val="nil"/>
              <w:bottom w:val="single" w:sz="4" w:space="0" w:color="auto"/>
              <w:right w:val="single" w:sz="4" w:space="0" w:color="FFFFFF"/>
            </w:tcBorders>
            <w:shd w:val="clear" w:color="auto" w:fill="auto"/>
            <w:noWrap/>
            <w:vAlign w:val="center"/>
            <w:hideMark/>
          </w:tcPr>
          <w:p w14:paraId="78A0F87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41,925</w:t>
            </w:r>
          </w:p>
        </w:tc>
      </w:tr>
    </w:tbl>
    <w:p w14:paraId="4B7BC5F5" w14:textId="77777777" w:rsidR="00C37FE1" w:rsidRPr="00916D3C" w:rsidRDefault="00C37FE1" w:rsidP="00C37FE1">
      <w:pPr>
        <w:spacing w:before="360"/>
        <w:rPr>
          <w:rFonts w:ascii="Arial" w:hAnsi="Arial" w:cs="Arial"/>
        </w:rPr>
      </w:pPr>
    </w:p>
    <w:p w14:paraId="66662104" w14:textId="37FC2D07" w:rsidR="00C37FE1" w:rsidRPr="00916D3C" w:rsidRDefault="00C37FE1" w:rsidP="00C37FE1">
      <w:pPr>
        <w:rPr>
          <w:rFonts w:ascii="Arial" w:hAnsi="Arial" w:cs="Arial"/>
        </w:rPr>
      </w:pPr>
    </w:p>
    <w:p w14:paraId="263E1D71" w14:textId="77777777" w:rsidR="00D14C35" w:rsidRPr="00916D3C" w:rsidRDefault="00D14C35" w:rsidP="00F9585F">
      <w:pPr>
        <w:pStyle w:val="Heading3"/>
        <w:rPr>
          <w:rFonts w:cs="Arial"/>
        </w:rPr>
        <w:sectPr w:rsidR="00D14C35" w:rsidRPr="00916D3C" w:rsidSect="00217B58">
          <w:headerReference w:type="even" r:id="rId49"/>
          <w:headerReference w:type="default" r:id="rId50"/>
          <w:headerReference w:type="first" r:id="rId51"/>
          <w:footerReference w:type="first" r:id="rId52"/>
          <w:pgSz w:w="11907" w:h="16840" w:code="9"/>
          <w:pgMar w:top="1134" w:right="1134" w:bottom="567" w:left="1134" w:header="454" w:footer="454" w:gutter="0"/>
          <w:cols w:space="720"/>
          <w:titlePg/>
          <w:docGrid w:linePitch="272"/>
        </w:sectPr>
      </w:pPr>
    </w:p>
    <w:p w14:paraId="770D8E8F" w14:textId="7A1C2ED8" w:rsidR="00C37FE1" w:rsidRPr="00916D3C" w:rsidRDefault="00C37FE1" w:rsidP="00CD180B">
      <w:pPr>
        <w:pStyle w:val="Heading3"/>
        <w:spacing w:before="0"/>
        <w:rPr>
          <w:rFonts w:cs="Arial"/>
        </w:rPr>
      </w:pPr>
      <w:r w:rsidRPr="00916D3C">
        <w:rPr>
          <w:rFonts w:cs="Arial"/>
        </w:rPr>
        <w:t>Destination NSW</w:t>
      </w:r>
    </w:p>
    <w:p w14:paraId="5E230AAB"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7" w:type="pct"/>
        <w:tblLook w:val="04A0" w:firstRow="1" w:lastRow="0" w:firstColumn="1" w:lastColumn="0" w:noHBand="0" w:noVBand="1"/>
        <w:tblCaption w:val="Destination NSW"/>
        <w:tblDescription w:val="Destination NSW - Operating Statement"/>
      </w:tblPr>
      <w:tblGrid>
        <w:gridCol w:w="6100"/>
        <w:gridCol w:w="1177"/>
        <w:gridCol w:w="1179"/>
        <w:gridCol w:w="1177"/>
      </w:tblGrid>
      <w:tr w:rsidR="00C37FE1" w:rsidRPr="00916D3C" w14:paraId="193840AA" w14:textId="77777777" w:rsidTr="00D04ABE">
        <w:trPr>
          <w:trHeight w:val="225"/>
        </w:trPr>
        <w:tc>
          <w:tcPr>
            <w:tcW w:w="3166" w:type="pct"/>
            <w:tcBorders>
              <w:top w:val="nil"/>
              <w:left w:val="nil"/>
              <w:bottom w:val="nil"/>
              <w:right w:val="nil"/>
            </w:tcBorders>
            <w:shd w:val="clear" w:color="000000" w:fill="25A9E1"/>
            <w:vAlign w:val="center"/>
            <w:hideMark/>
          </w:tcPr>
          <w:p w14:paraId="015D32BE"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6F7056B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43BBDDC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1FF24F2D" w14:textId="77777777" w:rsidTr="00D04ABE">
        <w:trPr>
          <w:trHeight w:val="225"/>
        </w:trPr>
        <w:tc>
          <w:tcPr>
            <w:tcW w:w="3166" w:type="pct"/>
            <w:tcBorders>
              <w:top w:val="nil"/>
              <w:left w:val="nil"/>
              <w:bottom w:val="nil"/>
              <w:right w:val="nil"/>
            </w:tcBorders>
            <w:shd w:val="clear" w:color="000000" w:fill="25A9E1"/>
            <w:vAlign w:val="center"/>
            <w:hideMark/>
          </w:tcPr>
          <w:p w14:paraId="1E1568A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25A9E1"/>
            <w:vAlign w:val="center"/>
            <w:hideMark/>
          </w:tcPr>
          <w:p w14:paraId="365D105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1" w:type="pct"/>
            <w:tcBorders>
              <w:top w:val="nil"/>
              <w:left w:val="nil"/>
              <w:bottom w:val="nil"/>
              <w:right w:val="nil"/>
            </w:tcBorders>
            <w:shd w:val="clear" w:color="000000" w:fill="25A9E1"/>
            <w:vAlign w:val="center"/>
            <w:hideMark/>
          </w:tcPr>
          <w:p w14:paraId="2B4961A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3934216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06A491FA" w14:textId="77777777" w:rsidTr="0020468B">
        <w:trPr>
          <w:trHeight w:val="225"/>
        </w:trPr>
        <w:tc>
          <w:tcPr>
            <w:tcW w:w="3166" w:type="pct"/>
            <w:tcBorders>
              <w:top w:val="nil"/>
              <w:left w:val="nil"/>
              <w:bottom w:val="nil"/>
              <w:right w:val="nil"/>
            </w:tcBorders>
            <w:shd w:val="clear" w:color="000000" w:fill="0579B9"/>
            <w:vAlign w:val="center"/>
            <w:hideMark/>
          </w:tcPr>
          <w:p w14:paraId="2DD4344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0579B9"/>
            <w:vAlign w:val="center"/>
            <w:hideMark/>
          </w:tcPr>
          <w:p w14:paraId="40E5A9A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right w:val="nil"/>
            </w:tcBorders>
            <w:shd w:val="clear" w:color="000000" w:fill="0579B9"/>
            <w:vAlign w:val="center"/>
            <w:hideMark/>
          </w:tcPr>
          <w:p w14:paraId="45AB730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D68557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7C078B86" w14:textId="77777777" w:rsidTr="00D04ABE">
        <w:trPr>
          <w:trHeight w:val="225"/>
        </w:trPr>
        <w:tc>
          <w:tcPr>
            <w:tcW w:w="3166"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7280D71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53C7B0A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2ED175F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4A6BF5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B9CDC4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8809DD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1" w:type="pct"/>
            <w:tcBorders>
              <w:top w:val="nil"/>
              <w:left w:val="nil"/>
              <w:bottom w:val="single" w:sz="4" w:space="0" w:color="FFFFFF"/>
              <w:right w:val="single" w:sz="4" w:space="0" w:color="FFFFFF"/>
            </w:tcBorders>
            <w:shd w:val="clear" w:color="auto" w:fill="auto"/>
            <w:noWrap/>
            <w:vAlign w:val="bottom"/>
            <w:hideMark/>
          </w:tcPr>
          <w:p w14:paraId="09346594"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A2986C7"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62459FB"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C37FE1" w:rsidRPr="00916D3C" w14:paraId="00A8C90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BBB97C9"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1" w:type="pct"/>
            <w:tcBorders>
              <w:top w:val="nil"/>
              <w:left w:val="nil"/>
              <w:bottom w:val="single" w:sz="4" w:space="0" w:color="FFFFFF"/>
              <w:right w:val="single" w:sz="4" w:space="0" w:color="FFFFFF"/>
            </w:tcBorders>
            <w:shd w:val="clear" w:color="auto" w:fill="auto"/>
            <w:noWrap/>
            <w:vAlign w:val="center"/>
            <w:hideMark/>
          </w:tcPr>
          <w:p w14:paraId="16BAEDD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21,319</w:t>
            </w:r>
          </w:p>
        </w:tc>
        <w:tc>
          <w:tcPr>
            <w:tcW w:w="611" w:type="pct"/>
            <w:tcBorders>
              <w:top w:val="nil"/>
              <w:left w:val="nil"/>
              <w:bottom w:val="single" w:sz="4" w:space="0" w:color="FFFFFF"/>
              <w:right w:val="single" w:sz="4" w:space="0" w:color="FFFFFF"/>
            </w:tcBorders>
            <w:shd w:val="clear" w:color="auto" w:fill="auto"/>
            <w:noWrap/>
            <w:vAlign w:val="center"/>
            <w:hideMark/>
          </w:tcPr>
          <w:p w14:paraId="1C43E3D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21,319</w:t>
            </w:r>
          </w:p>
        </w:tc>
        <w:tc>
          <w:tcPr>
            <w:tcW w:w="611" w:type="pct"/>
            <w:tcBorders>
              <w:top w:val="nil"/>
              <w:left w:val="nil"/>
              <w:bottom w:val="single" w:sz="4" w:space="0" w:color="FFFFFF"/>
              <w:right w:val="single" w:sz="4" w:space="0" w:color="FFFFFF"/>
            </w:tcBorders>
            <w:shd w:val="clear" w:color="auto" w:fill="auto"/>
            <w:noWrap/>
            <w:vAlign w:val="center"/>
            <w:hideMark/>
          </w:tcPr>
          <w:p w14:paraId="7389986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21,750</w:t>
            </w:r>
          </w:p>
        </w:tc>
      </w:tr>
      <w:tr w:rsidR="00EE2712" w:rsidRPr="00916D3C" w14:paraId="3288981E"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63556D4"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1" w:type="pct"/>
            <w:tcBorders>
              <w:top w:val="nil"/>
              <w:left w:val="nil"/>
              <w:bottom w:val="single" w:sz="4" w:space="0" w:color="FFFFFF"/>
              <w:right w:val="single" w:sz="4" w:space="0" w:color="FFFFFF"/>
            </w:tcBorders>
            <w:shd w:val="clear" w:color="auto" w:fill="auto"/>
            <w:noWrap/>
            <w:hideMark/>
          </w:tcPr>
          <w:p w14:paraId="2750E6D3" w14:textId="54E0269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5B3E97E" w14:textId="12D3D235"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211737F" w14:textId="593DBA6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4060E5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D408D9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1" w:type="pct"/>
            <w:tcBorders>
              <w:top w:val="nil"/>
              <w:left w:val="nil"/>
              <w:bottom w:val="single" w:sz="4" w:space="0" w:color="FFFFFF"/>
              <w:right w:val="single" w:sz="4" w:space="0" w:color="FFFFFF"/>
            </w:tcBorders>
            <w:shd w:val="clear" w:color="auto" w:fill="auto"/>
            <w:noWrap/>
            <w:vAlign w:val="center"/>
            <w:hideMark/>
          </w:tcPr>
          <w:p w14:paraId="7084B9C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133,750</w:t>
            </w:r>
          </w:p>
        </w:tc>
        <w:tc>
          <w:tcPr>
            <w:tcW w:w="611" w:type="pct"/>
            <w:tcBorders>
              <w:top w:val="nil"/>
              <w:left w:val="nil"/>
              <w:bottom w:val="single" w:sz="4" w:space="0" w:color="FFFFFF"/>
              <w:right w:val="single" w:sz="4" w:space="0" w:color="FFFFFF"/>
            </w:tcBorders>
            <w:shd w:val="clear" w:color="auto" w:fill="auto"/>
            <w:noWrap/>
            <w:vAlign w:val="center"/>
            <w:hideMark/>
          </w:tcPr>
          <w:p w14:paraId="2ED75AD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141,830</w:t>
            </w:r>
          </w:p>
        </w:tc>
        <w:tc>
          <w:tcPr>
            <w:tcW w:w="611" w:type="pct"/>
            <w:tcBorders>
              <w:top w:val="nil"/>
              <w:left w:val="nil"/>
              <w:bottom w:val="single" w:sz="4" w:space="0" w:color="FFFFFF"/>
              <w:right w:val="single" w:sz="4" w:space="0" w:color="FFFFFF"/>
            </w:tcBorders>
            <w:shd w:val="clear" w:color="auto" w:fill="auto"/>
            <w:noWrap/>
            <w:vAlign w:val="center"/>
            <w:hideMark/>
          </w:tcPr>
          <w:p w14:paraId="16C58ED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105,874</w:t>
            </w:r>
          </w:p>
        </w:tc>
      </w:tr>
      <w:tr w:rsidR="00C37FE1" w:rsidRPr="00916D3C" w14:paraId="60796D26"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7622FC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1" w:type="pct"/>
            <w:tcBorders>
              <w:top w:val="nil"/>
              <w:left w:val="nil"/>
              <w:bottom w:val="single" w:sz="4" w:space="0" w:color="FFFFFF"/>
              <w:right w:val="single" w:sz="4" w:space="0" w:color="FFFFFF"/>
            </w:tcBorders>
            <w:shd w:val="clear" w:color="auto" w:fill="auto"/>
            <w:noWrap/>
            <w:vAlign w:val="center"/>
            <w:hideMark/>
          </w:tcPr>
          <w:p w14:paraId="3CD0846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17,551</w:t>
            </w:r>
          </w:p>
        </w:tc>
        <w:tc>
          <w:tcPr>
            <w:tcW w:w="611" w:type="pct"/>
            <w:tcBorders>
              <w:top w:val="nil"/>
              <w:left w:val="nil"/>
              <w:bottom w:val="single" w:sz="4" w:space="0" w:color="FFFFFF"/>
              <w:right w:val="single" w:sz="4" w:space="0" w:color="FFFFFF"/>
            </w:tcBorders>
            <w:shd w:val="clear" w:color="auto" w:fill="auto"/>
            <w:noWrap/>
            <w:vAlign w:val="center"/>
            <w:hideMark/>
          </w:tcPr>
          <w:p w14:paraId="2674D88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13,376</w:t>
            </w:r>
          </w:p>
        </w:tc>
        <w:tc>
          <w:tcPr>
            <w:tcW w:w="611" w:type="pct"/>
            <w:tcBorders>
              <w:top w:val="nil"/>
              <w:left w:val="nil"/>
              <w:bottom w:val="single" w:sz="4" w:space="0" w:color="FFFFFF"/>
              <w:right w:val="single" w:sz="4" w:space="0" w:color="FFFFFF"/>
            </w:tcBorders>
            <w:shd w:val="clear" w:color="auto" w:fill="auto"/>
            <w:noWrap/>
            <w:vAlign w:val="center"/>
            <w:hideMark/>
          </w:tcPr>
          <w:p w14:paraId="6BA2D2A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11,347</w:t>
            </w:r>
          </w:p>
        </w:tc>
      </w:tr>
      <w:tr w:rsidR="00EE2712" w:rsidRPr="00916D3C" w14:paraId="20E101D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D5D2219"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1" w:type="pct"/>
            <w:tcBorders>
              <w:top w:val="nil"/>
              <w:left w:val="nil"/>
              <w:bottom w:val="single" w:sz="4" w:space="0" w:color="FFFFFF"/>
              <w:right w:val="single" w:sz="4" w:space="0" w:color="FFFFFF"/>
            </w:tcBorders>
            <w:shd w:val="clear" w:color="auto" w:fill="auto"/>
            <w:noWrap/>
            <w:hideMark/>
          </w:tcPr>
          <w:p w14:paraId="68F1E402" w14:textId="7750605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C51325" w14:textId="4B22092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D7C33ED" w14:textId="7B1AC34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1A4C052"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3112B0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1" w:type="pct"/>
            <w:tcBorders>
              <w:top w:val="nil"/>
              <w:left w:val="nil"/>
              <w:bottom w:val="single" w:sz="4" w:space="0" w:color="FFFFFF"/>
              <w:right w:val="single" w:sz="4" w:space="0" w:color="FFFFFF"/>
            </w:tcBorders>
            <w:shd w:val="clear" w:color="auto" w:fill="auto"/>
            <w:noWrap/>
            <w:vAlign w:val="center"/>
            <w:hideMark/>
          </w:tcPr>
          <w:p w14:paraId="74AC06F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152</w:t>
            </w:r>
          </w:p>
        </w:tc>
        <w:tc>
          <w:tcPr>
            <w:tcW w:w="611" w:type="pct"/>
            <w:tcBorders>
              <w:top w:val="nil"/>
              <w:left w:val="nil"/>
              <w:bottom w:val="single" w:sz="4" w:space="0" w:color="FFFFFF"/>
              <w:right w:val="single" w:sz="4" w:space="0" w:color="FFFFFF"/>
            </w:tcBorders>
            <w:shd w:val="clear" w:color="auto" w:fill="auto"/>
            <w:noWrap/>
            <w:vAlign w:val="center"/>
            <w:hideMark/>
          </w:tcPr>
          <w:p w14:paraId="06948C7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164</w:t>
            </w:r>
          </w:p>
        </w:tc>
        <w:tc>
          <w:tcPr>
            <w:tcW w:w="611" w:type="pct"/>
            <w:tcBorders>
              <w:top w:val="nil"/>
              <w:left w:val="nil"/>
              <w:bottom w:val="single" w:sz="4" w:space="0" w:color="FFFFFF"/>
              <w:right w:val="single" w:sz="4" w:space="0" w:color="FFFFFF"/>
            </w:tcBorders>
            <w:shd w:val="clear" w:color="auto" w:fill="auto"/>
            <w:noWrap/>
            <w:vAlign w:val="center"/>
            <w:hideMark/>
          </w:tcPr>
          <w:p w14:paraId="0BDCD35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2,021</w:t>
            </w:r>
          </w:p>
        </w:tc>
      </w:tr>
      <w:tr w:rsidR="00EE2712" w:rsidRPr="00916D3C" w14:paraId="0B0DC24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872CC1A"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1" w:type="pct"/>
            <w:tcBorders>
              <w:top w:val="nil"/>
              <w:left w:val="nil"/>
              <w:bottom w:val="single" w:sz="4" w:space="0" w:color="FFFFFF"/>
              <w:right w:val="single" w:sz="4" w:space="0" w:color="FFFFFF"/>
            </w:tcBorders>
            <w:shd w:val="clear" w:color="auto" w:fill="auto"/>
            <w:noWrap/>
            <w:hideMark/>
          </w:tcPr>
          <w:p w14:paraId="070CD1C6" w14:textId="2206253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1D8419E" w14:textId="7A44A47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05A1614" w14:textId="7777777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167</w:t>
            </w:r>
          </w:p>
        </w:tc>
      </w:tr>
      <w:tr w:rsidR="00EE2712" w:rsidRPr="00916D3C" w14:paraId="337704C1" w14:textId="77777777" w:rsidTr="00D04ABE">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29E2DC6F"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1" w:type="pct"/>
            <w:tcBorders>
              <w:top w:val="nil"/>
              <w:left w:val="nil"/>
              <w:bottom w:val="single" w:sz="4" w:space="0" w:color="auto"/>
              <w:right w:val="single" w:sz="4" w:space="0" w:color="FFFFFF"/>
            </w:tcBorders>
            <w:shd w:val="clear" w:color="auto" w:fill="auto"/>
            <w:noWrap/>
            <w:hideMark/>
          </w:tcPr>
          <w:p w14:paraId="7F2F6277" w14:textId="52BEB05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7E16EC2" w14:textId="3255239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7E62E84E" w14:textId="2638364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BBF60E7"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7FE22D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B8CBF2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172,772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18DCB4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176,689</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7BC3EB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141,159</w:t>
            </w:r>
          </w:p>
        </w:tc>
      </w:tr>
      <w:tr w:rsidR="00C37FE1" w:rsidRPr="00916D3C" w14:paraId="6CEA7855"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7F5570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A17C07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C3E8B4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0672607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E2712" w:rsidRPr="00916D3C" w14:paraId="67A24EE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A17584D"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1" w:type="pct"/>
            <w:tcBorders>
              <w:top w:val="nil"/>
              <w:left w:val="nil"/>
              <w:bottom w:val="single" w:sz="4" w:space="0" w:color="FFFFFF"/>
              <w:right w:val="single" w:sz="4" w:space="0" w:color="FFFFFF"/>
            </w:tcBorders>
            <w:shd w:val="clear" w:color="auto" w:fill="auto"/>
            <w:noWrap/>
            <w:hideMark/>
          </w:tcPr>
          <w:p w14:paraId="6CA372E3" w14:textId="4256A31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7B647A" w14:textId="0254C17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9CA7974" w14:textId="7B2351C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4B997C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8B8CB6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1" w:type="pct"/>
            <w:tcBorders>
              <w:top w:val="nil"/>
              <w:left w:val="nil"/>
              <w:bottom w:val="single" w:sz="4" w:space="0" w:color="FFFFFF"/>
              <w:right w:val="single" w:sz="4" w:space="0" w:color="FFFFFF"/>
            </w:tcBorders>
            <w:shd w:val="clear" w:color="auto" w:fill="auto"/>
            <w:noWrap/>
            <w:vAlign w:val="center"/>
            <w:hideMark/>
          </w:tcPr>
          <w:p w14:paraId="44601B1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164,138</w:t>
            </w:r>
          </w:p>
        </w:tc>
        <w:tc>
          <w:tcPr>
            <w:tcW w:w="611" w:type="pct"/>
            <w:tcBorders>
              <w:top w:val="nil"/>
              <w:left w:val="nil"/>
              <w:bottom w:val="single" w:sz="4" w:space="0" w:color="FFFFFF"/>
              <w:right w:val="single" w:sz="4" w:space="0" w:color="FFFFFF"/>
            </w:tcBorders>
            <w:shd w:val="clear" w:color="auto" w:fill="auto"/>
            <w:noWrap/>
            <w:vAlign w:val="center"/>
            <w:hideMark/>
          </w:tcPr>
          <w:p w14:paraId="35FB1D3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166,845</w:t>
            </w:r>
          </w:p>
        </w:tc>
        <w:tc>
          <w:tcPr>
            <w:tcW w:w="611" w:type="pct"/>
            <w:tcBorders>
              <w:top w:val="nil"/>
              <w:left w:val="nil"/>
              <w:bottom w:val="single" w:sz="4" w:space="0" w:color="FFFFFF"/>
              <w:right w:val="single" w:sz="4" w:space="0" w:color="FFFFFF"/>
            </w:tcBorders>
            <w:shd w:val="clear" w:color="auto" w:fill="auto"/>
            <w:noWrap/>
            <w:vAlign w:val="center"/>
            <w:hideMark/>
          </w:tcPr>
          <w:p w14:paraId="7D9B953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133,346</w:t>
            </w:r>
          </w:p>
        </w:tc>
      </w:tr>
      <w:tr w:rsidR="00C37FE1" w:rsidRPr="00916D3C" w14:paraId="189CA05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vAlign w:val="center"/>
            <w:hideMark/>
          </w:tcPr>
          <w:p w14:paraId="6F00C44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1" w:type="pct"/>
            <w:tcBorders>
              <w:top w:val="nil"/>
              <w:left w:val="nil"/>
              <w:bottom w:val="single" w:sz="4" w:space="0" w:color="FFFFFF"/>
              <w:right w:val="single" w:sz="4" w:space="0" w:color="FFFFFF"/>
            </w:tcBorders>
            <w:shd w:val="clear" w:color="auto" w:fill="auto"/>
            <w:noWrap/>
            <w:vAlign w:val="center"/>
            <w:hideMark/>
          </w:tcPr>
          <w:p w14:paraId="0B768B7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325</w:t>
            </w:r>
          </w:p>
        </w:tc>
        <w:tc>
          <w:tcPr>
            <w:tcW w:w="611" w:type="pct"/>
            <w:tcBorders>
              <w:top w:val="nil"/>
              <w:left w:val="nil"/>
              <w:bottom w:val="single" w:sz="4" w:space="0" w:color="FFFFFF"/>
              <w:right w:val="single" w:sz="4" w:space="0" w:color="FFFFFF"/>
            </w:tcBorders>
            <w:shd w:val="clear" w:color="auto" w:fill="auto"/>
            <w:noWrap/>
            <w:vAlign w:val="center"/>
            <w:hideMark/>
          </w:tcPr>
          <w:p w14:paraId="5DD2478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325</w:t>
            </w:r>
          </w:p>
        </w:tc>
        <w:tc>
          <w:tcPr>
            <w:tcW w:w="611" w:type="pct"/>
            <w:tcBorders>
              <w:top w:val="nil"/>
              <w:left w:val="nil"/>
              <w:bottom w:val="single" w:sz="4" w:space="0" w:color="FFFFFF"/>
              <w:right w:val="single" w:sz="4" w:space="0" w:color="FFFFFF"/>
            </w:tcBorders>
            <w:shd w:val="clear" w:color="auto" w:fill="auto"/>
            <w:noWrap/>
            <w:vAlign w:val="center"/>
            <w:hideMark/>
          </w:tcPr>
          <w:p w14:paraId="670DD47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325</w:t>
            </w:r>
          </w:p>
        </w:tc>
      </w:tr>
      <w:tr w:rsidR="00EE2712" w:rsidRPr="00916D3C" w14:paraId="4E4D9E22"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BBFEB8B"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1" w:type="pct"/>
            <w:tcBorders>
              <w:top w:val="nil"/>
              <w:left w:val="nil"/>
              <w:bottom w:val="single" w:sz="4" w:space="0" w:color="FFFFFF"/>
              <w:right w:val="single" w:sz="4" w:space="0" w:color="FFFFFF"/>
            </w:tcBorders>
            <w:shd w:val="clear" w:color="auto" w:fill="auto"/>
            <w:noWrap/>
            <w:hideMark/>
          </w:tcPr>
          <w:p w14:paraId="1CBC0758" w14:textId="5E4F9425"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4727842" w14:textId="759D9FD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67C6C24" w14:textId="19D66C0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3D42A9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2B85E43"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1" w:type="pct"/>
            <w:tcBorders>
              <w:top w:val="nil"/>
              <w:left w:val="nil"/>
              <w:bottom w:val="single" w:sz="4" w:space="0" w:color="FFFFFF"/>
              <w:right w:val="single" w:sz="4" w:space="0" w:color="FFFFFF"/>
            </w:tcBorders>
            <w:shd w:val="clear" w:color="auto" w:fill="auto"/>
            <w:noWrap/>
            <w:hideMark/>
          </w:tcPr>
          <w:p w14:paraId="4604F6FF" w14:textId="63F3C74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784797D" w14:textId="2CC0FB6A"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0359CFB" w14:textId="48273B6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6E52F1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D72C1C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1" w:type="pct"/>
            <w:tcBorders>
              <w:top w:val="nil"/>
              <w:left w:val="nil"/>
              <w:bottom w:val="single" w:sz="4" w:space="0" w:color="FFFFFF"/>
              <w:right w:val="single" w:sz="4" w:space="0" w:color="FFFFFF"/>
            </w:tcBorders>
            <w:shd w:val="clear" w:color="auto" w:fill="auto"/>
            <w:noWrap/>
            <w:vAlign w:val="center"/>
            <w:hideMark/>
          </w:tcPr>
          <w:p w14:paraId="1681418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6,000</w:t>
            </w:r>
          </w:p>
        </w:tc>
        <w:tc>
          <w:tcPr>
            <w:tcW w:w="611" w:type="pct"/>
            <w:tcBorders>
              <w:top w:val="nil"/>
              <w:left w:val="nil"/>
              <w:bottom w:val="single" w:sz="4" w:space="0" w:color="FFFFFF"/>
              <w:right w:val="single" w:sz="4" w:space="0" w:color="FFFFFF"/>
            </w:tcBorders>
            <w:shd w:val="clear" w:color="auto" w:fill="auto"/>
            <w:noWrap/>
            <w:vAlign w:val="center"/>
            <w:hideMark/>
          </w:tcPr>
          <w:p w14:paraId="77BC3F3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7,200</w:t>
            </w:r>
          </w:p>
        </w:tc>
        <w:tc>
          <w:tcPr>
            <w:tcW w:w="611" w:type="pct"/>
            <w:tcBorders>
              <w:top w:val="nil"/>
              <w:left w:val="nil"/>
              <w:bottom w:val="single" w:sz="4" w:space="0" w:color="FFFFFF"/>
              <w:right w:val="single" w:sz="4" w:space="0" w:color="FFFFFF"/>
            </w:tcBorders>
            <w:shd w:val="clear" w:color="auto" w:fill="auto"/>
            <w:noWrap/>
            <w:vAlign w:val="center"/>
            <w:hideMark/>
          </w:tcPr>
          <w:p w14:paraId="0BD148D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5,996</w:t>
            </w:r>
          </w:p>
        </w:tc>
      </w:tr>
      <w:tr w:rsidR="00EE2712" w:rsidRPr="00916D3C" w14:paraId="3F4F185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14D236E"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1" w:type="pct"/>
            <w:tcBorders>
              <w:top w:val="nil"/>
              <w:left w:val="nil"/>
              <w:bottom w:val="single" w:sz="4" w:space="0" w:color="FFFFFF"/>
              <w:right w:val="single" w:sz="4" w:space="0" w:color="FFFFFF"/>
            </w:tcBorders>
            <w:shd w:val="clear" w:color="auto" w:fill="auto"/>
            <w:noWrap/>
            <w:hideMark/>
          </w:tcPr>
          <w:p w14:paraId="17552049" w14:textId="52207AF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7C44485" w14:textId="5ED5E46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F857E66" w14:textId="1D35495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1F32CC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864F900"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1" w:type="pct"/>
            <w:tcBorders>
              <w:top w:val="nil"/>
              <w:left w:val="nil"/>
              <w:bottom w:val="single" w:sz="4" w:space="0" w:color="FFFFFF"/>
              <w:right w:val="single" w:sz="4" w:space="0" w:color="FFFFFF"/>
            </w:tcBorders>
            <w:shd w:val="clear" w:color="auto" w:fill="auto"/>
            <w:noWrap/>
            <w:hideMark/>
          </w:tcPr>
          <w:p w14:paraId="34B14E77" w14:textId="601E1482"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11C006D" w14:textId="3BE8D99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A491D3A" w14:textId="22897CD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AA21C05" w14:textId="77777777" w:rsidTr="00D04ABE">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4909F87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1" w:type="pct"/>
            <w:tcBorders>
              <w:top w:val="nil"/>
              <w:left w:val="nil"/>
              <w:bottom w:val="single" w:sz="4" w:space="0" w:color="auto"/>
              <w:right w:val="single" w:sz="4" w:space="0" w:color="FFFFFF"/>
            </w:tcBorders>
            <w:shd w:val="clear" w:color="auto" w:fill="auto"/>
            <w:noWrap/>
            <w:vAlign w:val="center"/>
            <w:hideMark/>
          </w:tcPr>
          <w:p w14:paraId="1E8D6763" w14:textId="4FEAE825" w:rsidR="00C37FE1" w:rsidRPr="00916D3C" w:rsidRDefault="00EE2712"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31C4145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w:t>
            </w:r>
          </w:p>
        </w:tc>
        <w:tc>
          <w:tcPr>
            <w:tcW w:w="611" w:type="pct"/>
            <w:tcBorders>
              <w:top w:val="nil"/>
              <w:left w:val="nil"/>
              <w:bottom w:val="single" w:sz="4" w:space="0" w:color="auto"/>
              <w:right w:val="single" w:sz="4" w:space="0" w:color="FFFFFF"/>
            </w:tcBorders>
            <w:shd w:val="clear" w:color="auto" w:fill="auto"/>
            <w:noWrap/>
            <w:vAlign w:val="center"/>
            <w:hideMark/>
          </w:tcPr>
          <w:p w14:paraId="4A4DEDA1" w14:textId="7042F769" w:rsidR="00C37FE1" w:rsidRPr="00916D3C" w:rsidRDefault="00EE2712"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107DAEB"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2819C03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EEEB92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170,463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74193C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174,380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9CE791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139,667</w:t>
            </w:r>
          </w:p>
        </w:tc>
      </w:tr>
      <w:tr w:rsidR="00EE2712" w:rsidRPr="00916D3C" w14:paraId="7A9D28F2"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5663D5E"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7E4D0A5F" w14:textId="7B830EA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6C93ECCC" w14:textId="772C7B4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01F04BEB" w14:textId="44150B5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5763B43C" w14:textId="77777777" w:rsidTr="00D04ABE">
        <w:trPr>
          <w:trHeight w:val="225"/>
        </w:trPr>
        <w:tc>
          <w:tcPr>
            <w:tcW w:w="3166" w:type="pct"/>
            <w:tcBorders>
              <w:top w:val="nil"/>
              <w:left w:val="single" w:sz="4" w:space="0" w:color="FFFFFF"/>
              <w:bottom w:val="nil"/>
              <w:right w:val="single" w:sz="4" w:space="0" w:color="FFFFFF"/>
            </w:tcBorders>
            <w:shd w:val="clear" w:color="auto" w:fill="auto"/>
            <w:noWrap/>
            <w:vAlign w:val="center"/>
            <w:hideMark/>
          </w:tcPr>
          <w:p w14:paraId="7A38BD0E"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1" w:type="pct"/>
            <w:tcBorders>
              <w:top w:val="nil"/>
              <w:left w:val="nil"/>
              <w:bottom w:val="nil"/>
              <w:right w:val="single" w:sz="4" w:space="0" w:color="FFFFFF"/>
            </w:tcBorders>
            <w:shd w:val="clear" w:color="auto" w:fill="auto"/>
            <w:noWrap/>
            <w:hideMark/>
          </w:tcPr>
          <w:p w14:paraId="6DB9BDA4" w14:textId="53BAFA0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9AD2AA7" w14:textId="2837530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5349F5B3" w14:textId="6CE1C4A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D2B2A94" w14:textId="77777777" w:rsidTr="004A6655">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706445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6781EE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(2,309)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945B22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(2,309)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1D1154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(1,492)</w:t>
            </w:r>
          </w:p>
        </w:tc>
      </w:tr>
    </w:tbl>
    <w:p w14:paraId="4C0D300E" w14:textId="77777777" w:rsidR="00C37FE1" w:rsidRPr="00916D3C" w:rsidRDefault="00C37FE1" w:rsidP="00C37FE1">
      <w:pPr>
        <w:spacing w:before="360"/>
        <w:rPr>
          <w:rFonts w:ascii="Arial" w:hAnsi="Arial" w:cs="Arial"/>
        </w:rPr>
      </w:pPr>
    </w:p>
    <w:p w14:paraId="30F95D15" w14:textId="77777777" w:rsidR="00C37FE1" w:rsidRPr="00916D3C" w:rsidRDefault="00C37FE1" w:rsidP="00C37FE1">
      <w:pPr>
        <w:rPr>
          <w:rFonts w:ascii="Arial" w:hAnsi="Arial" w:cs="Arial"/>
        </w:rPr>
      </w:pPr>
      <w:r w:rsidRPr="00916D3C">
        <w:rPr>
          <w:rFonts w:ascii="Arial" w:hAnsi="Arial" w:cs="Arial"/>
        </w:rPr>
        <w:br w:type="page"/>
      </w:r>
    </w:p>
    <w:p w14:paraId="6974B9DB"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7" w:type="pct"/>
        <w:tblLook w:val="04A0" w:firstRow="1" w:lastRow="0" w:firstColumn="1" w:lastColumn="0" w:noHBand="0" w:noVBand="1"/>
        <w:tblCaption w:val="Destination NSW"/>
        <w:tblDescription w:val="Destination NSW - Balance Sheet"/>
      </w:tblPr>
      <w:tblGrid>
        <w:gridCol w:w="6100"/>
        <w:gridCol w:w="1179"/>
        <w:gridCol w:w="1179"/>
        <w:gridCol w:w="1175"/>
      </w:tblGrid>
      <w:tr w:rsidR="00C37FE1" w:rsidRPr="00916D3C" w14:paraId="33D033B7" w14:textId="77777777" w:rsidTr="00D04ABE">
        <w:trPr>
          <w:trHeight w:val="225"/>
        </w:trPr>
        <w:tc>
          <w:tcPr>
            <w:tcW w:w="3166" w:type="pct"/>
            <w:tcBorders>
              <w:top w:val="nil"/>
              <w:left w:val="nil"/>
              <w:bottom w:val="nil"/>
              <w:right w:val="nil"/>
            </w:tcBorders>
            <w:shd w:val="clear" w:color="000000" w:fill="25A9E1"/>
            <w:vAlign w:val="center"/>
            <w:hideMark/>
          </w:tcPr>
          <w:p w14:paraId="3E0AEE7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46BE26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79D9CE6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1E6B690" w14:textId="77777777" w:rsidTr="00D04ABE">
        <w:trPr>
          <w:trHeight w:val="225"/>
        </w:trPr>
        <w:tc>
          <w:tcPr>
            <w:tcW w:w="3166" w:type="pct"/>
            <w:tcBorders>
              <w:top w:val="nil"/>
              <w:left w:val="nil"/>
              <w:bottom w:val="nil"/>
              <w:right w:val="nil"/>
            </w:tcBorders>
            <w:shd w:val="clear" w:color="000000" w:fill="25A9E1"/>
            <w:vAlign w:val="center"/>
            <w:hideMark/>
          </w:tcPr>
          <w:p w14:paraId="555CB55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0A5BDD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170EF3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74970D5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8CB58BD" w14:textId="77777777" w:rsidTr="0020468B">
        <w:trPr>
          <w:trHeight w:val="225"/>
        </w:trPr>
        <w:tc>
          <w:tcPr>
            <w:tcW w:w="3166" w:type="pct"/>
            <w:tcBorders>
              <w:top w:val="nil"/>
              <w:left w:val="nil"/>
              <w:bottom w:val="nil"/>
              <w:right w:val="nil"/>
            </w:tcBorders>
            <w:shd w:val="clear" w:color="000000" w:fill="0579B9"/>
            <w:vAlign w:val="center"/>
            <w:hideMark/>
          </w:tcPr>
          <w:p w14:paraId="6AF69FEE"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126263B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39795C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4959E5A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2E6F2313" w14:textId="77777777" w:rsidTr="00D04ABE">
        <w:trPr>
          <w:trHeight w:val="225"/>
        </w:trPr>
        <w:tc>
          <w:tcPr>
            <w:tcW w:w="3166"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C17F8D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EB13F9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0E08F1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41DF4BE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7EC9F5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8A16C83"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63CCCAE9"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2912715"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559533AF"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0D36010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BAA5DA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41D758E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8,411</w:t>
            </w:r>
          </w:p>
        </w:tc>
        <w:tc>
          <w:tcPr>
            <w:tcW w:w="612" w:type="pct"/>
            <w:tcBorders>
              <w:top w:val="nil"/>
              <w:left w:val="nil"/>
              <w:bottom w:val="single" w:sz="4" w:space="0" w:color="FFFFFF"/>
              <w:right w:val="single" w:sz="4" w:space="0" w:color="FFFFFF"/>
            </w:tcBorders>
            <w:shd w:val="clear" w:color="auto" w:fill="auto"/>
            <w:noWrap/>
            <w:vAlign w:val="center"/>
            <w:hideMark/>
          </w:tcPr>
          <w:p w14:paraId="7D79BD0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14,176</w:t>
            </w:r>
          </w:p>
        </w:tc>
        <w:tc>
          <w:tcPr>
            <w:tcW w:w="610" w:type="pct"/>
            <w:tcBorders>
              <w:top w:val="nil"/>
              <w:left w:val="nil"/>
              <w:bottom w:val="single" w:sz="4" w:space="0" w:color="FFFFFF"/>
              <w:right w:val="single" w:sz="4" w:space="0" w:color="FFFFFF"/>
            </w:tcBorders>
            <w:shd w:val="clear" w:color="auto" w:fill="auto"/>
            <w:noWrap/>
            <w:vAlign w:val="center"/>
            <w:hideMark/>
          </w:tcPr>
          <w:p w14:paraId="42568B9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13,523</w:t>
            </w:r>
          </w:p>
        </w:tc>
      </w:tr>
      <w:tr w:rsidR="00EE2712" w:rsidRPr="00916D3C" w14:paraId="4A1ADD84"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BD2A6A9"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0B508CEC" w14:textId="12D5FC1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3AE006" w14:textId="0F0CBD0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9B1190C" w14:textId="4A208422"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0326A5E"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3B0E9F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350CA0D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4,119</w:t>
            </w:r>
          </w:p>
        </w:tc>
        <w:tc>
          <w:tcPr>
            <w:tcW w:w="612" w:type="pct"/>
            <w:tcBorders>
              <w:top w:val="nil"/>
              <w:left w:val="nil"/>
              <w:bottom w:val="single" w:sz="4" w:space="0" w:color="FFFFFF"/>
              <w:right w:val="single" w:sz="4" w:space="0" w:color="FFFFFF"/>
            </w:tcBorders>
            <w:shd w:val="clear" w:color="auto" w:fill="auto"/>
            <w:noWrap/>
            <w:vAlign w:val="center"/>
            <w:hideMark/>
          </w:tcPr>
          <w:p w14:paraId="4083387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8,943</w:t>
            </w:r>
          </w:p>
        </w:tc>
        <w:tc>
          <w:tcPr>
            <w:tcW w:w="610" w:type="pct"/>
            <w:tcBorders>
              <w:top w:val="nil"/>
              <w:left w:val="nil"/>
              <w:bottom w:val="single" w:sz="4" w:space="0" w:color="FFFFFF"/>
              <w:right w:val="single" w:sz="4" w:space="0" w:color="FFFFFF"/>
            </w:tcBorders>
            <w:shd w:val="clear" w:color="auto" w:fill="auto"/>
            <w:noWrap/>
            <w:vAlign w:val="center"/>
            <w:hideMark/>
          </w:tcPr>
          <w:p w14:paraId="0519F75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8,773</w:t>
            </w:r>
          </w:p>
        </w:tc>
      </w:tr>
      <w:tr w:rsidR="00EE2712" w:rsidRPr="00916D3C" w14:paraId="5E70B89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92786F8"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3C71A45F" w14:textId="5E20BEF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BBA6E7" w14:textId="2751387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FFED651" w14:textId="59275D5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7315DA5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5657608"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406DE533" w14:textId="34887D92"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FEBCA1" w14:textId="736AB42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19743EF" w14:textId="2A97E01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71571B5"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8658C54"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5AC534D3" w14:textId="653A1C2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887956" w14:textId="42BC147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0A3CDA8" w14:textId="21703F4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2B409502"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CB81820"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7D8268A0" w14:textId="6DDFED8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F4BCA3" w14:textId="0AEFD1B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DF56C17" w14:textId="2F92AB7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C69744B" w14:textId="77777777" w:rsidTr="00D04ABE">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67A141B8"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30632170" w14:textId="740D640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606873F" w14:textId="0B17848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237F799E" w14:textId="10D41B2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65F1165"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249F4F8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EBB495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12,530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1FA1B4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23,119</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32F61A6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22,296</w:t>
            </w:r>
          </w:p>
        </w:tc>
      </w:tr>
      <w:tr w:rsidR="00C37FE1" w:rsidRPr="00916D3C" w14:paraId="18CA4C35"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82B29D5"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AF0979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AF338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7FC08C1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E2712" w:rsidRPr="00916D3C" w14:paraId="38C2655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3DA539D"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09C67705" w14:textId="1208FB0A"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D0AB26" w14:textId="7B48C80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9428A59" w14:textId="60304682"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09C53FC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4B7128D"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4E4F716E" w14:textId="1A051F6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BF6A5E" w14:textId="703621A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2607715" w14:textId="2712489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09CFC476"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F2CF615"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2AE96B55" w14:textId="743A037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C75E57" w14:textId="6B41544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67B0DDE" w14:textId="762C163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76F855C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2B088EF"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4981F6CA" w14:textId="47AFD68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E5858B" w14:textId="357DBE0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540EE08" w14:textId="34DADC0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352F145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FFFF8A8"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09F30998" w14:textId="26A7923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C3C769" w14:textId="0E283B0A"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0C5F404" w14:textId="16216C4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775681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A2D4EF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673B140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07C102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1284B08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8C57A5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E26F88C"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7819E38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43BB07B" w14:textId="0EF63BE2" w:rsidR="00C37FE1" w:rsidRPr="00916D3C" w:rsidRDefault="00EE2712"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0EE15C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5,790</w:t>
            </w:r>
          </w:p>
        </w:tc>
      </w:tr>
      <w:tr w:rsidR="00C37FE1" w:rsidRPr="00916D3C" w14:paraId="3108059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AF3EED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B1DA82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464</w:t>
            </w:r>
          </w:p>
        </w:tc>
        <w:tc>
          <w:tcPr>
            <w:tcW w:w="612" w:type="pct"/>
            <w:tcBorders>
              <w:top w:val="nil"/>
              <w:left w:val="nil"/>
              <w:bottom w:val="single" w:sz="4" w:space="0" w:color="FFFFFF"/>
              <w:right w:val="single" w:sz="4" w:space="0" w:color="FFFFFF"/>
            </w:tcBorders>
            <w:shd w:val="clear" w:color="auto" w:fill="auto"/>
            <w:noWrap/>
            <w:vAlign w:val="center"/>
            <w:hideMark/>
          </w:tcPr>
          <w:p w14:paraId="6BC802E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258</w:t>
            </w:r>
          </w:p>
        </w:tc>
        <w:tc>
          <w:tcPr>
            <w:tcW w:w="610" w:type="pct"/>
            <w:tcBorders>
              <w:top w:val="nil"/>
              <w:left w:val="nil"/>
              <w:bottom w:val="single" w:sz="4" w:space="0" w:color="FFFFFF"/>
              <w:right w:val="single" w:sz="4" w:space="0" w:color="FFFFFF"/>
            </w:tcBorders>
            <w:shd w:val="clear" w:color="auto" w:fill="auto"/>
            <w:noWrap/>
            <w:vAlign w:val="center"/>
            <w:hideMark/>
          </w:tcPr>
          <w:p w14:paraId="73236C8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287</w:t>
            </w:r>
          </w:p>
        </w:tc>
      </w:tr>
      <w:tr w:rsidR="00C37FE1" w:rsidRPr="00916D3C" w14:paraId="2645E7C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BCC07EB" w14:textId="77777777" w:rsidR="00C37FE1" w:rsidRPr="00916D3C" w:rsidRDefault="00C37FE1"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vAlign w:val="center"/>
            <w:hideMark/>
          </w:tcPr>
          <w:p w14:paraId="7D58787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61272F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CD1C38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755804D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2DAAFA9"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7A91E0D3" w14:textId="0E581935"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6AF736" w14:textId="74F79FB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79AB680" w14:textId="6844965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AFED49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CBEC31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4D4EFD2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49</w:t>
            </w:r>
          </w:p>
        </w:tc>
        <w:tc>
          <w:tcPr>
            <w:tcW w:w="612" w:type="pct"/>
            <w:tcBorders>
              <w:top w:val="nil"/>
              <w:left w:val="nil"/>
              <w:bottom w:val="single" w:sz="4" w:space="0" w:color="FFFFFF"/>
              <w:right w:val="single" w:sz="4" w:space="0" w:color="FFFFFF"/>
            </w:tcBorders>
            <w:shd w:val="clear" w:color="auto" w:fill="auto"/>
            <w:noWrap/>
            <w:vAlign w:val="center"/>
            <w:hideMark/>
          </w:tcPr>
          <w:p w14:paraId="6A51C88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55</w:t>
            </w:r>
          </w:p>
        </w:tc>
        <w:tc>
          <w:tcPr>
            <w:tcW w:w="610" w:type="pct"/>
            <w:tcBorders>
              <w:top w:val="nil"/>
              <w:left w:val="nil"/>
              <w:bottom w:val="single" w:sz="4" w:space="0" w:color="FFFFFF"/>
              <w:right w:val="single" w:sz="4" w:space="0" w:color="FFFFFF"/>
            </w:tcBorders>
            <w:shd w:val="clear" w:color="auto" w:fill="auto"/>
            <w:noWrap/>
            <w:vAlign w:val="center"/>
            <w:hideMark/>
          </w:tcPr>
          <w:p w14:paraId="5E86F8A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w:t>
            </w:r>
          </w:p>
        </w:tc>
      </w:tr>
      <w:tr w:rsidR="00EE2712" w:rsidRPr="00916D3C" w14:paraId="47D8713D" w14:textId="77777777" w:rsidTr="00D04ABE">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1D2DC912"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00877DE7" w14:textId="70584B2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8F5A988" w14:textId="2F1030A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3375C377" w14:textId="70B8704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674A3AD"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557D162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AC81D6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513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A1CD19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313</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2EA120D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6,118</w:t>
            </w:r>
          </w:p>
        </w:tc>
      </w:tr>
      <w:tr w:rsidR="00C37FE1" w:rsidRPr="00916D3C" w14:paraId="3438507A"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3B8151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80CF25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13,043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3B999E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23,432</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251B92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28,414</w:t>
            </w:r>
          </w:p>
        </w:tc>
      </w:tr>
      <w:tr w:rsidR="00C37FE1" w:rsidRPr="00916D3C" w14:paraId="5A883AF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F742D3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6F7691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C87E74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34C0910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147F92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74B00E1"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36D87D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C00FD4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3D00584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E2712" w:rsidRPr="00916D3C" w14:paraId="020F80C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12D568E"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535E712F" w14:textId="4038C21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28EB9E" w14:textId="6F4E441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1E3FA8B" w14:textId="52F282E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93F7A7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7CC742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699049B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21,547</w:t>
            </w:r>
          </w:p>
        </w:tc>
        <w:tc>
          <w:tcPr>
            <w:tcW w:w="612" w:type="pct"/>
            <w:tcBorders>
              <w:top w:val="nil"/>
              <w:left w:val="nil"/>
              <w:bottom w:val="single" w:sz="4" w:space="0" w:color="FFFFFF"/>
              <w:right w:val="single" w:sz="4" w:space="0" w:color="FFFFFF"/>
            </w:tcBorders>
            <w:shd w:val="clear" w:color="auto" w:fill="auto"/>
            <w:noWrap/>
            <w:vAlign w:val="center"/>
            <w:hideMark/>
          </w:tcPr>
          <w:p w14:paraId="5F69E57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31,841</w:t>
            </w:r>
          </w:p>
        </w:tc>
        <w:tc>
          <w:tcPr>
            <w:tcW w:w="610" w:type="pct"/>
            <w:tcBorders>
              <w:top w:val="nil"/>
              <w:left w:val="nil"/>
              <w:bottom w:val="single" w:sz="4" w:space="0" w:color="FFFFFF"/>
              <w:right w:val="single" w:sz="4" w:space="0" w:color="FFFFFF"/>
            </w:tcBorders>
            <w:shd w:val="clear" w:color="auto" w:fill="auto"/>
            <w:noWrap/>
            <w:vAlign w:val="center"/>
            <w:hideMark/>
          </w:tcPr>
          <w:p w14:paraId="7C96336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32,341</w:t>
            </w:r>
          </w:p>
        </w:tc>
      </w:tr>
      <w:tr w:rsidR="00EE2712" w:rsidRPr="00916D3C" w14:paraId="11F45535"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34B1FE6"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74137226" w14:textId="67439D9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90F1378" w14:textId="3BD854E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26AB025" w14:textId="7AA4A4A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1BC65A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5759CF5"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6C134083" w14:textId="648EF6C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9ED5CE" w14:textId="0BFA608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1D7D0F30" w14:textId="7777777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1,809</w:t>
            </w:r>
          </w:p>
        </w:tc>
      </w:tr>
      <w:tr w:rsidR="00C37FE1" w:rsidRPr="00916D3C" w14:paraId="156F0485"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393860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1D89079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3,401</w:t>
            </w:r>
          </w:p>
        </w:tc>
        <w:tc>
          <w:tcPr>
            <w:tcW w:w="612" w:type="pct"/>
            <w:tcBorders>
              <w:top w:val="nil"/>
              <w:left w:val="nil"/>
              <w:bottom w:val="single" w:sz="4" w:space="0" w:color="FFFFFF"/>
              <w:right w:val="single" w:sz="4" w:space="0" w:color="FFFFFF"/>
            </w:tcBorders>
            <w:shd w:val="clear" w:color="auto" w:fill="auto"/>
            <w:noWrap/>
            <w:vAlign w:val="center"/>
            <w:hideMark/>
          </w:tcPr>
          <w:p w14:paraId="2CF5184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3,291</w:t>
            </w:r>
          </w:p>
        </w:tc>
        <w:tc>
          <w:tcPr>
            <w:tcW w:w="610" w:type="pct"/>
            <w:tcBorders>
              <w:top w:val="nil"/>
              <w:left w:val="nil"/>
              <w:bottom w:val="single" w:sz="4" w:space="0" w:color="FFFFFF"/>
              <w:right w:val="single" w:sz="4" w:space="0" w:color="FFFFFF"/>
            </w:tcBorders>
            <w:shd w:val="clear" w:color="auto" w:fill="auto"/>
            <w:noWrap/>
            <w:vAlign w:val="center"/>
            <w:hideMark/>
          </w:tcPr>
          <w:p w14:paraId="51B12F4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3,291</w:t>
            </w:r>
          </w:p>
        </w:tc>
      </w:tr>
      <w:tr w:rsidR="00EE2712" w:rsidRPr="00916D3C" w14:paraId="38FB17F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F0D1A5C"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14B93688" w14:textId="5010859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6DC398" w14:textId="6F70C4B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DF55CEF" w14:textId="00D2448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2CB482E"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3D2273C"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0037E27F" w14:textId="6180AE4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AF8D05D" w14:textId="5C6BBD4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365E82C3" w14:textId="15BC460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42E0BB4"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B9D08A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261660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24,948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D94DED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35,133</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4335709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37,442</w:t>
            </w:r>
          </w:p>
        </w:tc>
      </w:tr>
      <w:tr w:rsidR="00C37FE1" w:rsidRPr="00916D3C" w14:paraId="18625C0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583DBF9"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E9AA25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D53D1D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33A6930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E2712" w:rsidRPr="00916D3C" w14:paraId="6A159EF4"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071BAD6"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761956FD" w14:textId="313535D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2B3167" w14:textId="34D51B1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513223F" w14:textId="2F0A809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20ACD46"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A7FEF33"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79085B54" w14:textId="0FDC269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A4A39F" w14:textId="18D98C9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725D936" w14:textId="455623C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5FF363CE"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371DC68"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522163C9" w14:textId="10EA1A9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FE0656" w14:textId="54517B0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D45F5CB" w14:textId="3C7768FA"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3528636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748C7BB"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5E230801" w14:textId="04BEE62A"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F6FB9D" w14:textId="0823069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1E1F6312" w14:textId="7777777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4,165</w:t>
            </w:r>
          </w:p>
        </w:tc>
      </w:tr>
      <w:tr w:rsidR="00C37FE1" w:rsidRPr="00916D3C" w14:paraId="4108E6C4"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97994A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7847EDD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954</w:t>
            </w:r>
          </w:p>
        </w:tc>
        <w:tc>
          <w:tcPr>
            <w:tcW w:w="612" w:type="pct"/>
            <w:tcBorders>
              <w:top w:val="nil"/>
              <w:left w:val="nil"/>
              <w:bottom w:val="single" w:sz="4" w:space="0" w:color="FFFFFF"/>
              <w:right w:val="single" w:sz="4" w:space="0" w:color="FFFFFF"/>
            </w:tcBorders>
            <w:shd w:val="clear" w:color="auto" w:fill="auto"/>
            <w:noWrap/>
            <w:vAlign w:val="center"/>
            <w:hideMark/>
          </w:tcPr>
          <w:p w14:paraId="7A7D4C1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966</w:t>
            </w:r>
          </w:p>
        </w:tc>
        <w:tc>
          <w:tcPr>
            <w:tcW w:w="610" w:type="pct"/>
            <w:tcBorders>
              <w:top w:val="nil"/>
              <w:left w:val="nil"/>
              <w:bottom w:val="single" w:sz="4" w:space="0" w:color="FFFFFF"/>
              <w:right w:val="single" w:sz="4" w:space="0" w:color="FFFFFF"/>
            </w:tcBorders>
            <w:shd w:val="clear" w:color="auto" w:fill="auto"/>
            <w:noWrap/>
            <w:vAlign w:val="center"/>
            <w:hideMark/>
          </w:tcPr>
          <w:p w14:paraId="33DD04A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966</w:t>
            </w:r>
          </w:p>
        </w:tc>
      </w:tr>
      <w:tr w:rsidR="00EE2712" w:rsidRPr="00916D3C" w14:paraId="2E3BD2B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D89D475"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7BA84B84" w14:textId="68691AC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65FDF1" w14:textId="2A35C50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DCBCB1D" w14:textId="7AB13B9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6DE4C80"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8102D7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FAC3C4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954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D90CBF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966</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36EE166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5,131</w:t>
            </w:r>
          </w:p>
        </w:tc>
      </w:tr>
      <w:tr w:rsidR="00C37FE1" w:rsidRPr="00916D3C" w14:paraId="40911A73"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929B79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50752E0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25,902</w:t>
            </w:r>
          </w:p>
        </w:tc>
        <w:tc>
          <w:tcPr>
            <w:tcW w:w="612" w:type="pct"/>
            <w:tcBorders>
              <w:top w:val="nil"/>
              <w:left w:val="nil"/>
              <w:bottom w:val="single" w:sz="4" w:space="0" w:color="auto"/>
              <w:right w:val="single" w:sz="4" w:space="0" w:color="FFFFFF"/>
            </w:tcBorders>
            <w:shd w:val="clear" w:color="auto" w:fill="auto"/>
            <w:noWrap/>
            <w:vAlign w:val="center"/>
            <w:hideMark/>
          </w:tcPr>
          <w:p w14:paraId="3A741E2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36,099</w:t>
            </w:r>
          </w:p>
        </w:tc>
        <w:tc>
          <w:tcPr>
            <w:tcW w:w="610" w:type="pct"/>
            <w:tcBorders>
              <w:top w:val="nil"/>
              <w:left w:val="nil"/>
              <w:bottom w:val="single" w:sz="4" w:space="0" w:color="auto"/>
              <w:right w:val="single" w:sz="4" w:space="0" w:color="FFFFFF"/>
            </w:tcBorders>
            <w:shd w:val="clear" w:color="auto" w:fill="auto"/>
            <w:noWrap/>
            <w:vAlign w:val="center"/>
            <w:hideMark/>
          </w:tcPr>
          <w:p w14:paraId="13B5CD4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42,573</w:t>
            </w:r>
          </w:p>
        </w:tc>
      </w:tr>
      <w:tr w:rsidR="00C37FE1" w:rsidRPr="00916D3C" w14:paraId="0BBC2E43"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19B078B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221383C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(12,859)</w:t>
            </w:r>
          </w:p>
        </w:tc>
        <w:tc>
          <w:tcPr>
            <w:tcW w:w="612" w:type="pct"/>
            <w:tcBorders>
              <w:top w:val="nil"/>
              <w:left w:val="nil"/>
              <w:bottom w:val="single" w:sz="4" w:space="0" w:color="auto"/>
              <w:right w:val="single" w:sz="4" w:space="0" w:color="FFFFFF"/>
            </w:tcBorders>
            <w:shd w:val="clear" w:color="auto" w:fill="auto"/>
            <w:noWrap/>
            <w:vAlign w:val="center"/>
            <w:hideMark/>
          </w:tcPr>
          <w:p w14:paraId="61B45DA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(12,667)</w:t>
            </w:r>
          </w:p>
        </w:tc>
        <w:tc>
          <w:tcPr>
            <w:tcW w:w="610" w:type="pct"/>
            <w:tcBorders>
              <w:top w:val="nil"/>
              <w:left w:val="nil"/>
              <w:bottom w:val="single" w:sz="4" w:space="0" w:color="auto"/>
              <w:right w:val="single" w:sz="4" w:space="0" w:color="FFFFFF"/>
            </w:tcBorders>
            <w:shd w:val="clear" w:color="auto" w:fill="auto"/>
            <w:noWrap/>
            <w:vAlign w:val="center"/>
            <w:hideMark/>
          </w:tcPr>
          <w:p w14:paraId="5F7AF95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(14,159)</w:t>
            </w:r>
          </w:p>
        </w:tc>
      </w:tr>
      <w:tr w:rsidR="00C37FE1" w:rsidRPr="00916D3C" w14:paraId="62446A3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D4787E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4C3547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315A3A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6034BD0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2EE1730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5ABB46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5735510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(12,859)</w:t>
            </w:r>
          </w:p>
        </w:tc>
        <w:tc>
          <w:tcPr>
            <w:tcW w:w="612" w:type="pct"/>
            <w:tcBorders>
              <w:top w:val="nil"/>
              <w:left w:val="nil"/>
              <w:bottom w:val="single" w:sz="4" w:space="0" w:color="FFFFFF"/>
              <w:right w:val="single" w:sz="4" w:space="0" w:color="FFFFFF"/>
            </w:tcBorders>
            <w:shd w:val="clear" w:color="auto" w:fill="auto"/>
            <w:noWrap/>
            <w:vAlign w:val="center"/>
            <w:hideMark/>
          </w:tcPr>
          <w:p w14:paraId="3373340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(12,667)</w:t>
            </w:r>
          </w:p>
        </w:tc>
        <w:tc>
          <w:tcPr>
            <w:tcW w:w="610" w:type="pct"/>
            <w:tcBorders>
              <w:top w:val="nil"/>
              <w:left w:val="nil"/>
              <w:bottom w:val="single" w:sz="4" w:space="0" w:color="FFFFFF"/>
              <w:right w:val="single" w:sz="4" w:space="0" w:color="FFFFFF"/>
            </w:tcBorders>
            <w:shd w:val="clear" w:color="auto" w:fill="auto"/>
            <w:noWrap/>
            <w:vAlign w:val="center"/>
            <w:hideMark/>
          </w:tcPr>
          <w:p w14:paraId="659F648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(14,159)</w:t>
            </w:r>
          </w:p>
        </w:tc>
      </w:tr>
      <w:tr w:rsidR="00EE2712" w:rsidRPr="00916D3C" w14:paraId="469F59E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A06AC69"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0D10FBF5" w14:textId="5322641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9EA83D" w14:textId="2D5F629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4A91BE0" w14:textId="05118A0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56DFCB59" w14:textId="77777777" w:rsidTr="00D04ABE">
        <w:trPr>
          <w:trHeight w:val="30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6A490AF2"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0F35D4D0" w14:textId="3734612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F31DC72" w14:textId="74A85F8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56E2D3AF" w14:textId="3392745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FB471FF"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6288E8F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395DA76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(12,859)</w:t>
            </w:r>
          </w:p>
        </w:tc>
        <w:tc>
          <w:tcPr>
            <w:tcW w:w="612" w:type="pct"/>
            <w:tcBorders>
              <w:top w:val="nil"/>
              <w:left w:val="nil"/>
              <w:bottom w:val="single" w:sz="4" w:space="0" w:color="auto"/>
              <w:right w:val="single" w:sz="4" w:space="0" w:color="FFFFFF"/>
            </w:tcBorders>
            <w:shd w:val="clear" w:color="auto" w:fill="auto"/>
            <w:noWrap/>
            <w:vAlign w:val="center"/>
            <w:hideMark/>
          </w:tcPr>
          <w:p w14:paraId="58EB7D7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(12,667)</w:t>
            </w:r>
          </w:p>
        </w:tc>
        <w:tc>
          <w:tcPr>
            <w:tcW w:w="610" w:type="pct"/>
            <w:tcBorders>
              <w:top w:val="nil"/>
              <w:left w:val="nil"/>
              <w:bottom w:val="single" w:sz="4" w:space="0" w:color="auto"/>
              <w:right w:val="single" w:sz="4" w:space="0" w:color="FFFFFF"/>
            </w:tcBorders>
            <w:shd w:val="clear" w:color="auto" w:fill="auto"/>
            <w:noWrap/>
            <w:vAlign w:val="center"/>
            <w:hideMark/>
          </w:tcPr>
          <w:p w14:paraId="5D3A46A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(14,159)</w:t>
            </w:r>
          </w:p>
        </w:tc>
      </w:tr>
    </w:tbl>
    <w:p w14:paraId="4FFF8685" w14:textId="77777777" w:rsidR="00C37FE1" w:rsidRPr="00916D3C" w:rsidRDefault="00C37FE1" w:rsidP="00C37FE1">
      <w:pPr>
        <w:rPr>
          <w:rFonts w:ascii="Arial" w:hAnsi="Arial" w:cs="Arial"/>
          <w:b/>
          <w:bCs/>
          <w:color w:val="000000"/>
          <w:sz w:val="24"/>
          <w:szCs w:val="24"/>
          <w:lang w:eastAsia="en-AU"/>
        </w:rPr>
      </w:pPr>
    </w:p>
    <w:p w14:paraId="312EAAAF" w14:textId="77777777" w:rsidR="00D14C35" w:rsidRPr="00916D3C" w:rsidRDefault="00D14C35">
      <w:pPr>
        <w:rPr>
          <w:rFonts w:ascii="Arial" w:hAnsi="Arial" w:cs="Arial"/>
          <w:b/>
          <w:kern w:val="28"/>
          <w:sz w:val="25"/>
          <w:szCs w:val="36"/>
          <w:lang w:eastAsia="en-AU"/>
        </w:rPr>
      </w:pPr>
      <w:r w:rsidRPr="00916D3C">
        <w:rPr>
          <w:rFonts w:ascii="Arial" w:hAnsi="Arial" w:cs="Arial"/>
          <w:lang w:eastAsia="en-AU"/>
        </w:rPr>
        <w:br w:type="page"/>
      </w:r>
    </w:p>
    <w:p w14:paraId="77A7D6B8" w14:textId="60582920"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7" w:type="pct"/>
        <w:tblLook w:val="04A0" w:firstRow="1" w:lastRow="0" w:firstColumn="1" w:lastColumn="0" w:noHBand="0" w:noVBand="1"/>
        <w:tblCaption w:val="Destination NSW"/>
        <w:tblDescription w:val="Destination NSW - Cash Flow Statement"/>
      </w:tblPr>
      <w:tblGrid>
        <w:gridCol w:w="6100"/>
        <w:gridCol w:w="1177"/>
        <w:gridCol w:w="1179"/>
        <w:gridCol w:w="1177"/>
      </w:tblGrid>
      <w:tr w:rsidR="00C37FE1" w:rsidRPr="00916D3C" w14:paraId="70979622" w14:textId="77777777" w:rsidTr="00D04ABE">
        <w:trPr>
          <w:trHeight w:val="225"/>
        </w:trPr>
        <w:tc>
          <w:tcPr>
            <w:tcW w:w="3166" w:type="pct"/>
            <w:tcBorders>
              <w:top w:val="nil"/>
              <w:left w:val="nil"/>
              <w:bottom w:val="nil"/>
              <w:right w:val="nil"/>
            </w:tcBorders>
            <w:shd w:val="clear" w:color="000000" w:fill="25A9E1"/>
            <w:vAlign w:val="center"/>
            <w:hideMark/>
          </w:tcPr>
          <w:p w14:paraId="7CE54F6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0423CDF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6CA0D1A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4CB852FF" w14:textId="77777777" w:rsidTr="00D04ABE">
        <w:trPr>
          <w:trHeight w:val="225"/>
        </w:trPr>
        <w:tc>
          <w:tcPr>
            <w:tcW w:w="3166" w:type="pct"/>
            <w:tcBorders>
              <w:top w:val="nil"/>
              <w:left w:val="nil"/>
              <w:bottom w:val="nil"/>
              <w:right w:val="nil"/>
            </w:tcBorders>
            <w:shd w:val="clear" w:color="000000" w:fill="25A9E1"/>
            <w:vAlign w:val="center"/>
            <w:hideMark/>
          </w:tcPr>
          <w:p w14:paraId="0267857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25A9E1"/>
            <w:vAlign w:val="center"/>
            <w:hideMark/>
          </w:tcPr>
          <w:p w14:paraId="587834D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1" w:type="pct"/>
            <w:tcBorders>
              <w:top w:val="nil"/>
              <w:left w:val="nil"/>
              <w:bottom w:val="nil"/>
              <w:right w:val="nil"/>
            </w:tcBorders>
            <w:shd w:val="clear" w:color="000000" w:fill="25A9E1"/>
            <w:vAlign w:val="center"/>
            <w:hideMark/>
          </w:tcPr>
          <w:p w14:paraId="168F292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D2B2F0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F2E60D6" w14:textId="77777777" w:rsidTr="0020468B">
        <w:trPr>
          <w:trHeight w:val="225"/>
        </w:trPr>
        <w:tc>
          <w:tcPr>
            <w:tcW w:w="3166" w:type="pct"/>
            <w:tcBorders>
              <w:top w:val="nil"/>
              <w:left w:val="nil"/>
              <w:bottom w:val="nil"/>
              <w:right w:val="nil"/>
            </w:tcBorders>
            <w:shd w:val="clear" w:color="000000" w:fill="0579B9"/>
            <w:vAlign w:val="center"/>
            <w:hideMark/>
          </w:tcPr>
          <w:p w14:paraId="5654DB9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0579B9"/>
            <w:vAlign w:val="center"/>
            <w:hideMark/>
          </w:tcPr>
          <w:p w14:paraId="10796A0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right w:val="nil"/>
            </w:tcBorders>
            <w:shd w:val="clear" w:color="000000" w:fill="0579B9"/>
            <w:vAlign w:val="center"/>
            <w:hideMark/>
          </w:tcPr>
          <w:p w14:paraId="1CE65D0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4C8B830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39E74D40" w14:textId="77777777" w:rsidTr="00D04ABE">
        <w:trPr>
          <w:trHeight w:val="225"/>
        </w:trPr>
        <w:tc>
          <w:tcPr>
            <w:tcW w:w="3166"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145BB8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7B38C07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B3CE14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799A923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563693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98B5601"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1" w:type="pct"/>
            <w:tcBorders>
              <w:top w:val="nil"/>
              <w:left w:val="nil"/>
              <w:bottom w:val="single" w:sz="4" w:space="0" w:color="FFFFFF"/>
              <w:right w:val="single" w:sz="4" w:space="0" w:color="FFFFFF"/>
            </w:tcBorders>
            <w:shd w:val="clear" w:color="auto" w:fill="auto"/>
            <w:noWrap/>
            <w:vAlign w:val="bottom"/>
            <w:hideMark/>
          </w:tcPr>
          <w:p w14:paraId="716F68A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A0FF96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1DF0F87"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488B45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61C90FAA"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1" w:type="pct"/>
            <w:tcBorders>
              <w:top w:val="nil"/>
              <w:left w:val="nil"/>
              <w:bottom w:val="single" w:sz="4" w:space="0" w:color="FFFFFF"/>
              <w:right w:val="single" w:sz="4" w:space="0" w:color="FFFFFF"/>
            </w:tcBorders>
            <w:shd w:val="clear" w:color="auto" w:fill="auto"/>
            <w:noWrap/>
            <w:vAlign w:val="center"/>
            <w:hideMark/>
          </w:tcPr>
          <w:p w14:paraId="796AEA0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20,994</w:t>
            </w:r>
          </w:p>
        </w:tc>
        <w:tc>
          <w:tcPr>
            <w:tcW w:w="611" w:type="pct"/>
            <w:tcBorders>
              <w:top w:val="nil"/>
              <w:left w:val="nil"/>
              <w:bottom w:val="single" w:sz="4" w:space="0" w:color="FFFFFF"/>
              <w:right w:val="single" w:sz="4" w:space="0" w:color="FFFFFF"/>
            </w:tcBorders>
            <w:shd w:val="clear" w:color="auto" w:fill="auto"/>
            <w:noWrap/>
            <w:vAlign w:val="center"/>
            <w:hideMark/>
          </w:tcPr>
          <w:p w14:paraId="15A1501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20,994</w:t>
            </w:r>
          </w:p>
        </w:tc>
        <w:tc>
          <w:tcPr>
            <w:tcW w:w="611" w:type="pct"/>
            <w:tcBorders>
              <w:top w:val="nil"/>
              <w:left w:val="nil"/>
              <w:bottom w:val="single" w:sz="4" w:space="0" w:color="FFFFFF"/>
              <w:right w:val="single" w:sz="4" w:space="0" w:color="FFFFFF"/>
            </w:tcBorders>
            <w:shd w:val="clear" w:color="auto" w:fill="auto"/>
            <w:noWrap/>
            <w:vAlign w:val="center"/>
            <w:hideMark/>
          </w:tcPr>
          <w:p w14:paraId="688A165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21,425</w:t>
            </w:r>
          </w:p>
        </w:tc>
      </w:tr>
      <w:tr w:rsidR="00EE2712" w:rsidRPr="00916D3C" w14:paraId="72AD192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5B7C5808"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1" w:type="pct"/>
            <w:tcBorders>
              <w:top w:val="nil"/>
              <w:left w:val="nil"/>
              <w:bottom w:val="single" w:sz="4" w:space="0" w:color="FFFFFF"/>
              <w:right w:val="single" w:sz="4" w:space="0" w:color="FFFFFF"/>
            </w:tcBorders>
            <w:shd w:val="clear" w:color="auto" w:fill="auto"/>
            <w:noWrap/>
            <w:hideMark/>
          </w:tcPr>
          <w:p w14:paraId="4C4A1B99" w14:textId="6FE5A67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2119D9D" w14:textId="74EFFA3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8D8727F" w14:textId="00DBB9B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8F41AC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75AB9F2C"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1" w:type="pct"/>
            <w:tcBorders>
              <w:top w:val="nil"/>
              <w:left w:val="nil"/>
              <w:bottom w:val="single" w:sz="4" w:space="0" w:color="FFFFFF"/>
              <w:right w:val="single" w:sz="4" w:space="0" w:color="FFFFFF"/>
            </w:tcBorders>
            <w:shd w:val="clear" w:color="auto" w:fill="auto"/>
            <w:noWrap/>
            <w:vAlign w:val="center"/>
            <w:hideMark/>
          </w:tcPr>
          <w:p w14:paraId="5406544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17,551</w:t>
            </w:r>
          </w:p>
        </w:tc>
        <w:tc>
          <w:tcPr>
            <w:tcW w:w="611" w:type="pct"/>
            <w:tcBorders>
              <w:top w:val="nil"/>
              <w:left w:val="nil"/>
              <w:bottom w:val="single" w:sz="4" w:space="0" w:color="FFFFFF"/>
              <w:right w:val="single" w:sz="4" w:space="0" w:color="FFFFFF"/>
            </w:tcBorders>
            <w:shd w:val="clear" w:color="auto" w:fill="auto"/>
            <w:noWrap/>
            <w:vAlign w:val="center"/>
            <w:hideMark/>
          </w:tcPr>
          <w:p w14:paraId="11DC9E1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13,376</w:t>
            </w:r>
          </w:p>
        </w:tc>
        <w:tc>
          <w:tcPr>
            <w:tcW w:w="611" w:type="pct"/>
            <w:tcBorders>
              <w:top w:val="nil"/>
              <w:left w:val="nil"/>
              <w:bottom w:val="single" w:sz="4" w:space="0" w:color="FFFFFF"/>
              <w:right w:val="single" w:sz="4" w:space="0" w:color="FFFFFF"/>
            </w:tcBorders>
            <w:shd w:val="clear" w:color="auto" w:fill="auto"/>
            <w:noWrap/>
            <w:vAlign w:val="center"/>
            <w:hideMark/>
          </w:tcPr>
          <w:p w14:paraId="57A9677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11,347</w:t>
            </w:r>
          </w:p>
        </w:tc>
      </w:tr>
      <w:tr w:rsidR="00EE2712" w:rsidRPr="00916D3C" w14:paraId="305D74E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67B3FB23"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1" w:type="pct"/>
            <w:tcBorders>
              <w:top w:val="nil"/>
              <w:left w:val="nil"/>
              <w:bottom w:val="single" w:sz="4" w:space="0" w:color="FFFFFF"/>
              <w:right w:val="single" w:sz="4" w:space="0" w:color="FFFFFF"/>
            </w:tcBorders>
            <w:shd w:val="clear" w:color="auto" w:fill="auto"/>
            <w:noWrap/>
            <w:hideMark/>
          </w:tcPr>
          <w:p w14:paraId="7EB66C6A" w14:textId="66DD0C7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76A24A1" w14:textId="5CC199B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E0C13B8" w14:textId="7777777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167</w:t>
            </w:r>
          </w:p>
        </w:tc>
      </w:tr>
      <w:tr w:rsidR="00EE2712" w:rsidRPr="00916D3C" w14:paraId="5360684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0C59991C"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1" w:type="pct"/>
            <w:tcBorders>
              <w:top w:val="nil"/>
              <w:left w:val="nil"/>
              <w:bottom w:val="single" w:sz="4" w:space="0" w:color="FFFFFF"/>
              <w:right w:val="single" w:sz="4" w:space="0" w:color="FFFFFF"/>
            </w:tcBorders>
            <w:shd w:val="clear" w:color="auto" w:fill="auto"/>
            <w:noWrap/>
            <w:hideMark/>
          </w:tcPr>
          <w:p w14:paraId="64537194" w14:textId="370F74D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039339F" w14:textId="6744A7A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D7E5A70" w14:textId="7777777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FD45949" w14:textId="77777777" w:rsidTr="00D04ABE">
        <w:trPr>
          <w:trHeight w:val="225"/>
        </w:trPr>
        <w:tc>
          <w:tcPr>
            <w:tcW w:w="3166" w:type="pct"/>
            <w:tcBorders>
              <w:top w:val="nil"/>
              <w:left w:val="single" w:sz="4" w:space="0" w:color="FFFFFF"/>
              <w:bottom w:val="nil"/>
              <w:right w:val="single" w:sz="4" w:space="0" w:color="FFFFFF"/>
            </w:tcBorders>
            <w:shd w:val="clear" w:color="auto" w:fill="auto"/>
            <w:noWrap/>
            <w:vAlign w:val="bottom"/>
            <w:hideMark/>
          </w:tcPr>
          <w:p w14:paraId="348E6E93"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1" w:type="pct"/>
            <w:tcBorders>
              <w:top w:val="nil"/>
              <w:left w:val="nil"/>
              <w:bottom w:val="nil"/>
              <w:right w:val="single" w:sz="4" w:space="0" w:color="FFFFFF"/>
            </w:tcBorders>
            <w:shd w:val="clear" w:color="auto" w:fill="auto"/>
            <w:noWrap/>
            <w:vAlign w:val="center"/>
            <w:hideMark/>
          </w:tcPr>
          <w:p w14:paraId="5734C90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138,650</w:t>
            </w:r>
          </w:p>
        </w:tc>
        <w:tc>
          <w:tcPr>
            <w:tcW w:w="611" w:type="pct"/>
            <w:tcBorders>
              <w:top w:val="nil"/>
              <w:left w:val="nil"/>
              <w:bottom w:val="nil"/>
              <w:right w:val="single" w:sz="4" w:space="0" w:color="FFFFFF"/>
            </w:tcBorders>
            <w:shd w:val="clear" w:color="auto" w:fill="auto"/>
            <w:noWrap/>
            <w:vAlign w:val="center"/>
            <w:hideMark/>
          </w:tcPr>
          <w:p w14:paraId="1F100FC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152,930</w:t>
            </w:r>
          </w:p>
        </w:tc>
        <w:tc>
          <w:tcPr>
            <w:tcW w:w="611" w:type="pct"/>
            <w:tcBorders>
              <w:top w:val="nil"/>
              <w:left w:val="nil"/>
              <w:bottom w:val="nil"/>
              <w:right w:val="single" w:sz="4" w:space="0" w:color="FFFFFF"/>
            </w:tcBorders>
            <w:shd w:val="clear" w:color="auto" w:fill="auto"/>
            <w:noWrap/>
            <w:vAlign w:val="center"/>
            <w:hideMark/>
          </w:tcPr>
          <w:p w14:paraId="4639BB5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110,874</w:t>
            </w:r>
          </w:p>
        </w:tc>
      </w:tr>
      <w:tr w:rsidR="00C37FE1" w:rsidRPr="00916D3C" w14:paraId="1F35B10C"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0722236" w14:textId="411D515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w:t>
            </w:r>
            <w:r w:rsidR="00CC266A" w:rsidRPr="00916D3C">
              <w:rPr>
                <w:rFonts w:ascii="Arial" w:hAnsi="Arial" w:cs="Arial"/>
                <w:b/>
                <w:bCs/>
                <w:color w:val="25A9E1"/>
                <w:sz w:val="18"/>
                <w:szCs w:val="18"/>
                <w:lang w:eastAsia="en-AU"/>
              </w:rPr>
              <w:t>a</w:t>
            </w:r>
            <w:r w:rsidRPr="00916D3C">
              <w:rPr>
                <w:rFonts w:ascii="Arial" w:hAnsi="Arial" w:cs="Arial"/>
                <w:b/>
                <w:bCs/>
                <w:color w:val="25A9E1"/>
                <w:sz w:val="18"/>
                <w:szCs w:val="18"/>
                <w:lang w:eastAsia="en-AU"/>
              </w:rPr>
              <w:t>yments</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597192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177,195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0ADCFF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187,300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70FAB9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143,813</w:t>
            </w:r>
          </w:p>
        </w:tc>
      </w:tr>
      <w:tr w:rsidR="00C37FE1" w:rsidRPr="00916D3C" w14:paraId="26BF647E"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9D5D064"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1" w:type="pct"/>
            <w:tcBorders>
              <w:top w:val="nil"/>
              <w:left w:val="nil"/>
              <w:bottom w:val="single" w:sz="4" w:space="0" w:color="FFFFFF"/>
              <w:right w:val="single" w:sz="4" w:space="0" w:color="FFFFFF"/>
            </w:tcBorders>
            <w:shd w:val="clear" w:color="auto" w:fill="auto"/>
            <w:noWrap/>
            <w:vAlign w:val="bottom"/>
            <w:hideMark/>
          </w:tcPr>
          <w:p w14:paraId="4AA8894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EA704A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86ADD7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E2712" w:rsidRPr="00916D3C" w14:paraId="6297E32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177F0114"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1" w:type="pct"/>
            <w:tcBorders>
              <w:top w:val="nil"/>
              <w:left w:val="nil"/>
              <w:bottom w:val="single" w:sz="4" w:space="0" w:color="FFFFFF"/>
              <w:right w:val="single" w:sz="4" w:space="0" w:color="FFFFFF"/>
            </w:tcBorders>
            <w:shd w:val="clear" w:color="auto" w:fill="auto"/>
            <w:noWrap/>
            <w:hideMark/>
          </w:tcPr>
          <w:p w14:paraId="7E5924CB" w14:textId="356DB07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E5795B" w14:textId="176AC8F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6D6A68" w14:textId="3D5463A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D70F84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77F26B64"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1" w:type="pct"/>
            <w:tcBorders>
              <w:top w:val="nil"/>
              <w:left w:val="nil"/>
              <w:bottom w:val="single" w:sz="4" w:space="0" w:color="FFFFFF"/>
              <w:right w:val="single" w:sz="4" w:space="0" w:color="FFFFFF"/>
            </w:tcBorders>
            <w:shd w:val="clear" w:color="auto" w:fill="auto"/>
            <w:noWrap/>
            <w:vAlign w:val="center"/>
            <w:hideMark/>
          </w:tcPr>
          <w:p w14:paraId="2A0ED0D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164,138</w:t>
            </w:r>
          </w:p>
        </w:tc>
        <w:tc>
          <w:tcPr>
            <w:tcW w:w="611" w:type="pct"/>
            <w:tcBorders>
              <w:top w:val="nil"/>
              <w:left w:val="nil"/>
              <w:bottom w:val="single" w:sz="4" w:space="0" w:color="FFFFFF"/>
              <w:right w:val="single" w:sz="4" w:space="0" w:color="FFFFFF"/>
            </w:tcBorders>
            <w:shd w:val="clear" w:color="auto" w:fill="auto"/>
            <w:noWrap/>
            <w:vAlign w:val="center"/>
            <w:hideMark/>
          </w:tcPr>
          <w:p w14:paraId="156DB49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166,845</w:t>
            </w:r>
          </w:p>
        </w:tc>
        <w:tc>
          <w:tcPr>
            <w:tcW w:w="611" w:type="pct"/>
            <w:tcBorders>
              <w:top w:val="nil"/>
              <w:left w:val="nil"/>
              <w:bottom w:val="single" w:sz="4" w:space="0" w:color="FFFFFF"/>
              <w:right w:val="single" w:sz="4" w:space="0" w:color="FFFFFF"/>
            </w:tcBorders>
            <w:shd w:val="clear" w:color="auto" w:fill="auto"/>
            <w:noWrap/>
            <w:vAlign w:val="center"/>
            <w:hideMark/>
          </w:tcPr>
          <w:p w14:paraId="2CB52C4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133,346</w:t>
            </w:r>
          </w:p>
        </w:tc>
      </w:tr>
      <w:tr w:rsidR="00EE2712" w:rsidRPr="00916D3C" w14:paraId="190137DE"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31F0F2F7"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1" w:type="pct"/>
            <w:tcBorders>
              <w:top w:val="nil"/>
              <w:left w:val="nil"/>
              <w:bottom w:val="single" w:sz="4" w:space="0" w:color="FFFFFF"/>
              <w:right w:val="single" w:sz="4" w:space="0" w:color="FFFFFF"/>
            </w:tcBorders>
            <w:shd w:val="clear" w:color="auto" w:fill="auto"/>
            <w:noWrap/>
            <w:hideMark/>
          </w:tcPr>
          <w:p w14:paraId="03A5B24B" w14:textId="0487AC7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6B5A271" w14:textId="135A390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1258F90" w14:textId="7688450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25826AD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5EC90E19"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1" w:type="pct"/>
            <w:tcBorders>
              <w:top w:val="nil"/>
              <w:left w:val="nil"/>
              <w:bottom w:val="single" w:sz="4" w:space="0" w:color="FFFFFF"/>
              <w:right w:val="single" w:sz="4" w:space="0" w:color="FFFFFF"/>
            </w:tcBorders>
            <w:shd w:val="clear" w:color="auto" w:fill="auto"/>
            <w:noWrap/>
            <w:hideMark/>
          </w:tcPr>
          <w:p w14:paraId="622EC13D" w14:textId="4CCA403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B835C0" w14:textId="192AE2B5"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F2D280" w14:textId="6DC346D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543E69D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17499AFE"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1" w:type="pct"/>
            <w:tcBorders>
              <w:top w:val="nil"/>
              <w:left w:val="nil"/>
              <w:bottom w:val="single" w:sz="4" w:space="0" w:color="FFFFFF"/>
              <w:right w:val="single" w:sz="4" w:space="0" w:color="FFFFFF"/>
            </w:tcBorders>
            <w:shd w:val="clear" w:color="auto" w:fill="auto"/>
            <w:noWrap/>
            <w:hideMark/>
          </w:tcPr>
          <w:p w14:paraId="7DCBB06D" w14:textId="1D72108A"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A3C419C" w14:textId="308FEDC2"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4ADA276" w14:textId="64C3AF3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159316B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796E9F23"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1" w:type="pct"/>
            <w:tcBorders>
              <w:top w:val="nil"/>
              <w:left w:val="nil"/>
              <w:bottom w:val="single" w:sz="4" w:space="0" w:color="FFFFFF"/>
              <w:right w:val="single" w:sz="4" w:space="0" w:color="FFFFFF"/>
            </w:tcBorders>
            <w:shd w:val="clear" w:color="auto" w:fill="auto"/>
            <w:noWrap/>
            <w:hideMark/>
          </w:tcPr>
          <w:p w14:paraId="23DBF99A" w14:textId="4670FDB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035466" w14:textId="5D5C40B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C9A386" w14:textId="47D0CE8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2C719DA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46DA0A98"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1" w:type="pct"/>
            <w:tcBorders>
              <w:top w:val="nil"/>
              <w:left w:val="nil"/>
              <w:bottom w:val="single" w:sz="4" w:space="0" w:color="FFFFFF"/>
              <w:right w:val="single" w:sz="4" w:space="0" w:color="FFFFFF"/>
            </w:tcBorders>
            <w:shd w:val="clear" w:color="auto" w:fill="auto"/>
            <w:noWrap/>
            <w:hideMark/>
          </w:tcPr>
          <w:p w14:paraId="35D54CF3" w14:textId="7919060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2F5D70D" w14:textId="22E8083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47E038" w14:textId="6843CC9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ADC162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1DBA23A7"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1" w:type="pct"/>
            <w:tcBorders>
              <w:top w:val="nil"/>
              <w:left w:val="nil"/>
              <w:bottom w:val="single" w:sz="4" w:space="0" w:color="FFFFFF"/>
              <w:right w:val="single" w:sz="4" w:space="0" w:color="FFFFFF"/>
            </w:tcBorders>
            <w:shd w:val="clear" w:color="auto" w:fill="auto"/>
            <w:noWrap/>
            <w:hideMark/>
          </w:tcPr>
          <w:p w14:paraId="08F68D8C" w14:textId="577179B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5A0D919" w14:textId="08321F0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B5787D" w14:textId="2FFCDC0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97CFA7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184B69C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1" w:type="pct"/>
            <w:tcBorders>
              <w:top w:val="nil"/>
              <w:left w:val="nil"/>
              <w:bottom w:val="single" w:sz="4" w:space="0" w:color="FFFFFF"/>
              <w:right w:val="single" w:sz="4" w:space="0" w:color="FFFFFF"/>
            </w:tcBorders>
            <w:shd w:val="clear" w:color="auto" w:fill="auto"/>
            <w:noWrap/>
            <w:vAlign w:val="center"/>
            <w:hideMark/>
          </w:tcPr>
          <w:p w14:paraId="2024EDF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5,000</w:t>
            </w:r>
          </w:p>
        </w:tc>
        <w:tc>
          <w:tcPr>
            <w:tcW w:w="611" w:type="pct"/>
            <w:tcBorders>
              <w:top w:val="nil"/>
              <w:left w:val="nil"/>
              <w:bottom w:val="single" w:sz="4" w:space="0" w:color="FFFFFF"/>
              <w:right w:val="single" w:sz="4" w:space="0" w:color="FFFFFF"/>
            </w:tcBorders>
            <w:shd w:val="clear" w:color="auto" w:fill="auto"/>
            <w:noWrap/>
            <w:vAlign w:val="center"/>
            <w:hideMark/>
          </w:tcPr>
          <w:p w14:paraId="43C95F2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6,200</w:t>
            </w:r>
          </w:p>
        </w:tc>
        <w:tc>
          <w:tcPr>
            <w:tcW w:w="611" w:type="pct"/>
            <w:tcBorders>
              <w:top w:val="nil"/>
              <w:left w:val="nil"/>
              <w:bottom w:val="single" w:sz="4" w:space="0" w:color="FFFFFF"/>
              <w:right w:val="single" w:sz="4" w:space="0" w:color="FFFFFF"/>
            </w:tcBorders>
            <w:shd w:val="clear" w:color="auto" w:fill="auto"/>
            <w:noWrap/>
            <w:vAlign w:val="center"/>
            <w:hideMark/>
          </w:tcPr>
          <w:p w14:paraId="1F53B6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4,996</w:t>
            </w:r>
          </w:p>
        </w:tc>
      </w:tr>
      <w:tr w:rsidR="00C37FE1" w:rsidRPr="00916D3C" w14:paraId="31652393" w14:textId="77777777" w:rsidTr="00D04ABE">
        <w:trPr>
          <w:trHeight w:val="225"/>
        </w:trPr>
        <w:tc>
          <w:tcPr>
            <w:tcW w:w="3166" w:type="pct"/>
            <w:tcBorders>
              <w:top w:val="nil"/>
              <w:left w:val="single" w:sz="4" w:space="0" w:color="FFFFFF"/>
              <w:bottom w:val="nil"/>
              <w:right w:val="single" w:sz="4" w:space="0" w:color="FFFFFF"/>
            </w:tcBorders>
            <w:shd w:val="clear" w:color="auto" w:fill="auto"/>
            <w:noWrap/>
            <w:vAlign w:val="bottom"/>
            <w:hideMark/>
          </w:tcPr>
          <w:p w14:paraId="7AA1F2A8"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1" w:type="pct"/>
            <w:tcBorders>
              <w:top w:val="nil"/>
              <w:left w:val="nil"/>
              <w:bottom w:val="nil"/>
              <w:right w:val="single" w:sz="4" w:space="0" w:color="FFFFFF"/>
            </w:tcBorders>
            <w:shd w:val="clear" w:color="auto" w:fill="auto"/>
            <w:noWrap/>
            <w:vAlign w:val="center"/>
            <w:hideMark/>
          </w:tcPr>
          <w:p w14:paraId="31E71D2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6,670</w:t>
            </w:r>
          </w:p>
        </w:tc>
        <w:tc>
          <w:tcPr>
            <w:tcW w:w="611" w:type="pct"/>
            <w:tcBorders>
              <w:top w:val="nil"/>
              <w:left w:val="nil"/>
              <w:bottom w:val="nil"/>
              <w:right w:val="single" w:sz="4" w:space="0" w:color="FFFFFF"/>
            </w:tcBorders>
            <w:shd w:val="clear" w:color="auto" w:fill="auto"/>
            <w:noWrap/>
            <w:vAlign w:val="center"/>
            <w:hideMark/>
          </w:tcPr>
          <w:p w14:paraId="0A56406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6,680</w:t>
            </w:r>
          </w:p>
        </w:tc>
        <w:tc>
          <w:tcPr>
            <w:tcW w:w="611" w:type="pct"/>
            <w:tcBorders>
              <w:top w:val="nil"/>
              <w:left w:val="nil"/>
              <w:bottom w:val="nil"/>
              <w:right w:val="single" w:sz="4" w:space="0" w:color="FFFFFF"/>
            </w:tcBorders>
            <w:shd w:val="clear" w:color="auto" w:fill="auto"/>
            <w:noWrap/>
            <w:vAlign w:val="center"/>
            <w:hideMark/>
          </w:tcPr>
          <w:p w14:paraId="29F1841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6,670</w:t>
            </w:r>
          </w:p>
        </w:tc>
      </w:tr>
      <w:tr w:rsidR="00C37FE1" w:rsidRPr="00916D3C" w14:paraId="3EA14509"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012813E"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0F4DBE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175,808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CA4DF1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179,725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C10769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145,012</w:t>
            </w:r>
          </w:p>
        </w:tc>
      </w:tr>
      <w:tr w:rsidR="00C37FE1" w:rsidRPr="00916D3C" w14:paraId="182B4500"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4BE2322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1" w:type="pct"/>
            <w:tcBorders>
              <w:top w:val="nil"/>
              <w:left w:val="nil"/>
              <w:bottom w:val="single" w:sz="4" w:space="0" w:color="auto"/>
              <w:right w:val="single" w:sz="4" w:space="0" w:color="FFFFFF"/>
            </w:tcBorders>
            <w:shd w:val="clear" w:color="auto" w:fill="auto"/>
            <w:noWrap/>
            <w:vAlign w:val="center"/>
            <w:hideMark/>
          </w:tcPr>
          <w:p w14:paraId="3FA9D6E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(1,387)</w:t>
            </w:r>
          </w:p>
        </w:tc>
        <w:tc>
          <w:tcPr>
            <w:tcW w:w="611" w:type="pct"/>
            <w:tcBorders>
              <w:top w:val="nil"/>
              <w:left w:val="nil"/>
              <w:bottom w:val="single" w:sz="4" w:space="0" w:color="auto"/>
              <w:right w:val="single" w:sz="4" w:space="0" w:color="FFFFFF"/>
            </w:tcBorders>
            <w:shd w:val="clear" w:color="auto" w:fill="auto"/>
            <w:noWrap/>
            <w:vAlign w:val="center"/>
            <w:hideMark/>
          </w:tcPr>
          <w:p w14:paraId="71A56D1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(7,575)</w:t>
            </w:r>
          </w:p>
        </w:tc>
        <w:tc>
          <w:tcPr>
            <w:tcW w:w="611" w:type="pct"/>
            <w:tcBorders>
              <w:top w:val="nil"/>
              <w:left w:val="nil"/>
              <w:bottom w:val="single" w:sz="4" w:space="0" w:color="auto"/>
              <w:right w:val="single" w:sz="4" w:space="0" w:color="FFFFFF"/>
            </w:tcBorders>
            <w:shd w:val="clear" w:color="auto" w:fill="auto"/>
            <w:noWrap/>
            <w:vAlign w:val="center"/>
            <w:hideMark/>
          </w:tcPr>
          <w:p w14:paraId="72573F7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1,199</w:t>
            </w:r>
          </w:p>
        </w:tc>
      </w:tr>
      <w:tr w:rsidR="00C37FE1" w:rsidRPr="00916D3C" w14:paraId="3ACF5B9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F02D97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1" w:type="pct"/>
            <w:tcBorders>
              <w:top w:val="nil"/>
              <w:left w:val="nil"/>
              <w:bottom w:val="single" w:sz="4" w:space="0" w:color="FFFFFF"/>
              <w:right w:val="single" w:sz="4" w:space="0" w:color="FFFFFF"/>
            </w:tcBorders>
            <w:shd w:val="clear" w:color="auto" w:fill="auto"/>
            <w:noWrap/>
            <w:vAlign w:val="bottom"/>
            <w:hideMark/>
          </w:tcPr>
          <w:p w14:paraId="3B5D29C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018B40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EC01AC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E2712" w:rsidRPr="00916D3C" w14:paraId="4C9F769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3FFAAD64"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1" w:type="pct"/>
            <w:tcBorders>
              <w:top w:val="nil"/>
              <w:left w:val="nil"/>
              <w:bottom w:val="single" w:sz="4" w:space="0" w:color="FFFFFF"/>
              <w:right w:val="single" w:sz="4" w:space="0" w:color="FFFFFF"/>
            </w:tcBorders>
            <w:shd w:val="clear" w:color="auto" w:fill="auto"/>
            <w:noWrap/>
            <w:hideMark/>
          </w:tcPr>
          <w:p w14:paraId="0EDAABE0" w14:textId="3E5FB5E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6005BFB" w14:textId="5998495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6D5A173" w14:textId="1EBB311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CC0FA57"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1C95797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1" w:type="pct"/>
            <w:tcBorders>
              <w:top w:val="nil"/>
              <w:left w:val="nil"/>
              <w:bottom w:val="single" w:sz="4" w:space="0" w:color="FFFFFF"/>
              <w:right w:val="single" w:sz="4" w:space="0" w:color="FFFFFF"/>
            </w:tcBorders>
            <w:shd w:val="clear" w:color="auto" w:fill="auto"/>
            <w:noWrap/>
            <w:vAlign w:val="center"/>
            <w:hideMark/>
          </w:tcPr>
          <w:p w14:paraId="2D609DD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w:t>
            </w:r>
          </w:p>
        </w:tc>
        <w:tc>
          <w:tcPr>
            <w:tcW w:w="611" w:type="pct"/>
            <w:tcBorders>
              <w:top w:val="nil"/>
              <w:left w:val="nil"/>
              <w:bottom w:val="single" w:sz="4" w:space="0" w:color="FFFFFF"/>
              <w:right w:val="single" w:sz="4" w:space="0" w:color="FFFFFF"/>
            </w:tcBorders>
            <w:shd w:val="clear" w:color="auto" w:fill="auto"/>
            <w:noWrap/>
            <w:vAlign w:val="center"/>
            <w:hideMark/>
          </w:tcPr>
          <w:p w14:paraId="6E935CD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w:t>
            </w:r>
          </w:p>
        </w:tc>
        <w:tc>
          <w:tcPr>
            <w:tcW w:w="611" w:type="pct"/>
            <w:tcBorders>
              <w:top w:val="nil"/>
              <w:left w:val="nil"/>
              <w:bottom w:val="single" w:sz="4" w:space="0" w:color="FFFFFF"/>
              <w:right w:val="single" w:sz="4" w:space="0" w:color="FFFFFF"/>
            </w:tcBorders>
            <w:shd w:val="clear" w:color="auto" w:fill="auto"/>
            <w:noWrap/>
            <w:vAlign w:val="center"/>
            <w:hideMark/>
          </w:tcPr>
          <w:p w14:paraId="265DEFB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(160)</w:t>
            </w:r>
          </w:p>
        </w:tc>
      </w:tr>
      <w:tr w:rsidR="00EE2712" w:rsidRPr="00916D3C" w14:paraId="4574A24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1250DFC8"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1" w:type="pct"/>
            <w:tcBorders>
              <w:top w:val="nil"/>
              <w:left w:val="nil"/>
              <w:bottom w:val="single" w:sz="4" w:space="0" w:color="FFFFFF"/>
              <w:right w:val="single" w:sz="4" w:space="0" w:color="FFFFFF"/>
            </w:tcBorders>
            <w:shd w:val="clear" w:color="auto" w:fill="auto"/>
            <w:noWrap/>
            <w:hideMark/>
          </w:tcPr>
          <w:p w14:paraId="43A5BF04" w14:textId="1EE091B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89DE19B" w14:textId="4539BA0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BE4D963" w14:textId="59681CF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72C2E5F2"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268151AF"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1" w:type="pct"/>
            <w:tcBorders>
              <w:top w:val="nil"/>
              <w:left w:val="nil"/>
              <w:bottom w:val="single" w:sz="4" w:space="0" w:color="FFFFFF"/>
              <w:right w:val="single" w:sz="4" w:space="0" w:color="FFFFFF"/>
            </w:tcBorders>
            <w:shd w:val="clear" w:color="auto" w:fill="auto"/>
            <w:noWrap/>
            <w:hideMark/>
          </w:tcPr>
          <w:p w14:paraId="4A2777A5" w14:textId="3552757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725E34F" w14:textId="23DCA4E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38E3CE5" w14:textId="5730855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4439913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39FC5D11"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1" w:type="pct"/>
            <w:tcBorders>
              <w:top w:val="nil"/>
              <w:left w:val="nil"/>
              <w:bottom w:val="single" w:sz="4" w:space="0" w:color="FFFFFF"/>
              <w:right w:val="single" w:sz="4" w:space="0" w:color="FFFFFF"/>
            </w:tcBorders>
            <w:shd w:val="clear" w:color="auto" w:fill="auto"/>
            <w:noWrap/>
            <w:hideMark/>
          </w:tcPr>
          <w:p w14:paraId="218B1B3C" w14:textId="64BEFF6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0A0A044" w14:textId="6585D58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3137E1" w14:textId="74853AE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182681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6F85136B"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1" w:type="pct"/>
            <w:tcBorders>
              <w:top w:val="nil"/>
              <w:left w:val="nil"/>
              <w:bottom w:val="single" w:sz="4" w:space="0" w:color="FFFFFF"/>
              <w:right w:val="single" w:sz="4" w:space="0" w:color="FFFFFF"/>
            </w:tcBorders>
            <w:shd w:val="clear" w:color="auto" w:fill="auto"/>
            <w:noWrap/>
            <w:hideMark/>
          </w:tcPr>
          <w:p w14:paraId="5F46D64C" w14:textId="7EBBE7A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B980723" w14:textId="30E76A7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256A846" w14:textId="6E7E6FB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60DAAD9" w14:textId="77777777" w:rsidTr="00D04ABE">
        <w:trPr>
          <w:trHeight w:val="225"/>
        </w:trPr>
        <w:tc>
          <w:tcPr>
            <w:tcW w:w="3166" w:type="pct"/>
            <w:tcBorders>
              <w:top w:val="nil"/>
              <w:left w:val="single" w:sz="4" w:space="0" w:color="FFFFFF"/>
              <w:bottom w:val="nil"/>
              <w:right w:val="single" w:sz="4" w:space="0" w:color="FFFFFF"/>
            </w:tcBorders>
            <w:shd w:val="clear" w:color="auto" w:fill="auto"/>
            <w:noWrap/>
            <w:vAlign w:val="bottom"/>
            <w:hideMark/>
          </w:tcPr>
          <w:p w14:paraId="62E0DC7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1" w:type="pct"/>
            <w:tcBorders>
              <w:top w:val="nil"/>
              <w:left w:val="nil"/>
              <w:bottom w:val="nil"/>
              <w:right w:val="single" w:sz="4" w:space="0" w:color="FFFFFF"/>
            </w:tcBorders>
            <w:shd w:val="clear" w:color="auto" w:fill="auto"/>
            <w:noWrap/>
            <w:vAlign w:val="center"/>
            <w:hideMark/>
          </w:tcPr>
          <w:p w14:paraId="67771A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(100)</w:t>
            </w:r>
          </w:p>
        </w:tc>
        <w:tc>
          <w:tcPr>
            <w:tcW w:w="611" w:type="pct"/>
            <w:tcBorders>
              <w:top w:val="nil"/>
              <w:left w:val="nil"/>
              <w:bottom w:val="nil"/>
              <w:right w:val="single" w:sz="4" w:space="0" w:color="FFFFFF"/>
            </w:tcBorders>
            <w:shd w:val="clear" w:color="auto" w:fill="auto"/>
            <w:noWrap/>
            <w:vAlign w:val="center"/>
            <w:hideMark/>
          </w:tcPr>
          <w:p w14:paraId="5F32F7D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(100)</w:t>
            </w:r>
          </w:p>
        </w:tc>
        <w:tc>
          <w:tcPr>
            <w:tcW w:w="611" w:type="pct"/>
            <w:tcBorders>
              <w:top w:val="nil"/>
              <w:left w:val="nil"/>
              <w:bottom w:val="nil"/>
              <w:right w:val="single" w:sz="4" w:space="0" w:color="FFFFFF"/>
            </w:tcBorders>
            <w:shd w:val="clear" w:color="auto" w:fill="auto"/>
            <w:noWrap/>
            <w:vAlign w:val="center"/>
            <w:hideMark/>
          </w:tcPr>
          <w:p w14:paraId="415C1E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12DE3DD"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55FF83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DC1FDF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639D2F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35F117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(160)</w:t>
            </w:r>
          </w:p>
        </w:tc>
      </w:tr>
      <w:tr w:rsidR="00C37FE1" w:rsidRPr="00916D3C" w14:paraId="023517F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88B62C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1" w:type="pct"/>
            <w:tcBorders>
              <w:top w:val="nil"/>
              <w:left w:val="nil"/>
              <w:bottom w:val="single" w:sz="4" w:space="0" w:color="FFFFFF"/>
              <w:right w:val="single" w:sz="4" w:space="0" w:color="FFFFFF"/>
            </w:tcBorders>
            <w:shd w:val="clear" w:color="auto" w:fill="auto"/>
            <w:noWrap/>
            <w:vAlign w:val="bottom"/>
            <w:hideMark/>
          </w:tcPr>
          <w:p w14:paraId="0658A5A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1D72D0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6E7B5C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E2712" w:rsidRPr="00916D3C" w14:paraId="2454C94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49E43611"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1" w:type="pct"/>
            <w:tcBorders>
              <w:top w:val="nil"/>
              <w:left w:val="nil"/>
              <w:bottom w:val="single" w:sz="4" w:space="0" w:color="FFFFFF"/>
              <w:right w:val="single" w:sz="4" w:space="0" w:color="FFFFFF"/>
            </w:tcBorders>
            <w:shd w:val="clear" w:color="auto" w:fill="auto"/>
            <w:noWrap/>
            <w:hideMark/>
          </w:tcPr>
          <w:p w14:paraId="52FB08E3" w14:textId="1A5EA3C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390CDBA" w14:textId="044E410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5310334" w14:textId="1C1E5D1A"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7E12633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63BB0F32"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1" w:type="pct"/>
            <w:tcBorders>
              <w:top w:val="nil"/>
              <w:left w:val="nil"/>
              <w:bottom w:val="single" w:sz="4" w:space="0" w:color="FFFFFF"/>
              <w:right w:val="single" w:sz="4" w:space="0" w:color="FFFFFF"/>
            </w:tcBorders>
            <w:shd w:val="clear" w:color="auto" w:fill="auto"/>
            <w:noWrap/>
            <w:hideMark/>
          </w:tcPr>
          <w:p w14:paraId="1A42DFE9" w14:textId="07EA4FA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294B2F5" w14:textId="1FCB922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DA21527" w14:textId="7777777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(1,692)</w:t>
            </w:r>
          </w:p>
        </w:tc>
      </w:tr>
      <w:tr w:rsidR="00EE2712" w:rsidRPr="00916D3C" w14:paraId="16D9E13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2274298B"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1" w:type="pct"/>
            <w:tcBorders>
              <w:top w:val="nil"/>
              <w:left w:val="nil"/>
              <w:bottom w:val="single" w:sz="4" w:space="0" w:color="FFFFFF"/>
              <w:right w:val="single" w:sz="4" w:space="0" w:color="FFFFFF"/>
            </w:tcBorders>
            <w:shd w:val="clear" w:color="auto" w:fill="auto"/>
            <w:noWrap/>
            <w:hideMark/>
          </w:tcPr>
          <w:p w14:paraId="5D6A6BC6" w14:textId="7FEAAA2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6B56032" w14:textId="1CA8CBC2"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7385322" w14:textId="662EAA6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7DAE084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3FA1FF14"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1" w:type="pct"/>
            <w:tcBorders>
              <w:top w:val="nil"/>
              <w:left w:val="nil"/>
              <w:bottom w:val="single" w:sz="4" w:space="0" w:color="FFFFFF"/>
              <w:right w:val="single" w:sz="4" w:space="0" w:color="FFFFFF"/>
            </w:tcBorders>
            <w:shd w:val="clear" w:color="auto" w:fill="auto"/>
            <w:noWrap/>
            <w:hideMark/>
          </w:tcPr>
          <w:p w14:paraId="44C38505" w14:textId="4232DD1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BD2FA18" w14:textId="4B5C8BE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7D12611" w14:textId="3973123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1E2CB9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bottom"/>
            <w:hideMark/>
          </w:tcPr>
          <w:p w14:paraId="187F9AA7"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1" w:type="pct"/>
            <w:tcBorders>
              <w:top w:val="nil"/>
              <w:left w:val="nil"/>
              <w:bottom w:val="single" w:sz="4" w:space="0" w:color="FFFFFF"/>
              <w:right w:val="single" w:sz="4" w:space="0" w:color="FFFFFF"/>
            </w:tcBorders>
            <w:shd w:val="clear" w:color="auto" w:fill="auto"/>
            <w:noWrap/>
            <w:hideMark/>
          </w:tcPr>
          <w:p w14:paraId="725CC804" w14:textId="3E9031A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722900" w14:textId="37D4196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9BE666" w14:textId="1144829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0B9DC713" w14:textId="77777777" w:rsidTr="00D04ABE">
        <w:trPr>
          <w:trHeight w:val="225"/>
        </w:trPr>
        <w:tc>
          <w:tcPr>
            <w:tcW w:w="3166" w:type="pct"/>
            <w:tcBorders>
              <w:top w:val="nil"/>
              <w:left w:val="single" w:sz="4" w:space="0" w:color="FFFFFF"/>
              <w:bottom w:val="nil"/>
              <w:right w:val="single" w:sz="4" w:space="0" w:color="FFFFFF"/>
            </w:tcBorders>
            <w:shd w:val="clear" w:color="auto" w:fill="auto"/>
            <w:noWrap/>
            <w:vAlign w:val="bottom"/>
            <w:hideMark/>
          </w:tcPr>
          <w:p w14:paraId="54A864E6"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1" w:type="pct"/>
            <w:tcBorders>
              <w:top w:val="nil"/>
              <w:left w:val="nil"/>
              <w:bottom w:val="nil"/>
              <w:right w:val="single" w:sz="4" w:space="0" w:color="FFFFFF"/>
            </w:tcBorders>
            <w:shd w:val="clear" w:color="auto" w:fill="auto"/>
            <w:noWrap/>
            <w:hideMark/>
          </w:tcPr>
          <w:p w14:paraId="5B33A29F" w14:textId="5DE1E085"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66F28A25" w14:textId="6F3B977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1AAAC39" w14:textId="359B1B9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D8306F1"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EEAD88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280AAF7" w14:textId="5401A8AD" w:rsidR="00C37FE1" w:rsidRPr="00916D3C" w:rsidRDefault="00EE2712"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D2B95AE" w14:textId="42112AE8" w:rsidR="00C37FE1" w:rsidRPr="00916D3C" w:rsidRDefault="00EE2712"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C1A06C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(1,692)</w:t>
            </w:r>
          </w:p>
        </w:tc>
      </w:tr>
      <w:tr w:rsidR="00C37FE1" w:rsidRPr="00916D3C" w14:paraId="024DFFE8"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6AE0EC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1" w:type="pct"/>
            <w:tcBorders>
              <w:top w:val="nil"/>
              <w:left w:val="nil"/>
              <w:bottom w:val="single" w:sz="4" w:space="0" w:color="auto"/>
              <w:right w:val="single" w:sz="4" w:space="0" w:color="FFFFFF"/>
            </w:tcBorders>
            <w:shd w:val="clear" w:color="auto" w:fill="auto"/>
            <w:noWrap/>
            <w:vAlign w:val="center"/>
            <w:hideMark/>
          </w:tcPr>
          <w:p w14:paraId="0E79260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(1,547)</w:t>
            </w:r>
          </w:p>
        </w:tc>
        <w:tc>
          <w:tcPr>
            <w:tcW w:w="611" w:type="pct"/>
            <w:tcBorders>
              <w:top w:val="nil"/>
              <w:left w:val="nil"/>
              <w:bottom w:val="single" w:sz="4" w:space="0" w:color="auto"/>
              <w:right w:val="single" w:sz="4" w:space="0" w:color="FFFFFF"/>
            </w:tcBorders>
            <w:shd w:val="clear" w:color="auto" w:fill="auto"/>
            <w:noWrap/>
            <w:vAlign w:val="center"/>
            <w:hideMark/>
          </w:tcPr>
          <w:p w14:paraId="58B5D16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(7,735)</w:t>
            </w:r>
          </w:p>
        </w:tc>
        <w:tc>
          <w:tcPr>
            <w:tcW w:w="611" w:type="pct"/>
            <w:tcBorders>
              <w:top w:val="nil"/>
              <w:left w:val="nil"/>
              <w:bottom w:val="single" w:sz="4" w:space="0" w:color="auto"/>
              <w:right w:val="single" w:sz="4" w:space="0" w:color="FFFFFF"/>
            </w:tcBorders>
            <w:shd w:val="clear" w:color="auto" w:fill="auto"/>
            <w:noWrap/>
            <w:vAlign w:val="center"/>
            <w:hideMark/>
          </w:tcPr>
          <w:p w14:paraId="522F795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(653)</w:t>
            </w:r>
          </w:p>
        </w:tc>
      </w:tr>
      <w:tr w:rsidR="00C37FE1" w:rsidRPr="00916D3C" w14:paraId="55034A39" w14:textId="77777777" w:rsidTr="00D04ABE">
        <w:trPr>
          <w:trHeight w:val="225"/>
        </w:trPr>
        <w:tc>
          <w:tcPr>
            <w:tcW w:w="3166" w:type="pct"/>
            <w:tcBorders>
              <w:top w:val="nil"/>
              <w:left w:val="single" w:sz="4" w:space="0" w:color="FFFFFF"/>
              <w:bottom w:val="nil"/>
              <w:right w:val="single" w:sz="4" w:space="0" w:color="FFFFFF"/>
            </w:tcBorders>
            <w:shd w:val="clear" w:color="auto" w:fill="auto"/>
            <w:noWrap/>
            <w:vAlign w:val="bottom"/>
            <w:hideMark/>
          </w:tcPr>
          <w:p w14:paraId="055F14D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1" w:type="pct"/>
            <w:tcBorders>
              <w:top w:val="nil"/>
              <w:left w:val="nil"/>
              <w:bottom w:val="nil"/>
              <w:right w:val="single" w:sz="4" w:space="0" w:color="FFFFFF"/>
            </w:tcBorders>
            <w:shd w:val="clear" w:color="auto" w:fill="auto"/>
            <w:noWrap/>
            <w:vAlign w:val="center"/>
            <w:hideMark/>
          </w:tcPr>
          <w:p w14:paraId="2BAF405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9,958</w:t>
            </w:r>
          </w:p>
        </w:tc>
        <w:tc>
          <w:tcPr>
            <w:tcW w:w="611" w:type="pct"/>
            <w:tcBorders>
              <w:top w:val="nil"/>
              <w:left w:val="nil"/>
              <w:bottom w:val="nil"/>
              <w:right w:val="single" w:sz="4" w:space="0" w:color="FFFFFF"/>
            </w:tcBorders>
            <w:shd w:val="clear" w:color="auto" w:fill="auto"/>
            <w:noWrap/>
            <w:vAlign w:val="center"/>
            <w:hideMark/>
          </w:tcPr>
          <w:p w14:paraId="7D4532D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21,911</w:t>
            </w:r>
          </w:p>
        </w:tc>
        <w:tc>
          <w:tcPr>
            <w:tcW w:w="611" w:type="pct"/>
            <w:tcBorders>
              <w:top w:val="nil"/>
              <w:left w:val="nil"/>
              <w:bottom w:val="nil"/>
              <w:right w:val="single" w:sz="4" w:space="0" w:color="FFFFFF"/>
            </w:tcBorders>
            <w:shd w:val="clear" w:color="auto" w:fill="auto"/>
            <w:noWrap/>
            <w:vAlign w:val="center"/>
            <w:hideMark/>
          </w:tcPr>
          <w:p w14:paraId="62BBADB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14,176</w:t>
            </w:r>
          </w:p>
        </w:tc>
      </w:tr>
      <w:tr w:rsidR="00EE2712" w:rsidRPr="00916D3C" w14:paraId="532062E5" w14:textId="77777777" w:rsidTr="00D04ABE">
        <w:trPr>
          <w:trHeight w:val="225"/>
        </w:trPr>
        <w:tc>
          <w:tcPr>
            <w:tcW w:w="3166"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7A434E43"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031E4D37" w14:textId="07242A1E"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3C84E79C" w14:textId="606C10D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51B62117" w14:textId="573798A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7B001533" w14:textId="77777777" w:rsidTr="00D04ABE">
        <w:trPr>
          <w:trHeight w:val="225"/>
        </w:trPr>
        <w:tc>
          <w:tcPr>
            <w:tcW w:w="3166" w:type="pct"/>
            <w:tcBorders>
              <w:top w:val="nil"/>
              <w:left w:val="single" w:sz="4" w:space="0" w:color="FFFFFF"/>
              <w:bottom w:val="nil"/>
              <w:right w:val="single" w:sz="4" w:space="0" w:color="FFFFFF"/>
            </w:tcBorders>
            <w:shd w:val="clear" w:color="auto" w:fill="auto"/>
            <w:vAlign w:val="bottom"/>
            <w:hideMark/>
          </w:tcPr>
          <w:p w14:paraId="1C7EC87B"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1" w:type="pct"/>
            <w:tcBorders>
              <w:top w:val="nil"/>
              <w:left w:val="nil"/>
              <w:bottom w:val="nil"/>
              <w:right w:val="single" w:sz="4" w:space="0" w:color="FFFFFF"/>
            </w:tcBorders>
            <w:shd w:val="clear" w:color="auto" w:fill="auto"/>
            <w:noWrap/>
            <w:hideMark/>
          </w:tcPr>
          <w:p w14:paraId="46DDCFA1" w14:textId="205E8D5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46732F20" w14:textId="08DE1DF2"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4BE3BE15" w14:textId="12048F0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3D80773"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D3A431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F2D4D2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8,411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7F4E18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14,176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87CB92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13,523</w:t>
            </w:r>
          </w:p>
        </w:tc>
      </w:tr>
    </w:tbl>
    <w:p w14:paraId="21A2B167" w14:textId="77777777" w:rsidR="00C37FE1" w:rsidRPr="00916D3C" w:rsidRDefault="00C37FE1" w:rsidP="00C37FE1">
      <w:pPr>
        <w:spacing w:before="360"/>
        <w:rPr>
          <w:rFonts w:ascii="Arial" w:hAnsi="Arial" w:cs="Arial"/>
        </w:rPr>
      </w:pPr>
    </w:p>
    <w:p w14:paraId="2BA7FC4B" w14:textId="77777777" w:rsidR="00D14C35" w:rsidRPr="00916D3C" w:rsidRDefault="00D14C35" w:rsidP="00C37FE1">
      <w:pPr>
        <w:rPr>
          <w:rFonts w:ascii="Arial" w:hAnsi="Arial" w:cs="Arial"/>
        </w:rPr>
        <w:sectPr w:rsidR="00D14C35" w:rsidRPr="00916D3C" w:rsidSect="00217B58">
          <w:headerReference w:type="even" r:id="rId53"/>
          <w:headerReference w:type="default" r:id="rId54"/>
          <w:headerReference w:type="first" r:id="rId55"/>
          <w:footerReference w:type="first" r:id="rId56"/>
          <w:pgSz w:w="11907" w:h="16840" w:code="9"/>
          <w:pgMar w:top="1134" w:right="1134" w:bottom="567" w:left="1134" w:header="454" w:footer="454" w:gutter="0"/>
          <w:cols w:space="720"/>
          <w:titlePg/>
          <w:docGrid w:linePitch="272"/>
        </w:sectPr>
      </w:pPr>
    </w:p>
    <w:p w14:paraId="3897F670" w14:textId="77777777" w:rsidR="00C37FE1" w:rsidRPr="00916D3C" w:rsidRDefault="00C37FE1" w:rsidP="00CD180B">
      <w:pPr>
        <w:pStyle w:val="Heading3"/>
        <w:spacing w:before="0"/>
        <w:rPr>
          <w:rFonts w:cs="Arial"/>
        </w:rPr>
      </w:pPr>
      <w:r w:rsidRPr="00916D3C">
        <w:rPr>
          <w:rFonts w:cs="Arial"/>
        </w:rPr>
        <w:t>Electricity Assets Ministerial Holding Corporation</w:t>
      </w:r>
    </w:p>
    <w:p w14:paraId="38D5FC2E"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Electricity Assets Ministerial Holding Corporation"/>
        <w:tblDescription w:val="Electricity Assets Ministerial Holding Corporation - Operating Statement"/>
      </w:tblPr>
      <w:tblGrid>
        <w:gridCol w:w="6099"/>
        <w:gridCol w:w="1180"/>
        <w:gridCol w:w="1180"/>
        <w:gridCol w:w="1178"/>
      </w:tblGrid>
      <w:tr w:rsidR="00C37FE1" w:rsidRPr="00916D3C" w14:paraId="1D304284" w14:textId="77777777" w:rsidTr="00D04ABE">
        <w:trPr>
          <w:trHeight w:val="225"/>
        </w:trPr>
        <w:tc>
          <w:tcPr>
            <w:tcW w:w="3165" w:type="pct"/>
            <w:tcBorders>
              <w:top w:val="nil"/>
              <w:left w:val="nil"/>
              <w:bottom w:val="nil"/>
              <w:right w:val="nil"/>
            </w:tcBorders>
            <w:shd w:val="clear" w:color="000000" w:fill="25A9E1"/>
            <w:vAlign w:val="center"/>
            <w:hideMark/>
          </w:tcPr>
          <w:p w14:paraId="0438543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0003A43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26BF8A7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8F56DA7" w14:textId="77777777" w:rsidTr="00D04ABE">
        <w:trPr>
          <w:trHeight w:val="225"/>
        </w:trPr>
        <w:tc>
          <w:tcPr>
            <w:tcW w:w="3165" w:type="pct"/>
            <w:tcBorders>
              <w:top w:val="nil"/>
              <w:left w:val="nil"/>
              <w:bottom w:val="nil"/>
              <w:right w:val="nil"/>
            </w:tcBorders>
            <w:shd w:val="clear" w:color="000000" w:fill="25A9E1"/>
            <w:vAlign w:val="center"/>
            <w:hideMark/>
          </w:tcPr>
          <w:p w14:paraId="5F747B3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2A8949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685A04B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60744E8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41718BC5" w14:textId="77777777" w:rsidTr="0020468B">
        <w:trPr>
          <w:trHeight w:val="225"/>
        </w:trPr>
        <w:tc>
          <w:tcPr>
            <w:tcW w:w="3165" w:type="pct"/>
            <w:tcBorders>
              <w:top w:val="nil"/>
              <w:left w:val="nil"/>
              <w:bottom w:val="nil"/>
              <w:right w:val="nil"/>
            </w:tcBorders>
            <w:shd w:val="clear" w:color="000000" w:fill="0579B9"/>
            <w:vAlign w:val="center"/>
            <w:hideMark/>
          </w:tcPr>
          <w:p w14:paraId="2A7C8CFD"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739A04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8C6798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01309FD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04F873C9"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C0BDE0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E51B99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048AF4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F798BE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CAA062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A7EA43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776E7C50"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4A3FAF4"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1DF4015"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EE2712" w:rsidRPr="00916D3C" w14:paraId="34132CE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1BAB334"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0279A2BE" w14:textId="0E0CCC1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650621" w14:textId="0714127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A8CED2" w14:textId="2F4C951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658F119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EAF4362" w14:textId="77777777" w:rsidR="00EE2712" w:rsidRPr="00916D3C" w:rsidRDefault="00EE2712" w:rsidP="00EE271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04B8E4CA" w14:textId="19C5217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2DD939" w14:textId="639FA56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F33042" w14:textId="297CDB2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F0453C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CA1CD5B"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264FE23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261</w:t>
            </w:r>
          </w:p>
        </w:tc>
        <w:tc>
          <w:tcPr>
            <w:tcW w:w="612" w:type="pct"/>
            <w:tcBorders>
              <w:top w:val="nil"/>
              <w:left w:val="nil"/>
              <w:bottom w:val="single" w:sz="4" w:space="0" w:color="FFFFFF"/>
              <w:right w:val="single" w:sz="4" w:space="0" w:color="FFFFFF"/>
            </w:tcBorders>
            <w:shd w:val="clear" w:color="auto" w:fill="auto"/>
            <w:noWrap/>
            <w:vAlign w:val="center"/>
            <w:hideMark/>
          </w:tcPr>
          <w:p w14:paraId="61A54C3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299</w:t>
            </w:r>
          </w:p>
        </w:tc>
        <w:tc>
          <w:tcPr>
            <w:tcW w:w="612" w:type="pct"/>
            <w:tcBorders>
              <w:top w:val="nil"/>
              <w:left w:val="nil"/>
              <w:bottom w:val="single" w:sz="4" w:space="0" w:color="FFFFFF"/>
              <w:right w:val="single" w:sz="4" w:space="0" w:color="FFFFFF"/>
            </w:tcBorders>
            <w:shd w:val="clear" w:color="auto" w:fill="auto"/>
            <w:noWrap/>
            <w:vAlign w:val="center"/>
            <w:hideMark/>
          </w:tcPr>
          <w:p w14:paraId="1D6AA3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152</w:t>
            </w:r>
          </w:p>
        </w:tc>
      </w:tr>
      <w:tr w:rsidR="00C37FE1" w:rsidRPr="00916D3C" w14:paraId="4D54655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40E576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353CC68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9,518</w:t>
            </w:r>
          </w:p>
        </w:tc>
        <w:tc>
          <w:tcPr>
            <w:tcW w:w="612" w:type="pct"/>
            <w:tcBorders>
              <w:top w:val="nil"/>
              <w:left w:val="nil"/>
              <w:bottom w:val="single" w:sz="4" w:space="0" w:color="FFFFFF"/>
              <w:right w:val="single" w:sz="4" w:space="0" w:color="FFFFFF"/>
            </w:tcBorders>
            <w:shd w:val="clear" w:color="auto" w:fill="auto"/>
            <w:noWrap/>
            <w:vAlign w:val="center"/>
            <w:hideMark/>
          </w:tcPr>
          <w:p w14:paraId="779983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4,800</w:t>
            </w:r>
          </w:p>
        </w:tc>
        <w:tc>
          <w:tcPr>
            <w:tcW w:w="612" w:type="pct"/>
            <w:tcBorders>
              <w:top w:val="nil"/>
              <w:left w:val="nil"/>
              <w:bottom w:val="single" w:sz="4" w:space="0" w:color="FFFFFF"/>
              <w:right w:val="single" w:sz="4" w:space="0" w:color="FFFFFF"/>
            </w:tcBorders>
            <w:shd w:val="clear" w:color="auto" w:fill="auto"/>
            <w:noWrap/>
            <w:vAlign w:val="center"/>
            <w:hideMark/>
          </w:tcPr>
          <w:p w14:paraId="5746AC7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4,988</w:t>
            </w:r>
          </w:p>
        </w:tc>
      </w:tr>
      <w:tr w:rsidR="00EE2712" w:rsidRPr="00916D3C" w14:paraId="7A8C2A4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9BFC4D2"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0CEE7174" w14:textId="589F390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83155B" w14:textId="1D1CE79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D70FF5" w14:textId="338C0CC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1F1FD0F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E3EE4CB"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7DDC3B73" w14:textId="316EC82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4E1A6CA" w14:textId="66BF919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C8382C" w14:textId="7E39A1A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45D957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29F890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5D59162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1,709</w:t>
            </w:r>
          </w:p>
        </w:tc>
        <w:tc>
          <w:tcPr>
            <w:tcW w:w="612" w:type="pct"/>
            <w:tcBorders>
              <w:top w:val="nil"/>
              <w:left w:val="nil"/>
              <w:bottom w:val="single" w:sz="4" w:space="0" w:color="FFFFFF"/>
              <w:right w:val="single" w:sz="4" w:space="0" w:color="FFFFFF"/>
            </w:tcBorders>
            <w:shd w:val="clear" w:color="auto" w:fill="auto"/>
            <w:noWrap/>
            <w:vAlign w:val="center"/>
            <w:hideMark/>
          </w:tcPr>
          <w:p w14:paraId="3DB3C7F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769</w:t>
            </w:r>
          </w:p>
        </w:tc>
        <w:tc>
          <w:tcPr>
            <w:tcW w:w="612" w:type="pct"/>
            <w:tcBorders>
              <w:top w:val="nil"/>
              <w:left w:val="nil"/>
              <w:bottom w:val="single" w:sz="4" w:space="0" w:color="FFFFFF"/>
              <w:right w:val="single" w:sz="4" w:space="0" w:color="FFFFFF"/>
            </w:tcBorders>
            <w:shd w:val="clear" w:color="auto" w:fill="auto"/>
            <w:noWrap/>
            <w:vAlign w:val="center"/>
            <w:hideMark/>
          </w:tcPr>
          <w:p w14:paraId="350BE50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1,058</w:t>
            </w:r>
          </w:p>
        </w:tc>
      </w:tr>
      <w:tr w:rsidR="00EE2712" w:rsidRPr="00916D3C" w14:paraId="039662F8"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53B7C87"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46250469" w14:textId="14A4E8D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52700EC" w14:textId="1035731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45B09DF" w14:textId="7039218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1D00763"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B5F64F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5B20DC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11,488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AC7A3A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5,868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7DCEF2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6,199</w:t>
            </w:r>
          </w:p>
        </w:tc>
      </w:tr>
      <w:tr w:rsidR="00C37FE1" w:rsidRPr="00916D3C" w14:paraId="2F034D7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4B80E6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40C2F3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27B9C7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B2E01A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E2712" w:rsidRPr="00916D3C" w14:paraId="78A2CC0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CC0E086"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7E7230EB" w14:textId="6C828C1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CBA912" w14:textId="2517CDF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9220191" w14:textId="68F3164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00286F6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87AE74A"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3E07D055" w14:textId="5E3310D0"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D02D89" w14:textId="263175F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6FC6BF" w14:textId="55C968CA"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1A58058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2A463FA6"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6404817F" w14:textId="1E40A54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E8C439" w14:textId="50B3EC1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BC8570" w14:textId="090FDBA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0440468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DD834AD"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2A69B2A1" w14:textId="5CC0BBD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F6A5E7" w14:textId="024F025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8475979" w14:textId="636C2C3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002AC3B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0DEA580"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687FEE06" w14:textId="3D27717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DB43CF" w14:textId="68814C39"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C517B2" w14:textId="0523372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1A81C9A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3A1D703"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72C237AC" w14:textId="22FC19B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DEC8CB" w14:textId="587928D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C9D875" w14:textId="46B90C17"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4CE9F8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021307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144DB65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2,625</w:t>
            </w:r>
          </w:p>
        </w:tc>
        <w:tc>
          <w:tcPr>
            <w:tcW w:w="612" w:type="pct"/>
            <w:tcBorders>
              <w:top w:val="nil"/>
              <w:left w:val="nil"/>
              <w:bottom w:val="single" w:sz="4" w:space="0" w:color="FFFFFF"/>
              <w:right w:val="single" w:sz="4" w:space="0" w:color="FFFFFF"/>
            </w:tcBorders>
            <w:shd w:val="clear" w:color="auto" w:fill="auto"/>
            <w:noWrap/>
            <w:vAlign w:val="center"/>
            <w:hideMark/>
          </w:tcPr>
          <w:p w14:paraId="0459621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2,446</w:t>
            </w:r>
          </w:p>
        </w:tc>
        <w:tc>
          <w:tcPr>
            <w:tcW w:w="612" w:type="pct"/>
            <w:tcBorders>
              <w:top w:val="nil"/>
              <w:left w:val="nil"/>
              <w:bottom w:val="single" w:sz="4" w:space="0" w:color="FFFFFF"/>
              <w:right w:val="single" w:sz="4" w:space="0" w:color="FFFFFF"/>
            </w:tcBorders>
            <w:shd w:val="clear" w:color="auto" w:fill="auto"/>
            <w:noWrap/>
            <w:vAlign w:val="center"/>
            <w:hideMark/>
          </w:tcPr>
          <w:p w14:paraId="74156B9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2,206</w:t>
            </w:r>
          </w:p>
        </w:tc>
      </w:tr>
      <w:tr w:rsidR="00EE2712" w:rsidRPr="00916D3C" w14:paraId="610D239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5CB4906"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52BD4791" w14:textId="27E5CC1B"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26F5E17" w14:textId="1E958E68"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797F15" w14:textId="06FCD293"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F62E9B1"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01B455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413F697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375</w:t>
            </w:r>
          </w:p>
        </w:tc>
        <w:tc>
          <w:tcPr>
            <w:tcW w:w="612" w:type="pct"/>
            <w:tcBorders>
              <w:top w:val="nil"/>
              <w:left w:val="nil"/>
              <w:bottom w:val="single" w:sz="4" w:space="0" w:color="auto"/>
              <w:right w:val="single" w:sz="4" w:space="0" w:color="FFFFFF"/>
            </w:tcBorders>
            <w:shd w:val="clear" w:color="auto" w:fill="auto"/>
            <w:noWrap/>
            <w:vAlign w:val="center"/>
            <w:hideMark/>
          </w:tcPr>
          <w:p w14:paraId="38BD5AF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732</w:t>
            </w:r>
          </w:p>
        </w:tc>
        <w:tc>
          <w:tcPr>
            <w:tcW w:w="612" w:type="pct"/>
            <w:tcBorders>
              <w:top w:val="nil"/>
              <w:left w:val="nil"/>
              <w:bottom w:val="single" w:sz="4" w:space="0" w:color="auto"/>
              <w:right w:val="single" w:sz="4" w:space="0" w:color="FFFFFF"/>
            </w:tcBorders>
            <w:shd w:val="clear" w:color="auto" w:fill="auto"/>
            <w:noWrap/>
            <w:vAlign w:val="center"/>
            <w:hideMark/>
          </w:tcPr>
          <w:p w14:paraId="5358593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532</w:t>
            </w:r>
          </w:p>
        </w:tc>
      </w:tr>
      <w:tr w:rsidR="00C37FE1" w:rsidRPr="00916D3C" w14:paraId="2E008D39"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0AC284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7922B1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3,000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D8C28D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3,179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508646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2,738</w:t>
            </w:r>
          </w:p>
        </w:tc>
      </w:tr>
      <w:tr w:rsidR="00EE2712" w:rsidRPr="00916D3C" w14:paraId="06CA152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6369A52"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57CB3B17" w14:textId="7AAD56E1"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2AA6D280" w14:textId="47B85CFF"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5CE6369D" w14:textId="4428917C"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E2712" w:rsidRPr="00916D3C" w14:paraId="186D0998"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119962A4" w14:textId="77777777" w:rsidR="00EE2712" w:rsidRPr="00916D3C" w:rsidRDefault="00EE2712" w:rsidP="00EE271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4469E447" w14:textId="5F5A0B54"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D674233" w14:textId="21228136"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D636029" w14:textId="4730757D" w:rsidR="00EE2712" w:rsidRPr="00916D3C" w:rsidRDefault="00EE2712" w:rsidP="00EE271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89E8EE7"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A15DA1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35BB3D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(8,488)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00E132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(2,689)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701517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(3,461)</w:t>
            </w:r>
          </w:p>
        </w:tc>
      </w:tr>
    </w:tbl>
    <w:p w14:paraId="55DD23DC" w14:textId="77777777" w:rsidR="00C37FE1" w:rsidRPr="00916D3C" w:rsidRDefault="00C37FE1" w:rsidP="00C37FE1">
      <w:pPr>
        <w:spacing w:before="360"/>
        <w:rPr>
          <w:rFonts w:ascii="Arial" w:hAnsi="Arial" w:cs="Arial"/>
        </w:rPr>
      </w:pPr>
    </w:p>
    <w:p w14:paraId="1FB59700" w14:textId="77777777" w:rsidR="00C37FE1" w:rsidRPr="00916D3C" w:rsidRDefault="00C37FE1" w:rsidP="00C37FE1">
      <w:pPr>
        <w:rPr>
          <w:rFonts w:ascii="Arial" w:hAnsi="Arial" w:cs="Arial"/>
        </w:rPr>
      </w:pPr>
      <w:r w:rsidRPr="00916D3C">
        <w:rPr>
          <w:rFonts w:ascii="Arial" w:hAnsi="Arial" w:cs="Arial"/>
        </w:rPr>
        <w:br w:type="page"/>
      </w:r>
    </w:p>
    <w:p w14:paraId="146E99F1"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Electricity Assets Ministerial Holding Corporation"/>
        <w:tblDescription w:val="Electricity Assets Ministerial Holding Corporation - Balance Sheet"/>
      </w:tblPr>
      <w:tblGrid>
        <w:gridCol w:w="6099"/>
        <w:gridCol w:w="1180"/>
        <w:gridCol w:w="1180"/>
        <w:gridCol w:w="1178"/>
      </w:tblGrid>
      <w:tr w:rsidR="00C37FE1" w:rsidRPr="00916D3C" w14:paraId="3C502D7F" w14:textId="77777777" w:rsidTr="0020468B">
        <w:trPr>
          <w:trHeight w:val="225"/>
        </w:trPr>
        <w:tc>
          <w:tcPr>
            <w:tcW w:w="3165" w:type="pct"/>
            <w:tcBorders>
              <w:top w:val="nil"/>
              <w:left w:val="nil"/>
              <w:bottom w:val="nil"/>
              <w:right w:val="nil"/>
            </w:tcBorders>
            <w:shd w:val="clear" w:color="000000" w:fill="25A9E1"/>
            <w:vAlign w:val="center"/>
            <w:hideMark/>
          </w:tcPr>
          <w:p w14:paraId="72147C34"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16EDC5F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ACF432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55F70B4B" w14:textId="77777777" w:rsidTr="0020468B">
        <w:trPr>
          <w:trHeight w:val="225"/>
        </w:trPr>
        <w:tc>
          <w:tcPr>
            <w:tcW w:w="3165" w:type="pct"/>
            <w:tcBorders>
              <w:top w:val="nil"/>
              <w:left w:val="nil"/>
              <w:bottom w:val="nil"/>
              <w:right w:val="nil"/>
            </w:tcBorders>
            <w:shd w:val="clear" w:color="000000" w:fill="25A9E1"/>
            <w:vAlign w:val="center"/>
            <w:hideMark/>
          </w:tcPr>
          <w:p w14:paraId="6AEE446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1C38A3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5998B6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E852C0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743C482A" w14:textId="77777777" w:rsidTr="0020468B">
        <w:trPr>
          <w:trHeight w:val="225"/>
        </w:trPr>
        <w:tc>
          <w:tcPr>
            <w:tcW w:w="3165" w:type="pct"/>
            <w:tcBorders>
              <w:top w:val="nil"/>
              <w:left w:val="nil"/>
              <w:bottom w:val="nil"/>
              <w:right w:val="nil"/>
            </w:tcBorders>
            <w:shd w:val="clear" w:color="000000" w:fill="0579B9"/>
            <w:vAlign w:val="center"/>
            <w:hideMark/>
          </w:tcPr>
          <w:p w14:paraId="017914BE"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1D1D5DF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AABB01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79041E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098797D4" w14:textId="77777777" w:rsidTr="0020468B">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7A9596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6D6F49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F73407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37C103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68EB5A5"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1D8652D"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55AE3BEC"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83DBF01"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3D53CEB"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4E7509CD"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BDB769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0D60B42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151,887</w:t>
            </w:r>
          </w:p>
        </w:tc>
        <w:tc>
          <w:tcPr>
            <w:tcW w:w="612" w:type="pct"/>
            <w:tcBorders>
              <w:top w:val="nil"/>
              <w:left w:val="nil"/>
              <w:bottom w:val="single" w:sz="4" w:space="0" w:color="FFFFFF"/>
              <w:right w:val="single" w:sz="4" w:space="0" w:color="FFFFFF"/>
            </w:tcBorders>
            <w:shd w:val="clear" w:color="auto" w:fill="auto"/>
            <w:noWrap/>
            <w:vAlign w:val="center"/>
            <w:hideMark/>
          </w:tcPr>
          <w:p w14:paraId="51EC125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156,783</w:t>
            </w:r>
          </w:p>
        </w:tc>
        <w:tc>
          <w:tcPr>
            <w:tcW w:w="611" w:type="pct"/>
            <w:tcBorders>
              <w:top w:val="nil"/>
              <w:left w:val="nil"/>
              <w:bottom w:val="single" w:sz="4" w:space="0" w:color="FFFFFF"/>
              <w:right w:val="single" w:sz="4" w:space="0" w:color="FFFFFF"/>
            </w:tcBorders>
            <w:shd w:val="clear" w:color="auto" w:fill="auto"/>
            <w:noWrap/>
            <w:vAlign w:val="center"/>
            <w:hideMark/>
          </w:tcPr>
          <w:p w14:paraId="688842B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149,834</w:t>
            </w:r>
          </w:p>
        </w:tc>
      </w:tr>
      <w:tr w:rsidR="00872FB2" w:rsidRPr="00916D3C" w14:paraId="3EA5541F"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B05DFB3"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2B63DB40" w14:textId="791D57D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DEFE97" w14:textId="6D2B5F4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5D9C69C" w14:textId="18C60A5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12C7D13"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798F01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713EAE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571</w:t>
            </w:r>
          </w:p>
        </w:tc>
        <w:tc>
          <w:tcPr>
            <w:tcW w:w="612" w:type="pct"/>
            <w:tcBorders>
              <w:top w:val="nil"/>
              <w:left w:val="nil"/>
              <w:bottom w:val="single" w:sz="4" w:space="0" w:color="FFFFFF"/>
              <w:right w:val="single" w:sz="4" w:space="0" w:color="FFFFFF"/>
            </w:tcBorders>
            <w:shd w:val="clear" w:color="auto" w:fill="auto"/>
            <w:noWrap/>
            <w:vAlign w:val="center"/>
            <w:hideMark/>
          </w:tcPr>
          <w:p w14:paraId="0CCB1E1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779</w:t>
            </w:r>
          </w:p>
        </w:tc>
        <w:tc>
          <w:tcPr>
            <w:tcW w:w="611" w:type="pct"/>
            <w:tcBorders>
              <w:top w:val="nil"/>
              <w:left w:val="nil"/>
              <w:bottom w:val="single" w:sz="4" w:space="0" w:color="FFFFFF"/>
              <w:right w:val="single" w:sz="4" w:space="0" w:color="FFFFFF"/>
            </w:tcBorders>
            <w:shd w:val="clear" w:color="auto" w:fill="auto"/>
            <w:noWrap/>
            <w:vAlign w:val="center"/>
            <w:hideMark/>
          </w:tcPr>
          <w:p w14:paraId="674D07A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758</w:t>
            </w:r>
          </w:p>
        </w:tc>
      </w:tr>
      <w:tr w:rsidR="00872FB2" w:rsidRPr="00916D3C" w14:paraId="444A27C5"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2C6F3BA"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55811EC1" w14:textId="1DA8EE6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85B970" w14:textId="6D45C77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627EA0A" w14:textId="47FBC6F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6143949E"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BE49BDD"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3C3C4B52" w14:textId="43C9CE3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226120" w14:textId="40BCF6C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F50EBE" w14:textId="162C33E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5972A21D"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8A96C81"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16B47B6A" w14:textId="79613EA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EF5060" w14:textId="34F4E86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BEB3591" w14:textId="340A913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23294664"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DC21358"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396CE485" w14:textId="5A20E56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1879C15" w14:textId="0AA9D85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7B9C55" w14:textId="5001DBB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25E873FB" w14:textId="77777777" w:rsidTr="0020468B">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17E382F"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623E0BFC" w14:textId="74FCD45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15EA322" w14:textId="0CA0FE8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6A51377" w14:textId="07D2618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AAD1F6E" w14:textId="77777777" w:rsidTr="0020468B">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1B6288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43EB2E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152,458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4622BE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157,561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539EFB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150,592</w:t>
            </w:r>
          </w:p>
        </w:tc>
      </w:tr>
      <w:tr w:rsidR="00C37FE1" w:rsidRPr="00916D3C" w14:paraId="56AC00F0"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E9BBFC4"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8187EE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EC8F5F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E91490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872FB2" w:rsidRPr="00916D3C" w14:paraId="5F78D75B"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FACDE37"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45D5B474" w14:textId="2F8538B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78A321" w14:textId="502A122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16EC6C" w14:textId="0E0459D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84620C4"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9EA9C0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78703D1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2,332</w:t>
            </w:r>
          </w:p>
        </w:tc>
        <w:tc>
          <w:tcPr>
            <w:tcW w:w="612" w:type="pct"/>
            <w:tcBorders>
              <w:top w:val="nil"/>
              <w:left w:val="nil"/>
              <w:bottom w:val="single" w:sz="4" w:space="0" w:color="FFFFFF"/>
              <w:right w:val="single" w:sz="4" w:space="0" w:color="FFFFFF"/>
            </w:tcBorders>
            <w:shd w:val="clear" w:color="auto" w:fill="auto"/>
            <w:noWrap/>
            <w:vAlign w:val="center"/>
            <w:hideMark/>
          </w:tcPr>
          <w:p w14:paraId="04E55E7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2,716</w:t>
            </w:r>
          </w:p>
        </w:tc>
        <w:tc>
          <w:tcPr>
            <w:tcW w:w="611" w:type="pct"/>
            <w:tcBorders>
              <w:top w:val="nil"/>
              <w:left w:val="nil"/>
              <w:bottom w:val="single" w:sz="4" w:space="0" w:color="FFFFFF"/>
              <w:right w:val="single" w:sz="4" w:space="0" w:color="FFFFFF"/>
            </w:tcBorders>
            <w:shd w:val="clear" w:color="auto" w:fill="auto"/>
            <w:noWrap/>
            <w:vAlign w:val="center"/>
            <w:hideMark/>
          </w:tcPr>
          <w:p w14:paraId="6E651E3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2,564</w:t>
            </w:r>
          </w:p>
        </w:tc>
      </w:tr>
      <w:tr w:rsidR="00872FB2" w:rsidRPr="00916D3C" w14:paraId="074480A7"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563DCEF"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131FC5F2" w14:textId="207A7E2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F997FA" w14:textId="480A90F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481B1A" w14:textId="0C561B1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363BB99E"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A082FBA"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571BE117" w14:textId="2588782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397061F" w14:textId="4D4AD66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3D2BA24" w14:textId="5C54CD7F"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36A7AAA9"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C4CA144"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12D37064" w14:textId="78275EB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8B7921" w14:textId="5AD4F68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5B2C7CD" w14:textId="4034824F"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4BA1EB63"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94AEF28"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hideMark/>
          </w:tcPr>
          <w:p w14:paraId="2AC5C29A" w14:textId="7FD7303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C74517" w14:textId="18AD1345"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AB27792" w14:textId="47DAE86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7ADF3B67"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DD01C85"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53E2CED7" w14:textId="2A5810E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25F49C" w14:textId="3223907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25CABB" w14:textId="444AA5F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06455A78"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0F6C598"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hideMark/>
          </w:tcPr>
          <w:p w14:paraId="760736B3" w14:textId="1DDD7380"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CA731B" w14:textId="7FA21F9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AE92E0" w14:textId="290A1A8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59848F52"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DAC5ED3" w14:textId="77777777" w:rsidR="00872FB2" w:rsidRPr="00916D3C" w:rsidRDefault="00872FB2"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48BE8517" w14:textId="714375D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04A549" w14:textId="2AA323B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45CADE" w14:textId="7D0A6D8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C707434"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D7B337A"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0A729E60" w14:textId="41DE625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326E30" w14:textId="07BF123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BBA12D0" w14:textId="04DE5E1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50E17C52"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126C30A"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6715096F" w14:textId="3D603D1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17C702" w14:textId="06E7938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43A6FD9" w14:textId="7C0C10E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7D8C15BE" w14:textId="77777777" w:rsidTr="0020468B">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56B413C"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2EB286C5" w14:textId="7AD52D70"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1E903AB" w14:textId="742D491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33E7144" w14:textId="532A24B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546A7A4" w14:textId="77777777" w:rsidTr="0020468B">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22B044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74FBAC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2,332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8BD843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2,716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9852E1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2,564</w:t>
            </w:r>
          </w:p>
        </w:tc>
      </w:tr>
      <w:tr w:rsidR="00C37FE1" w:rsidRPr="00916D3C" w14:paraId="54D91661" w14:textId="77777777" w:rsidTr="0020468B">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299EC5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60D5E9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154,790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9F2802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160,278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72C2D7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153,156</w:t>
            </w:r>
          </w:p>
        </w:tc>
      </w:tr>
      <w:tr w:rsidR="00C37FE1" w:rsidRPr="00916D3C" w14:paraId="5EBD90CC"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73C738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5282E1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17E4AA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503D2D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A70D001"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968DAF8"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36A5356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AFEC46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AC1734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872FB2" w:rsidRPr="00916D3C" w14:paraId="48CCA06D"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4E85BFB"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011D66B5" w14:textId="540E210F"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F9DBE8" w14:textId="3A6B5EC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764F4B" w14:textId="2DEB473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87C4D48"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D33479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634D7A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42</w:t>
            </w:r>
          </w:p>
        </w:tc>
        <w:tc>
          <w:tcPr>
            <w:tcW w:w="612" w:type="pct"/>
            <w:tcBorders>
              <w:top w:val="nil"/>
              <w:left w:val="nil"/>
              <w:bottom w:val="single" w:sz="4" w:space="0" w:color="FFFFFF"/>
              <w:right w:val="single" w:sz="4" w:space="0" w:color="FFFFFF"/>
            </w:tcBorders>
            <w:shd w:val="clear" w:color="auto" w:fill="auto"/>
            <w:noWrap/>
            <w:vAlign w:val="center"/>
            <w:hideMark/>
          </w:tcPr>
          <w:p w14:paraId="2E722D5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42</w:t>
            </w:r>
          </w:p>
        </w:tc>
        <w:tc>
          <w:tcPr>
            <w:tcW w:w="611" w:type="pct"/>
            <w:tcBorders>
              <w:top w:val="nil"/>
              <w:left w:val="nil"/>
              <w:bottom w:val="single" w:sz="4" w:space="0" w:color="FFFFFF"/>
              <w:right w:val="single" w:sz="4" w:space="0" w:color="FFFFFF"/>
            </w:tcBorders>
            <w:shd w:val="clear" w:color="auto" w:fill="auto"/>
            <w:noWrap/>
            <w:vAlign w:val="center"/>
            <w:hideMark/>
          </w:tcPr>
          <w:p w14:paraId="6D43435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w:t>
            </w:r>
          </w:p>
        </w:tc>
      </w:tr>
      <w:tr w:rsidR="00872FB2" w:rsidRPr="00916D3C" w14:paraId="01B044BE"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3AD9ECB"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16B1B135" w14:textId="0DCD5C1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E80177" w14:textId="51D30D5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8D0973" w14:textId="4A76D50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4F5C8D2E"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249D6D5"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45C390DB" w14:textId="7A0290A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990C7A" w14:textId="6AB3C420"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C80AC3D" w14:textId="3B4B0DA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1D3CF22"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CA1029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37EC3AE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4,434</w:t>
            </w:r>
          </w:p>
        </w:tc>
        <w:tc>
          <w:tcPr>
            <w:tcW w:w="612" w:type="pct"/>
            <w:tcBorders>
              <w:top w:val="nil"/>
              <w:left w:val="nil"/>
              <w:bottom w:val="single" w:sz="4" w:space="0" w:color="FFFFFF"/>
              <w:right w:val="single" w:sz="4" w:space="0" w:color="FFFFFF"/>
            </w:tcBorders>
            <w:shd w:val="clear" w:color="auto" w:fill="auto"/>
            <w:noWrap/>
            <w:vAlign w:val="center"/>
            <w:hideMark/>
          </w:tcPr>
          <w:p w14:paraId="7C9BD18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4,460</w:t>
            </w:r>
          </w:p>
        </w:tc>
        <w:tc>
          <w:tcPr>
            <w:tcW w:w="611" w:type="pct"/>
            <w:tcBorders>
              <w:top w:val="nil"/>
              <w:left w:val="nil"/>
              <w:bottom w:val="single" w:sz="4" w:space="0" w:color="FFFFFF"/>
              <w:right w:val="single" w:sz="4" w:space="0" w:color="FFFFFF"/>
            </w:tcBorders>
            <w:shd w:val="clear" w:color="auto" w:fill="auto"/>
            <w:noWrap/>
            <w:vAlign w:val="center"/>
            <w:hideMark/>
          </w:tcPr>
          <w:p w14:paraId="00C1472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4,010</w:t>
            </w:r>
          </w:p>
        </w:tc>
      </w:tr>
      <w:tr w:rsidR="00872FB2" w:rsidRPr="00916D3C" w14:paraId="575F4081"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5BDF9AA"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641F911C" w14:textId="40D9D17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0ED705" w14:textId="6210CCFF"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65BB5EF" w14:textId="442A976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337F592B"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C3A74EB"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69A45654" w14:textId="0B1F50B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090B133" w14:textId="2D5BF90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9EAE5D1" w14:textId="478644F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0703AF3" w14:textId="77777777" w:rsidTr="0020468B">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78CA31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9593C0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4,476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F6021B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4,502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5F9850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4,055</w:t>
            </w:r>
          </w:p>
        </w:tc>
      </w:tr>
      <w:tr w:rsidR="00C37FE1" w:rsidRPr="00916D3C" w14:paraId="37ADB2EF"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C924FF8"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412D92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222656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C98A98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872FB2" w:rsidRPr="00916D3C" w14:paraId="66BA69A7"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DB64887"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75092461" w14:textId="4B770CC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C5860F" w14:textId="1B84013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6B4F227" w14:textId="60D9088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019C39BB"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874214F"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3A2E8DEB" w14:textId="50811A1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074F62" w14:textId="66197A7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E7D225D" w14:textId="7FF7E42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31BED2CD"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15F7CA5"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273DAB3F" w14:textId="5FD0363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DF6502" w14:textId="2619446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C32BE64" w14:textId="31F154B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4CC1ED9E"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0A9DF76"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0FEE754E" w14:textId="5010C58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16F718" w14:textId="74D317E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E123D2E" w14:textId="15C229F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A1C09F6"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6C5B36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2980F4B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37,841</w:t>
            </w:r>
          </w:p>
        </w:tc>
        <w:tc>
          <w:tcPr>
            <w:tcW w:w="612" w:type="pct"/>
            <w:tcBorders>
              <w:top w:val="nil"/>
              <w:left w:val="nil"/>
              <w:bottom w:val="single" w:sz="4" w:space="0" w:color="FFFFFF"/>
              <w:right w:val="single" w:sz="4" w:space="0" w:color="FFFFFF"/>
            </w:tcBorders>
            <w:shd w:val="clear" w:color="auto" w:fill="auto"/>
            <w:noWrap/>
            <w:vAlign w:val="center"/>
            <w:hideMark/>
          </w:tcPr>
          <w:p w14:paraId="533949C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47,062</w:t>
            </w:r>
          </w:p>
        </w:tc>
        <w:tc>
          <w:tcPr>
            <w:tcW w:w="611" w:type="pct"/>
            <w:tcBorders>
              <w:top w:val="nil"/>
              <w:left w:val="nil"/>
              <w:bottom w:val="single" w:sz="4" w:space="0" w:color="FFFFFF"/>
              <w:right w:val="single" w:sz="4" w:space="0" w:color="FFFFFF"/>
            </w:tcBorders>
            <w:shd w:val="clear" w:color="auto" w:fill="auto"/>
            <w:noWrap/>
            <w:vAlign w:val="center"/>
            <w:hideMark/>
          </w:tcPr>
          <w:p w14:paraId="57D038B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43,849</w:t>
            </w:r>
          </w:p>
        </w:tc>
      </w:tr>
      <w:tr w:rsidR="00872FB2" w:rsidRPr="00916D3C" w14:paraId="14ED442B"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0B70187"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17C265BF" w14:textId="6B73C81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7C611BA" w14:textId="5BE90B5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4A2CF09" w14:textId="453980D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A33A84E" w14:textId="77777777" w:rsidTr="0020468B">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D5CEC6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0E7046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37,841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9A02E4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47,062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11CD56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43,849</w:t>
            </w:r>
          </w:p>
        </w:tc>
      </w:tr>
      <w:tr w:rsidR="00C37FE1" w:rsidRPr="00916D3C" w14:paraId="1A9F681D" w14:textId="77777777" w:rsidTr="0020468B">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ACCBB1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0B32137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42,317</w:t>
            </w:r>
          </w:p>
        </w:tc>
        <w:tc>
          <w:tcPr>
            <w:tcW w:w="612" w:type="pct"/>
            <w:tcBorders>
              <w:top w:val="nil"/>
              <w:left w:val="nil"/>
              <w:bottom w:val="single" w:sz="4" w:space="0" w:color="auto"/>
              <w:right w:val="single" w:sz="4" w:space="0" w:color="FFFFFF"/>
            </w:tcBorders>
            <w:shd w:val="clear" w:color="auto" w:fill="auto"/>
            <w:noWrap/>
            <w:vAlign w:val="center"/>
            <w:hideMark/>
          </w:tcPr>
          <w:p w14:paraId="1B22436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51,565</w:t>
            </w:r>
          </w:p>
        </w:tc>
        <w:tc>
          <w:tcPr>
            <w:tcW w:w="611" w:type="pct"/>
            <w:tcBorders>
              <w:top w:val="nil"/>
              <w:left w:val="nil"/>
              <w:bottom w:val="single" w:sz="4" w:space="0" w:color="auto"/>
              <w:right w:val="single" w:sz="4" w:space="0" w:color="FFFFFF"/>
            </w:tcBorders>
            <w:shd w:val="clear" w:color="auto" w:fill="auto"/>
            <w:noWrap/>
            <w:vAlign w:val="center"/>
            <w:hideMark/>
          </w:tcPr>
          <w:p w14:paraId="0C7FB71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47,904</w:t>
            </w:r>
          </w:p>
        </w:tc>
      </w:tr>
      <w:tr w:rsidR="00C37FE1" w:rsidRPr="00916D3C" w14:paraId="0CA26E06" w14:textId="77777777" w:rsidTr="0020468B">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069DEF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289AF5E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112,473</w:t>
            </w:r>
          </w:p>
        </w:tc>
        <w:tc>
          <w:tcPr>
            <w:tcW w:w="612" w:type="pct"/>
            <w:tcBorders>
              <w:top w:val="nil"/>
              <w:left w:val="nil"/>
              <w:bottom w:val="single" w:sz="4" w:space="0" w:color="auto"/>
              <w:right w:val="single" w:sz="4" w:space="0" w:color="FFFFFF"/>
            </w:tcBorders>
            <w:shd w:val="clear" w:color="auto" w:fill="auto"/>
            <w:noWrap/>
            <w:vAlign w:val="center"/>
            <w:hideMark/>
          </w:tcPr>
          <w:p w14:paraId="5BD79E4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108,713</w:t>
            </w:r>
          </w:p>
        </w:tc>
        <w:tc>
          <w:tcPr>
            <w:tcW w:w="611" w:type="pct"/>
            <w:tcBorders>
              <w:top w:val="nil"/>
              <w:left w:val="nil"/>
              <w:bottom w:val="single" w:sz="4" w:space="0" w:color="auto"/>
              <w:right w:val="single" w:sz="4" w:space="0" w:color="FFFFFF"/>
            </w:tcBorders>
            <w:shd w:val="clear" w:color="auto" w:fill="auto"/>
            <w:noWrap/>
            <w:vAlign w:val="center"/>
            <w:hideMark/>
          </w:tcPr>
          <w:p w14:paraId="79DF754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105,252</w:t>
            </w:r>
          </w:p>
        </w:tc>
      </w:tr>
      <w:tr w:rsidR="00C37FE1" w:rsidRPr="00916D3C" w14:paraId="2B091712"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E63983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5DD2A2F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4C2875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5CE00F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CECCDB7"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6C6DE9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6656F50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112,473</w:t>
            </w:r>
          </w:p>
        </w:tc>
        <w:tc>
          <w:tcPr>
            <w:tcW w:w="612" w:type="pct"/>
            <w:tcBorders>
              <w:top w:val="nil"/>
              <w:left w:val="nil"/>
              <w:bottom w:val="single" w:sz="4" w:space="0" w:color="FFFFFF"/>
              <w:right w:val="single" w:sz="4" w:space="0" w:color="FFFFFF"/>
            </w:tcBorders>
            <w:shd w:val="clear" w:color="auto" w:fill="auto"/>
            <w:noWrap/>
            <w:vAlign w:val="center"/>
            <w:hideMark/>
          </w:tcPr>
          <w:p w14:paraId="31036FD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108,713</w:t>
            </w:r>
          </w:p>
        </w:tc>
        <w:tc>
          <w:tcPr>
            <w:tcW w:w="611" w:type="pct"/>
            <w:tcBorders>
              <w:top w:val="nil"/>
              <w:left w:val="nil"/>
              <w:bottom w:val="single" w:sz="4" w:space="0" w:color="FFFFFF"/>
              <w:right w:val="single" w:sz="4" w:space="0" w:color="FFFFFF"/>
            </w:tcBorders>
            <w:shd w:val="clear" w:color="auto" w:fill="auto"/>
            <w:noWrap/>
            <w:vAlign w:val="center"/>
            <w:hideMark/>
          </w:tcPr>
          <w:p w14:paraId="6BE5E0C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105,252</w:t>
            </w:r>
          </w:p>
        </w:tc>
      </w:tr>
      <w:tr w:rsidR="00872FB2" w:rsidRPr="00916D3C" w14:paraId="26A3725C"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39CD1E7"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422D5E77" w14:textId="572C77D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8DC303" w14:textId="3A088FF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67F2462" w14:textId="0E1E796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60944B49" w14:textId="77777777" w:rsidTr="0020468B">
        <w:trPr>
          <w:trHeight w:val="30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766F415"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73AEC076" w14:textId="4CA978F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21A7238" w14:textId="6FDEAD5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B9C91DB" w14:textId="01953140"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508F6CF" w14:textId="77777777" w:rsidTr="0020468B">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419095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3F88E01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112,473</w:t>
            </w:r>
          </w:p>
        </w:tc>
        <w:tc>
          <w:tcPr>
            <w:tcW w:w="612" w:type="pct"/>
            <w:tcBorders>
              <w:top w:val="nil"/>
              <w:left w:val="nil"/>
              <w:bottom w:val="single" w:sz="4" w:space="0" w:color="auto"/>
              <w:right w:val="single" w:sz="4" w:space="0" w:color="FFFFFF"/>
            </w:tcBorders>
            <w:shd w:val="clear" w:color="auto" w:fill="auto"/>
            <w:noWrap/>
            <w:vAlign w:val="center"/>
            <w:hideMark/>
          </w:tcPr>
          <w:p w14:paraId="0109D21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108,713</w:t>
            </w:r>
          </w:p>
        </w:tc>
        <w:tc>
          <w:tcPr>
            <w:tcW w:w="611" w:type="pct"/>
            <w:tcBorders>
              <w:top w:val="nil"/>
              <w:left w:val="nil"/>
              <w:bottom w:val="single" w:sz="4" w:space="0" w:color="auto"/>
              <w:right w:val="single" w:sz="4" w:space="0" w:color="FFFFFF"/>
            </w:tcBorders>
            <w:shd w:val="clear" w:color="auto" w:fill="auto"/>
            <w:noWrap/>
            <w:vAlign w:val="center"/>
            <w:hideMark/>
          </w:tcPr>
          <w:p w14:paraId="70CE4A6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105,252</w:t>
            </w:r>
          </w:p>
        </w:tc>
      </w:tr>
    </w:tbl>
    <w:p w14:paraId="4ECB4F0D" w14:textId="77777777" w:rsidR="00C37FE1" w:rsidRPr="00916D3C" w:rsidRDefault="00C37FE1" w:rsidP="00C37FE1">
      <w:pPr>
        <w:rPr>
          <w:rFonts w:ascii="Arial" w:hAnsi="Arial" w:cs="Arial"/>
          <w:b/>
          <w:bCs/>
          <w:color w:val="000000"/>
          <w:sz w:val="24"/>
          <w:szCs w:val="24"/>
          <w:lang w:eastAsia="en-AU"/>
        </w:rPr>
      </w:pPr>
    </w:p>
    <w:p w14:paraId="02C7EAF2" w14:textId="77777777" w:rsidR="00D14C35" w:rsidRPr="00916D3C" w:rsidRDefault="00D14C35">
      <w:pPr>
        <w:rPr>
          <w:rFonts w:ascii="Arial" w:hAnsi="Arial" w:cs="Arial"/>
          <w:b/>
          <w:kern w:val="28"/>
          <w:sz w:val="25"/>
          <w:szCs w:val="36"/>
          <w:lang w:eastAsia="en-AU"/>
        </w:rPr>
      </w:pPr>
      <w:r w:rsidRPr="00916D3C">
        <w:rPr>
          <w:rFonts w:ascii="Arial" w:hAnsi="Arial" w:cs="Arial"/>
          <w:lang w:eastAsia="en-AU"/>
        </w:rPr>
        <w:br w:type="page"/>
      </w:r>
    </w:p>
    <w:p w14:paraId="48693E2F" w14:textId="5592FB84"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9" w:type="pct"/>
        <w:tblLook w:val="04A0" w:firstRow="1" w:lastRow="0" w:firstColumn="1" w:lastColumn="0" w:noHBand="0" w:noVBand="1"/>
        <w:tblCaption w:val="Electricity Assets Ministerial Holding Corporation"/>
        <w:tblDescription w:val="Electricity Assets Ministerial Holding Corporation - Cash Flow Statement"/>
      </w:tblPr>
      <w:tblGrid>
        <w:gridCol w:w="6099"/>
        <w:gridCol w:w="1180"/>
        <w:gridCol w:w="1180"/>
        <w:gridCol w:w="1178"/>
      </w:tblGrid>
      <w:tr w:rsidR="00C37FE1" w:rsidRPr="00916D3C" w14:paraId="2754F812" w14:textId="77777777" w:rsidTr="00D04ABE">
        <w:trPr>
          <w:trHeight w:val="225"/>
        </w:trPr>
        <w:tc>
          <w:tcPr>
            <w:tcW w:w="3165" w:type="pct"/>
            <w:tcBorders>
              <w:top w:val="nil"/>
              <w:left w:val="nil"/>
              <w:bottom w:val="nil"/>
              <w:right w:val="nil"/>
            </w:tcBorders>
            <w:shd w:val="clear" w:color="000000" w:fill="25A9E1"/>
            <w:vAlign w:val="center"/>
            <w:hideMark/>
          </w:tcPr>
          <w:p w14:paraId="08837302"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35DFD6B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673CECC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76E3DC0C" w14:textId="77777777" w:rsidTr="00D04ABE">
        <w:trPr>
          <w:trHeight w:val="225"/>
        </w:trPr>
        <w:tc>
          <w:tcPr>
            <w:tcW w:w="3165" w:type="pct"/>
            <w:tcBorders>
              <w:top w:val="nil"/>
              <w:left w:val="nil"/>
              <w:bottom w:val="nil"/>
              <w:right w:val="nil"/>
            </w:tcBorders>
            <w:shd w:val="clear" w:color="000000" w:fill="25A9E1"/>
            <w:vAlign w:val="center"/>
            <w:hideMark/>
          </w:tcPr>
          <w:p w14:paraId="01BD999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1BA018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37D9A9C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3453334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04C7EB48" w14:textId="77777777" w:rsidTr="0020468B">
        <w:trPr>
          <w:trHeight w:val="225"/>
        </w:trPr>
        <w:tc>
          <w:tcPr>
            <w:tcW w:w="3165" w:type="pct"/>
            <w:tcBorders>
              <w:top w:val="nil"/>
              <w:left w:val="nil"/>
              <w:bottom w:val="nil"/>
              <w:right w:val="nil"/>
            </w:tcBorders>
            <w:shd w:val="clear" w:color="000000" w:fill="0579B9"/>
            <w:vAlign w:val="center"/>
            <w:hideMark/>
          </w:tcPr>
          <w:p w14:paraId="1E7DB8B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823FDC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77CC799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7A6160B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50628C03"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499CF7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BB81B4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0FB955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E9BF714"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A46375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FA23AE9"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3DBAE518"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5F3ABA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00CE8A8"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DC916B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2C5FB4A"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30463B4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393</w:t>
            </w:r>
          </w:p>
        </w:tc>
        <w:tc>
          <w:tcPr>
            <w:tcW w:w="612" w:type="pct"/>
            <w:tcBorders>
              <w:top w:val="nil"/>
              <w:left w:val="nil"/>
              <w:bottom w:val="single" w:sz="4" w:space="0" w:color="FFFFFF"/>
              <w:right w:val="single" w:sz="4" w:space="0" w:color="FFFFFF"/>
            </w:tcBorders>
            <w:shd w:val="clear" w:color="auto" w:fill="auto"/>
            <w:noWrap/>
            <w:vAlign w:val="center"/>
            <w:hideMark/>
          </w:tcPr>
          <w:p w14:paraId="115D9E5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997</w:t>
            </w:r>
          </w:p>
        </w:tc>
        <w:tc>
          <w:tcPr>
            <w:tcW w:w="612" w:type="pct"/>
            <w:tcBorders>
              <w:top w:val="nil"/>
              <w:left w:val="nil"/>
              <w:bottom w:val="single" w:sz="4" w:space="0" w:color="FFFFFF"/>
              <w:right w:val="single" w:sz="4" w:space="0" w:color="FFFFFF"/>
            </w:tcBorders>
            <w:shd w:val="clear" w:color="auto" w:fill="auto"/>
            <w:noWrap/>
            <w:vAlign w:val="center"/>
            <w:hideMark/>
          </w:tcPr>
          <w:p w14:paraId="4F9121C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455</w:t>
            </w:r>
          </w:p>
        </w:tc>
      </w:tr>
      <w:tr w:rsidR="00872FB2" w:rsidRPr="00916D3C" w14:paraId="221A3C5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6798BB9"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2FF23437" w14:textId="31F7987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C9ED21" w14:textId="79FCF0E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9B124F" w14:textId="47FE49D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003C48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3898EB3"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2F3452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9,518</w:t>
            </w:r>
          </w:p>
        </w:tc>
        <w:tc>
          <w:tcPr>
            <w:tcW w:w="612" w:type="pct"/>
            <w:tcBorders>
              <w:top w:val="nil"/>
              <w:left w:val="nil"/>
              <w:bottom w:val="single" w:sz="4" w:space="0" w:color="FFFFFF"/>
              <w:right w:val="single" w:sz="4" w:space="0" w:color="FFFFFF"/>
            </w:tcBorders>
            <w:shd w:val="clear" w:color="auto" w:fill="auto"/>
            <w:noWrap/>
            <w:vAlign w:val="center"/>
            <w:hideMark/>
          </w:tcPr>
          <w:p w14:paraId="0551B52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4,800</w:t>
            </w:r>
          </w:p>
        </w:tc>
        <w:tc>
          <w:tcPr>
            <w:tcW w:w="612" w:type="pct"/>
            <w:tcBorders>
              <w:top w:val="nil"/>
              <w:left w:val="nil"/>
              <w:bottom w:val="single" w:sz="4" w:space="0" w:color="FFFFFF"/>
              <w:right w:val="single" w:sz="4" w:space="0" w:color="FFFFFF"/>
            </w:tcBorders>
            <w:shd w:val="clear" w:color="auto" w:fill="auto"/>
            <w:noWrap/>
            <w:vAlign w:val="center"/>
            <w:hideMark/>
          </w:tcPr>
          <w:p w14:paraId="2A9FD0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4,988</w:t>
            </w:r>
          </w:p>
        </w:tc>
      </w:tr>
      <w:tr w:rsidR="00872FB2" w:rsidRPr="00916D3C" w14:paraId="53B6A39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B96E36E"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269FC6E2" w14:textId="1DA74BB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9D905C" w14:textId="16CA066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B80577" w14:textId="7BF20BD0"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0EF19F5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0AE86EA"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627A752E" w14:textId="50177B9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EE4C11" w14:textId="34E26D3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E8E04C" w14:textId="4100B01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BD49500"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6679F33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6F746A6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4,822</w:t>
            </w:r>
          </w:p>
        </w:tc>
        <w:tc>
          <w:tcPr>
            <w:tcW w:w="612" w:type="pct"/>
            <w:tcBorders>
              <w:top w:val="nil"/>
              <w:left w:val="nil"/>
              <w:bottom w:val="nil"/>
              <w:right w:val="single" w:sz="4" w:space="0" w:color="FFFFFF"/>
            </w:tcBorders>
            <w:shd w:val="clear" w:color="auto" w:fill="auto"/>
            <w:noWrap/>
            <w:vAlign w:val="center"/>
            <w:hideMark/>
          </w:tcPr>
          <w:p w14:paraId="6023FBE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6,004</w:t>
            </w:r>
          </w:p>
        </w:tc>
        <w:tc>
          <w:tcPr>
            <w:tcW w:w="612" w:type="pct"/>
            <w:tcBorders>
              <w:top w:val="nil"/>
              <w:left w:val="nil"/>
              <w:bottom w:val="nil"/>
              <w:right w:val="single" w:sz="4" w:space="0" w:color="FFFFFF"/>
            </w:tcBorders>
            <w:shd w:val="clear" w:color="auto" w:fill="auto"/>
            <w:noWrap/>
            <w:vAlign w:val="center"/>
            <w:hideMark/>
          </w:tcPr>
          <w:p w14:paraId="5F8426E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4,847</w:t>
            </w:r>
          </w:p>
        </w:tc>
      </w:tr>
      <w:tr w:rsidR="00C37FE1" w:rsidRPr="00916D3C" w14:paraId="59DDC984"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565063A"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FACC83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14,733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288F9E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11,801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BE9228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10,290</w:t>
            </w:r>
          </w:p>
        </w:tc>
      </w:tr>
      <w:tr w:rsidR="00C37FE1" w:rsidRPr="00916D3C" w14:paraId="7FB7C5B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C88A332"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10E991A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B84868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6290BD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872FB2" w:rsidRPr="00916D3C" w14:paraId="533B976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828E76E"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64433ACE" w14:textId="7BAF799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33D47F" w14:textId="207DBFA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6BAF95" w14:textId="182B313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6B22F3C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02B7A8C"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0F090E93" w14:textId="0EF33785"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80DC57" w14:textId="1350B74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91E5A0" w14:textId="1ED5133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B21684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6F00705"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314A14EC" w14:textId="246B7EB0"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116DDE" w14:textId="1A3CFB0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B07FBD" w14:textId="316D8C7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0502E3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BAB3F71"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23ADBA5A" w14:textId="3BF6E465"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D2E28A" w14:textId="5E437E6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49ABC9" w14:textId="21A2FBD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1DFE7B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F08BE0D"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D6FF807" w14:textId="12F4E22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8AEF66" w14:textId="0B5D883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C0EE123" w14:textId="4394CA2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63BE81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5C81B09"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78C208C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p>
        </w:tc>
        <w:tc>
          <w:tcPr>
            <w:tcW w:w="612" w:type="pct"/>
            <w:tcBorders>
              <w:top w:val="nil"/>
              <w:left w:val="nil"/>
              <w:bottom w:val="single" w:sz="4" w:space="0" w:color="FFFFFF"/>
              <w:right w:val="single" w:sz="4" w:space="0" w:color="FFFFFF"/>
            </w:tcBorders>
            <w:shd w:val="clear" w:color="auto" w:fill="auto"/>
            <w:noWrap/>
            <w:vAlign w:val="center"/>
            <w:hideMark/>
          </w:tcPr>
          <w:p w14:paraId="46D7925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w:t>
            </w:r>
          </w:p>
        </w:tc>
        <w:tc>
          <w:tcPr>
            <w:tcW w:w="612" w:type="pct"/>
            <w:tcBorders>
              <w:top w:val="nil"/>
              <w:left w:val="nil"/>
              <w:bottom w:val="single" w:sz="4" w:space="0" w:color="FFFFFF"/>
              <w:right w:val="single" w:sz="4" w:space="0" w:color="FFFFFF"/>
            </w:tcBorders>
            <w:shd w:val="clear" w:color="auto" w:fill="auto"/>
            <w:noWrap/>
            <w:vAlign w:val="center"/>
            <w:hideMark/>
          </w:tcPr>
          <w:p w14:paraId="5715B13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w:t>
            </w:r>
          </w:p>
        </w:tc>
      </w:tr>
      <w:tr w:rsidR="00872FB2" w:rsidRPr="00916D3C" w14:paraId="1685164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3429549"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5C660BE0" w14:textId="11B25F0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E2820A" w14:textId="0EB0E3F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A3A886" w14:textId="374948B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EE381D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AB4E73C"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59178DC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2,625</w:t>
            </w:r>
          </w:p>
        </w:tc>
        <w:tc>
          <w:tcPr>
            <w:tcW w:w="612" w:type="pct"/>
            <w:tcBorders>
              <w:top w:val="nil"/>
              <w:left w:val="nil"/>
              <w:bottom w:val="single" w:sz="4" w:space="0" w:color="FFFFFF"/>
              <w:right w:val="single" w:sz="4" w:space="0" w:color="FFFFFF"/>
            </w:tcBorders>
            <w:shd w:val="clear" w:color="auto" w:fill="auto"/>
            <w:noWrap/>
            <w:vAlign w:val="center"/>
            <w:hideMark/>
          </w:tcPr>
          <w:p w14:paraId="77A8340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2,446</w:t>
            </w:r>
          </w:p>
        </w:tc>
        <w:tc>
          <w:tcPr>
            <w:tcW w:w="612" w:type="pct"/>
            <w:tcBorders>
              <w:top w:val="nil"/>
              <w:left w:val="nil"/>
              <w:bottom w:val="single" w:sz="4" w:space="0" w:color="FFFFFF"/>
              <w:right w:val="single" w:sz="4" w:space="0" w:color="FFFFFF"/>
            </w:tcBorders>
            <w:shd w:val="clear" w:color="auto" w:fill="auto"/>
            <w:noWrap/>
            <w:vAlign w:val="center"/>
            <w:hideMark/>
          </w:tcPr>
          <w:p w14:paraId="0AE218F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2,206</w:t>
            </w:r>
          </w:p>
        </w:tc>
      </w:tr>
      <w:tr w:rsidR="00872FB2" w:rsidRPr="00916D3C" w14:paraId="520BDD7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8F8AFA2"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177698DE" w14:textId="4B7789C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D34D46" w14:textId="0EFBDC3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4483AFD" w14:textId="0C7CEF9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CEEC31F"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2C3C0B1A"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1682BB5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1,007</w:t>
            </w:r>
          </w:p>
        </w:tc>
        <w:tc>
          <w:tcPr>
            <w:tcW w:w="612" w:type="pct"/>
            <w:tcBorders>
              <w:top w:val="nil"/>
              <w:left w:val="nil"/>
              <w:bottom w:val="nil"/>
              <w:right w:val="single" w:sz="4" w:space="0" w:color="FFFFFF"/>
            </w:tcBorders>
            <w:shd w:val="clear" w:color="auto" w:fill="auto"/>
            <w:noWrap/>
            <w:vAlign w:val="center"/>
            <w:hideMark/>
          </w:tcPr>
          <w:p w14:paraId="305AAD3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2,000</w:t>
            </w:r>
          </w:p>
        </w:tc>
        <w:tc>
          <w:tcPr>
            <w:tcW w:w="612" w:type="pct"/>
            <w:tcBorders>
              <w:top w:val="nil"/>
              <w:left w:val="nil"/>
              <w:bottom w:val="nil"/>
              <w:right w:val="single" w:sz="4" w:space="0" w:color="FFFFFF"/>
            </w:tcBorders>
            <w:shd w:val="clear" w:color="auto" w:fill="auto"/>
            <w:noWrap/>
            <w:vAlign w:val="center"/>
            <w:hideMark/>
          </w:tcPr>
          <w:p w14:paraId="21B4B77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1,114</w:t>
            </w:r>
          </w:p>
        </w:tc>
      </w:tr>
      <w:tr w:rsidR="00C37FE1" w:rsidRPr="00916D3C" w14:paraId="2F0C0638"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EC037E7"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F2D893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3,633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0F6A75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4,494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17EF86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3,341</w:t>
            </w:r>
          </w:p>
        </w:tc>
      </w:tr>
      <w:tr w:rsidR="00C37FE1" w:rsidRPr="00916D3C" w14:paraId="1F4FBF90"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B576FC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6468128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(11,100)</w:t>
            </w:r>
          </w:p>
        </w:tc>
        <w:tc>
          <w:tcPr>
            <w:tcW w:w="612" w:type="pct"/>
            <w:tcBorders>
              <w:top w:val="nil"/>
              <w:left w:val="nil"/>
              <w:bottom w:val="single" w:sz="4" w:space="0" w:color="auto"/>
              <w:right w:val="single" w:sz="4" w:space="0" w:color="FFFFFF"/>
            </w:tcBorders>
            <w:shd w:val="clear" w:color="auto" w:fill="auto"/>
            <w:noWrap/>
            <w:vAlign w:val="center"/>
            <w:hideMark/>
          </w:tcPr>
          <w:p w14:paraId="079C0BA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(7,307)</w:t>
            </w:r>
          </w:p>
        </w:tc>
        <w:tc>
          <w:tcPr>
            <w:tcW w:w="612" w:type="pct"/>
            <w:tcBorders>
              <w:top w:val="nil"/>
              <w:left w:val="nil"/>
              <w:bottom w:val="single" w:sz="4" w:space="0" w:color="auto"/>
              <w:right w:val="single" w:sz="4" w:space="0" w:color="FFFFFF"/>
            </w:tcBorders>
            <w:shd w:val="clear" w:color="auto" w:fill="auto"/>
            <w:noWrap/>
            <w:vAlign w:val="center"/>
            <w:hideMark/>
          </w:tcPr>
          <w:p w14:paraId="0878D9F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(6,949)</w:t>
            </w:r>
          </w:p>
        </w:tc>
      </w:tr>
      <w:tr w:rsidR="00C37FE1" w:rsidRPr="00916D3C" w14:paraId="5FA4C04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174CC6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08D37EF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4BB806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8390C9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872FB2" w:rsidRPr="00916D3C" w14:paraId="06302AB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E71C301"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7D52DB52" w14:textId="647B4C2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B4D072" w14:textId="5C660E5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9ADA8C4" w14:textId="5B941AD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42F59A5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0E37B36"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31FA7A18" w14:textId="033DF8E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2ABC64" w14:textId="148293C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8A2D39" w14:textId="3AA29DA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4778699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32E7250"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07E45330" w14:textId="7A3CAD4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D581008" w14:textId="089DACF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66BFA92" w14:textId="4D40E55F"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9C1582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1778252"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10CF7409" w14:textId="647989F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A334A5" w14:textId="7BA0EA2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D275A55" w14:textId="63BEAA70"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16FA44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95FBD7D"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58F53EC6" w14:textId="426FB02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3760E04" w14:textId="35B7CB3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04925B" w14:textId="461D959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65AA82E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2FDC49C"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5C6C4A78" w14:textId="40002BB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71C778" w14:textId="03E6947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FE2A53" w14:textId="4EB19BA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275C777A"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596D9098"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5B50F088" w14:textId="69555D1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B287F07" w14:textId="5184E1F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B9DFF6A" w14:textId="460763A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2A495A5"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160417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4BB2F6C" w14:textId="06461D34" w:rsidR="00C37FE1" w:rsidRPr="00916D3C" w:rsidRDefault="00872FB2"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C16EB86" w14:textId="4E567516" w:rsidR="00C37FE1" w:rsidRPr="00916D3C" w:rsidRDefault="00872FB2"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6562A61" w14:textId="7AB34902" w:rsidR="00C37FE1" w:rsidRPr="00916D3C" w:rsidRDefault="00872FB2"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5E51A1D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F0D9C9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83CB81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C6F8B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E3CD20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872FB2" w:rsidRPr="00916D3C" w14:paraId="5618099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CBBA73F"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460C27C7" w14:textId="4BE5AFF5"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5EDBED" w14:textId="3FB7BB15"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27FCBF" w14:textId="2BCAD77F"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524CF62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3340C3D"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2EC67713" w14:textId="1148F075"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D2D192" w14:textId="0301FBA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8BE9452" w14:textId="3A3116C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24DBBEF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D8C8412"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42B38613" w14:textId="6BCC203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2B5127" w14:textId="43B4516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D54599" w14:textId="128176C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4D69C4C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D3924E1"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344892D9" w14:textId="5148F2C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3650C4" w14:textId="7E38273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C56969" w14:textId="4C637E3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4D2B5D0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DAFB646"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08F0986A" w14:textId="14AC8D8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13CD16" w14:textId="3134365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AF8FC5" w14:textId="2D09134B"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3264BC00"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39D5F18"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1755C502" w14:textId="55BE4A2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073946C" w14:textId="6093105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D11E400" w14:textId="3FDAA0C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6DC2E5E"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D8D2A5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B9DF305" w14:textId="772224B2" w:rsidR="00C37FE1" w:rsidRPr="00916D3C" w:rsidRDefault="00872FB2"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580CF1F" w14:textId="5E1E3BF6" w:rsidR="00C37FE1" w:rsidRPr="00916D3C" w:rsidRDefault="00872FB2"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996BCF6" w14:textId="19C05FA3" w:rsidR="00C37FE1" w:rsidRPr="00916D3C" w:rsidRDefault="00872FB2"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79233A8C"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7EB8F8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52ED536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(11,100)</w:t>
            </w:r>
          </w:p>
        </w:tc>
        <w:tc>
          <w:tcPr>
            <w:tcW w:w="612" w:type="pct"/>
            <w:tcBorders>
              <w:top w:val="nil"/>
              <w:left w:val="nil"/>
              <w:bottom w:val="single" w:sz="4" w:space="0" w:color="auto"/>
              <w:right w:val="single" w:sz="4" w:space="0" w:color="FFFFFF"/>
            </w:tcBorders>
            <w:shd w:val="clear" w:color="auto" w:fill="auto"/>
            <w:noWrap/>
            <w:vAlign w:val="center"/>
            <w:hideMark/>
          </w:tcPr>
          <w:p w14:paraId="75A4925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(7,307)</w:t>
            </w:r>
          </w:p>
        </w:tc>
        <w:tc>
          <w:tcPr>
            <w:tcW w:w="612" w:type="pct"/>
            <w:tcBorders>
              <w:top w:val="nil"/>
              <w:left w:val="nil"/>
              <w:bottom w:val="single" w:sz="4" w:space="0" w:color="auto"/>
              <w:right w:val="single" w:sz="4" w:space="0" w:color="FFFFFF"/>
            </w:tcBorders>
            <w:shd w:val="clear" w:color="auto" w:fill="auto"/>
            <w:noWrap/>
            <w:vAlign w:val="center"/>
            <w:hideMark/>
          </w:tcPr>
          <w:p w14:paraId="458E24B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(6,949)</w:t>
            </w:r>
          </w:p>
        </w:tc>
      </w:tr>
      <w:tr w:rsidR="00C37FE1" w:rsidRPr="00916D3C" w14:paraId="4C609AFE"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578A044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64D39FC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162,987</w:t>
            </w:r>
          </w:p>
        </w:tc>
        <w:tc>
          <w:tcPr>
            <w:tcW w:w="612" w:type="pct"/>
            <w:tcBorders>
              <w:top w:val="nil"/>
              <w:left w:val="nil"/>
              <w:bottom w:val="nil"/>
              <w:right w:val="single" w:sz="4" w:space="0" w:color="FFFFFF"/>
            </w:tcBorders>
            <w:shd w:val="clear" w:color="auto" w:fill="auto"/>
            <w:noWrap/>
            <w:vAlign w:val="center"/>
            <w:hideMark/>
          </w:tcPr>
          <w:p w14:paraId="25A4F8F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164,090</w:t>
            </w:r>
          </w:p>
        </w:tc>
        <w:tc>
          <w:tcPr>
            <w:tcW w:w="612" w:type="pct"/>
            <w:tcBorders>
              <w:top w:val="nil"/>
              <w:left w:val="nil"/>
              <w:bottom w:val="nil"/>
              <w:right w:val="single" w:sz="4" w:space="0" w:color="FFFFFF"/>
            </w:tcBorders>
            <w:shd w:val="clear" w:color="auto" w:fill="auto"/>
            <w:noWrap/>
            <w:vAlign w:val="center"/>
            <w:hideMark/>
          </w:tcPr>
          <w:p w14:paraId="44F028F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156,783</w:t>
            </w:r>
          </w:p>
        </w:tc>
      </w:tr>
      <w:tr w:rsidR="00872FB2" w:rsidRPr="00916D3C" w14:paraId="1D3D8D77"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3126E781"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3C8C028D" w14:textId="499451E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24AA806" w14:textId="04AA50A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51CCEFC" w14:textId="47F6F11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0B496F1A" w14:textId="77777777" w:rsidTr="00D04ABE">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5D68C1A1"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16D92E8F" w14:textId="2422E335"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4DBDB19" w14:textId="518682C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1711BEF" w14:textId="1AF8D5AF"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0F39594"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B37F2A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C6542C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151,887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3BF3F5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156,783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AED697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149,834</w:t>
            </w:r>
          </w:p>
        </w:tc>
      </w:tr>
    </w:tbl>
    <w:p w14:paraId="5BBE3411" w14:textId="77777777" w:rsidR="00C37FE1" w:rsidRPr="00916D3C" w:rsidRDefault="00C37FE1" w:rsidP="00C37FE1">
      <w:pPr>
        <w:spacing w:before="360"/>
        <w:rPr>
          <w:rFonts w:ascii="Arial" w:hAnsi="Arial" w:cs="Arial"/>
        </w:rPr>
      </w:pPr>
    </w:p>
    <w:p w14:paraId="1E50B71B" w14:textId="77777777" w:rsidR="00D14C35" w:rsidRPr="00916D3C" w:rsidRDefault="00D14C35" w:rsidP="00C37FE1">
      <w:pPr>
        <w:rPr>
          <w:rFonts w:ascii="Arial" w:hAnsi="Arial" w:cs="Arial"/>
        </w:rPr>
        <w:sectPr w:rsidR="00D14C35" w:rsidRPr="00916D3C" w:rsidSect="00217B58">
          <w:headerReference w:type="even" r:id="rId57"/>
          <w:headerReference w:type="default" r:id="rId58"/>
          <w:headerReference w:type="first" r:id="rId59"/>
          <w:footerReference w:type="first" r:id="rId60"/>
          <w:pgSz w:w="11907" w:h="16840" w:code="9"/>
          <w:pgMar w:top="1134" w:right="1134" w:bottom="567" w:left="1134" w:header="454" w:footer="454" w:gutter="0"/>
          <w:cols w:space="720"/>
          <w:titlePg/>
          <w:docGrid w:linePitch="272"/>
        </w:sectPr>
      </w:pPr>
    </w:p>
    <w:p w14:paraId="7CD726D7" w14:textId="77777777" w:rsidR="00C37FE1" w:rsidRPr="00916D3C" w:rsidRDefault="00C37FE1" w:rsidP="00CD180B">
      <w:pPr>
        <w:pStyle w:val="Heading3"/>
        <w:spacing w:before="0"/>
        <w:rPr>
          <w:rFonts w:cs="Arial"/>
        </w:rPr>
      </w:pPr>
      <w:r w:rsidRPr="00916D3C">
        <w:rPr>
          <w:rFonts w:cs="Arial"/>
        </w:rPr>
        <w:t>Electricity Retained Interest Corporation - Ausgrid</w:t>
      </w:r>
    </w:p>
    <w:p w14:paraId="64FA0DA6"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Electricity Retained Interest Corporation - Ausgrid"/>
        <w:tblDescription w:val="Electricity Retained Interest Corporation - Ausgrid - Operating Statement"/>
      </w:tblPr>
      <w:tblGrid>
        <w:gridCol w:w="6099"/>
        <w:gridCol w:w="1180"/>
        <w:gridCol w:w="1180"/>
        <w:gridCol w:w="1178"/>
      </w:tblGrid>
      <w:tr w:rsidR="00C37FE1" w:rsidRPr="00916D3C" w14:paraId="0F3C0090" w14:textId="77777777" w:rsidTr="00D04ABE">
        <w:trPr>
          <w:trHeight w:val="225"/>
        </w:trPr>
        <w:tc>
          <w:tcPr>
            <w:tcW w:w="3165" w:type="pct"/>
            <w:tcBorders>
              <w:top w:val="nil"/>
              <w:left w:val="nil"/>
              <w:bottom w:val="nil"/>
              <w:right w:val="nil"/>
            </w:tcBorders>
            <w:shd w:val="clear" w:color="000000" w:fill="25A9E1"/>
            <w:vAlign w:val="center"/>
            <w:hideMark/>
          </w:tcPr>
          <w:p w14:paraId="67EA89C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2BB43D0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C9730E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5A187DA3" w14:textId="77777777" w:rsidTr="00D04ABE">
        <w:trPr>
          <w:trHeight w:val="225"/>
        </w:trPr>
        <w:tc>
          <w:tcPr>
            <w:tcW w:w="3165" w:type="pct"/>
            <w:tcBorders>
              <w:top w:val="nil"/>
              <w:left w:val="nil"/>
              <w:bottom w:val="nil"/>
              <w:right w:val="nil"/>
            </w:tcBorders>
            <w:shd w:val="clear" w:color="000000" w:fill="25A9E1"/>
            <w:vAlign w:val="center"/>
            <w:hideMark/>
          </w:tcPr>
          <w:p w14:paraId="0BEE445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EC0A80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FFA058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45B2093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600CFE54" w14:textId="77777777" w:rsidTr="0020468B">
        <w:trPr>
          <w:trHeight w:val="225"/>
        </w:trPr>
        <w:tc>
          <w:tcPr>
            <w:tcW w:w="3165" w:type="pct"/>
            <w:tcBorders>
              <w:top w:val="nil"/>
              <w:left w:val="nil"/>
              <w:bottom w:val="nil"/>
              <w:right w:val="nil"/>
            </w:tcBorders>
            <w:shd w:val="clear" w:color="000000" w:fill="0579B9"/>
            <w:vAlign w:val="center"/>
            <w:hideMark/>
          </w:tcPr>
          <w:p w14:paraId="7898BD50"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16A3A3D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ED2549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0603EFA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769D1278"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6D85CC9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1074C5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007C2E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54CDCF78"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259C58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2DA8AA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15068C61"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74418F1"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A7DACC4"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C37FE1" w:rsidRPr="00916D3C" w14:paraId="0BB8239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8FB9C3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47A4D17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367</w:t>
            </w:r>
          </w:p>
        </w:tc>
        <w:tc>
          <w:tcPr>
            <w:tcW w:w="612" w:type="pct"/>
            <w:tcBorders>
              <w:top w:val="nil"/>
              <w:left w:val="nil"/>
              <w:bottom w:val="single" w:sz="4" w:space="0" w:color="FFFFFF"/>
              <w:right w:val="single" w:sz="4" w:space="0" w:color="FFFFFF"/>
            </w:tcBorders>
            <w:shd w:val="clear" w:color="auto" w:fill="auto"/>
            <w:noWrap/>
            <w:vAlign w:val="center"/>
            <w:hideMark/>
          </w:tcPr>
          <w:p w14:paraId="1904496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367</w:t>
            </w:r>
          </w:p>
        </w:tc>
        <w:tc>
          <w:tcPr>
            <w:tcW w:w="611" w:type="pct"/>
            <w:tcBorders>
              <w:top w:val="nil"/>
              <w:left w:val="nil"/>
              <w:bottom w:val="single" w:sz="4" w:space="0" w:color="FFFFFF"/>
              <w:right w:val="single" w:sz="4" w:space="0" w:color="FFFFFF"/>
            </w:tcBorders>
            <w:shd w:val="clear" w:color="auto" w:fill="auto"/>
            <w:noWrap/>
            <w:vAlign w:val="center"/>
            <w:hideMark/>
          </w:tcPr>
          <w:p w14:paraId="54819ED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368</w:t>
            </w:r>
          </w:p>
        </w:tc>
      </w:tr>
      <w:tr w:rsidR="00872FB2" w:rsidRPr="00916D3C" w14:paraId="55F07AB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23AC84D" w14:textId="77777777" w:rsidR="00872FB2" w:rsidRPr="00916D3C" w:rsidRDefault="00872FB2" w:rsidP="00872FB2">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14230765" w14:textId="682D1C0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DF63DE" w14:textId="0595415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B06FBA2" w14:textId="7471BD9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E94938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5A000D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664C18F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385</w:t>
            </w:r>
          </w:p>
        </w:tc>
        <w:tc>
          <w:tcPr>
            <w:tcW w:w="612" w:type="pct"/>
            <w:tcBorders>
              <w:top w:val="nil"/>
              <w:left w:val="nil"/>
              <w:bottom w:val="single" w:sz="4" w:space="0" w:color="FFFFFF"/>
              <w:right w:val="single" w:sz="4" w:space="0" w:color="FFFFFF"/>
            </w:tcBorders>
            <w:shd w:val="clear" w:color="auto" w:fill="auto"/>
            <w:noWrap/>
            <w:vAlign w:val="center"/>
            <w:hideMark/>
          </w:tcPr>
          <w:p w14:paraId="1066505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508</w:t>
            </w:r>
          </w:p>
        </w:tc>
        <w:tc>
          <w:tcPr>
            <w:tcW w:w="611" w:type="pct"/>
            <w:tcBorders>
              <w:top w:val="nil"/>
              <w:left w:val="nil"/>
              <w:bottom w:val="single" w:sz="4" w:space="0" w:color="FFFFFF"/>
              <w:right w:val="single" w:sz="4" w:space="0" w:color="FFFFFF"/>
            </w:tcBorders>
            <w:shd w:val="clear" w:color="auto" w:fill="auto"/>
            <w:noWrap/>
            <w:vAlign w:val="center"/>
            <w:hideMark/>
          </w:tcPr>
          <w:p w14:paraId="4024CB3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657</w:t>
            </w:r>
          </w:p>
        </w:tc>
      </w:tr>
      <w:tr w:rsidR="00C37FE1" w:rsidRPr="00916D3C" w14:paraId="18EE5B7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4ECBC1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08F8CF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154,000</w:t>
            </w:r>
          </w:p>
        </w:tc>
        <w:tc>
          <w:tcPr>
            <w:tcW w:w="612" w:type="pct"/>
            <w:tcBorders>
              <w:top w:val="nil"/>
              <w:left w:val="nil"/>
              <w:bottom w:val="single" w:sz="4" w:space="0" w:color="FFFFFF"/>
              <w:right w:val="single" w:sz="4" w:space="0" w:color="FFFFFF"/>
            </w:tcBorders>
            <w:shd w:val="clear" w:color="auto" w:fill="auto"/>
            <w:noWrap/>
            <w:vAlign w:val="center"/>
            <w:hideMark/>
          </w:tcPr>
          <w:p w14:paraId="4C4E279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145,653</w:t>
            </w:r>
          </w:p>
        </w:tc>
        <w:tc>
          <w:tcPr>
            <w:tcW w:w="611" w:type="pct"/>
            <w:tcBorders>
              <w:top w:val="nil"/>
              <w:left w:val="nil"/>
              <w:bottom w:val="single" w:sz="4" w:space="0" w:color="FFFFFF"/>
              <w:right w:val="single" w:sz="4" w:space="0" w:color="FFFFFF"/>
            </w:tcBorders>
            <w:shd w:val="clear" w:color="auto" w:fill="auto"/>
            <w:noWrap/>
            <w:vAlign w:val="center"/>
            <w:hideMark/>
          </w:tcPr>
          <w:p w14:paraId="6D52B4C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82A857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B36980E"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487405AF" w14:textId="0C28BEC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60AF80C" w14:textId="6BA075C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DDAA64D" w14:textId="3959E445"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565C99F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24E96CC"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0BFBD9EB" w14:textId="2400EDEC"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E3BCA0" w14:textId="10BF4B6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6C81F10" w14:textId="666755A6"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69B0D58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98B0A1F"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261010FE" w14:textId="697B74F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68AFEC" w14:textId="54C80A2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831CDCC" w14:textId="2DFAC3F8"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2C22873F"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FFBEA97"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3E638131" w14:textId="7061D3D0"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A600294" w14:textId="132DD2D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04FB013" w14:textId="1D2CE81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97A3C3D"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3AB342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9FCCC2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154,752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231DEE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146,528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E40DD6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1,026</w:t>
            </w:r>
          </w:p>
        </w:tc>
      </w:tr>
      <w:tr w:rsidR="00C37FE1" w:rsidRPr="00916D3C" w14:paraId="1785CB8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165D41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A87423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203FE1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3E3878F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872FB2" w:rsidRPr="00916D3C" w14:paraId="071D432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2DD3F61"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7CD51718" w14:textId="69F4D17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E3F008" w14:textId="591990F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7C1422" w14:textId="4F26CC12"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A9C532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8A6111A"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65EAD56E" w14:textId="51D3A71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0AC5A2" w14:textId="379591B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4CCE8A" w14:textId="3F30852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222097E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7A2FFDC0"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1E269A20" w14:textId="63D5593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F37C57" w14:textId="580FB30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CF5F0B9" w14:textId="746A5C2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3CFECD0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76FBF86"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75134C45" w14:textId="04741BF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61F60C" w14:textId="4B643E7E"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28CAF4" w14:textId="29302F5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D70F21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60B89D7"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53B3B4DA" w14:textId="3A35679D"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2DEE6E" w14:textId="20EDB573"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20C6A1" w14:textId="65EAB29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1278BF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1035F7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4971A07C" w14:textId="32A2B0C1" w:rsidR="00C37FE1" w:rsidRPr="00916D3C" w:rsidRDefault="00872FB2"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726897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875</w:t>
            </w:r>
          </w:p>
        </w:tc>
        <w:tc>
          <w:tcPr>
            <w:tcW w:w="611" w:type="pct"/>
            <w:tcBorders>
              <w:top w:val="nil"/>
              <w:left w:val="nil"/>
              <w:bottom w:val="single" w:sz="4" w:space="0" w:color="FFFFFF"/>
              <w:right w:val="single" w:sz="4" w:space="0" w:color="FFFFFF"/>
            </w:tcBorders>
            <w:shd w:val="clear" w:color="auto" w:fill="auto"/>
            <w:noWrap/>
            <w:vAlign w:val="center"/>
            <w:hideMark/>
          </w:tcPr>
          <w:p w14:paraId="0C75757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1,026</w:t>
            </w:r>
          </w:p>
        </w:tc>
      </w:tr>
      <w:tr w:rsidR="00C37FE1" w:rsidRPr="00916D3C" w14:paraId="2649509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531CF6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52EFB87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154,000</w:t>
            </w:r>
          </w:p>
        </w:tc>
        <w:tc>
          <w:tcPr>
            <w:tcW w:w="612" w:type="pct"/>
            <w:tcBorders>
              <w:top w:val="nil"/>
              <w:left w:val="nil"/>
              <w:bottom w:val="single" w:sz="4" w:space="0" w:color="FFFFFF"/>
              <w:right w:val="single" w:sz="4" w:space="0" w:color="FFFFFF"/>
            </w:tcBorders>
            <w:shd w:val="clear" w:color="auto" w:fill="auto"/>
            <w:noWrap/>
            <w:vAlign w:val="center"/>
            <w:hideMark/>
          </w:tcPr>
          <w:p w14:paraId="51841FE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145,653</w:t>
            </w:r>
          </w:p>
        </w:tc>
        <w:tc>
          <w:tcPr>
            <w:tcW w:w="611" w:type="pct"/>
            <w:tcBorders>
              <w:top w:val="nil"/>
              <w:left w:val="nil"/>
              <w:bottom w:val="single" w:sz="4" w:space="0" w:color="FFFFFF"/>
              <w:right w:val="single" w:sz="4" w:space="0" w:color="FFFFFF"/>
            </w:tcBorders>
            <w:shd w:val="clear" w:color="auto" w:fill="auto"/>
            <w:noWrap/>
            <w:vAlign w:val="center"/>
            <w:hideMark/>
          </w:tcPr>
          <w:p w14:paraId="54C8614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1B2F8CA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5A487BE"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73F85F49" w14:textId="120983F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A6C5681" w14:textId="387FFC9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3F4464" w14:textId="216927DA"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B41F299"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A33410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6B526E0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752</w:t>
            </w:r>
          </w:p>
        </w:tc>
        <w:tc>
          <w:tcPr>
            <w:tcW w:w="612" w:type="pct"/>
            <w:tcBorders>
              <w:top w:val="nil"/>
              <w:left w:val="nil"/>
              <w:bottom w:val="single" w:sz="4" w:space="0" w:color="auto"/>
              <w:right w:val="single" w:sz="4" w:space="0" w:color="FFFFFF"/>
            </w:tcBorders>
            <w:shd w:val="clear" w:color="auto" w:fill="auto"/>
            <w:noWrap/>
            <w:vAlign w:val="center"/>
            <w:hideMark/>
          </w:tcPr>
          <w:p w14:paraId="5453DD21" w14:textId="2FEFDAA1" w:rsidR="00C37FE1" w:rsidRPr="00916D3C" w:rsidRDefault="00872FB2"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30572C0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28500D4"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C04A56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94B629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154,752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C12682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146,528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932F24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1,026</w:t>
            </w:r>
          </w:p>
        </w:tc>
      </w:tr>
      <w:tr w:rsidR="00872FB2" w:rsidRPr="00916D3C" w14:paraId="5DE454A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37DB4F5"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3894033B" w14:textId="748484E0"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214CBB63" w14:textId="3A8C4439"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17BD8D59" w14:textId="025603A1"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872FB2" w:rsidRPr="00916D3C" w14:paraId="3187C61E"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1B8FF218" w14:textId="77777777" w:rsidR="00872FB2" w:rsidRPr="00916D3C" w:rsidRDefault="00872FB2" w:rsidP="00872FB2">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7C474660" w14:textId="323B8EB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563D1E7" w14:textId="5D62CF14"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71785CA9" w14:textId="00AF8267" w:rsidR="00872FB2" w:rsidRPr="00916D3C" w:rsidRDefault="00872FB2" w:rsidP="00872FB2">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3BD1D40"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0C8372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BF8AD3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E1A9702" w14:textId="70886D80" w:rsidR="00C37FE1" w:rsidRPr="00916D3C" w:rsidRDefault="00872FB2"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D201B1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bl>
    <w:p w14:paraId="2917E170" w14:textId="77777777" w:rsidR="00C37FE1" w:rsidRPr="00916D3C" w:rsidRDefault="00C37FE1" w:rsidP="00C37FE1">
      <w:pPr>
        <w:spacing w:before="360"/>
        <w:rPr>
          <w:rFonts w:ascii="Arial" w:hAnsi="Arial" w:cs="Arial"/>
        </w:rPr>
      </w:pPr>
    </w:p>
    <w:p w14:paraId="14306094" w14:textId="77777777" w:rsidR="00C37FE1" w:rsidRPr="00916D3C" w:rsidRDefault="00C37FE1" w:rsidP="00C37FE1">
      <w:pPr>
        <w:rPr>
          <w:rFonts w:ascii="Arial" w:hAnsi="Arial" w:cs="Arial"/>
        </w:rPr>
      </w:pPr>
      <w:r w:rsidRPr="00916D3C">
        <w:rPr>
          <w:rFonts w:ascii="Arial" w:hAnsi="Arial" w:cs="Arial"/>
        </w:rPr>
        <w:br w:type="page"/>
      </w:r>
    </w:p>
    <w:p w14:paraId="1EF5CDE8"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Electricity Retained Interest Corporation - Ausgrid"/>
        <w:tblDescription w:val="Electricity Retained Interest Corporation - Ausgrid - Balance Sheet"/>
      </w:tblPr>
      <w:tblGrid>
        <w:gridCol w:w="6099"/>
        <w:gridCol w:w="1180"/>
        <w:gridCol w:w="1180"/>
        <w:gridCol w:w="1178"/>
      </w:tblGrid>
      <w:tr w:rsidR="00C37FE1" w:rsidRPr="00916D3C" w14:paraId="3EA531AD" w14:textId="77777777" w:rsidTr="00D04ABE">
        <w:trPr>
          <w:trHeight w:val="225"/>
        </w:trPr>
        <w:tc>
          <w:tcPr>
            <w:tcW w:w="3165" w:type="pct"/>
            <w:tcBorders>
              <w:top w:val="nil"/>
              <w:left w:val="nil"/>
              <w:bottom w:val="nil"/>
              <w:right w:val="nil"/>
            </w:tcBorders>
            <w:shd w:val="clear" w:color="000000" w:fill="25A9E1"/>
            <w:vAlign w:val="center"/>
            <w:hideMark/>
          </w:tcPr>
          <w:p w14:paraId="56E9035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4431F41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4B6D641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D215C29" w14:textId="77777777" w:rsidTr="00D04ABE">
        <w:trPr>
          <w:trHeight w:val="225"/>
        </w:trPr>
        <w:tc>
          <w:tcPr>
            <w:tcW w:w="3165" w:type="pct"/>
            <w:tcBorders>
              <w:top w:val="nil"/>
              <w:left w:val="nil"/>
              <w:bottom w:val="nil"/>
              <w:right w:val="nil"/>
            </w:tcBorders>
            <w:shd w:val="clear" w:color="000000" w:fill="25A9E1"/>
            <w:vAlign w:val="center"/>
            <w:hideMark/>
          </w:tcPr>
          <w:p w14:paraId="626F8E9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CBE216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514517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0787505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42D8B1B8" w14:textId="77777777" w:rsidTr="0020468B">
        <w:trPr>
          <w:trHeight w:val="225"/>
        </w:trPr>
        <w:tc>
          <w:tcPr>
            <w:tcW w:w="3165" w:type="pct"/>
            <w:tcBorders>
              <w:top w:val="nil"/>
              <w:left w:val="nil"/>
              <w:bottom w:val="nil"/>
              <w:right w:val="nil"/>
            </w:tcBorders>
            <w:shd w:val="clear" w:color="000000" w:fill="0579B9"/>
            <w:vAlign w:val="center"/>
            <w:hideMark/>
          </w:tcPr>
          <w:p w14:paraId="33D99332"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CF0BA3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7A24634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6102C8A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1A274BA5"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E26ADC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CE534C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027C5A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0D6C3E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D3C535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08DB40A"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0740D163"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CAD8247"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76BCA4B"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21655A" w:rsidRPr="00916D3C" w14:paraId="20E47D9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E5553D9"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hideMark/>
          </w:tcPr>
          <w:p w14:paraId="4A7E6441" w14:textId="61E15DD9"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DD8E2D5" w14:textId="0E9578AC"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48301B0" w14:textId="57EF29E7"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1A06489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8B34D6A"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1ADDEDC" w14:textId="5672B4AC"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4B616E" w14:textId="051A44C4"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E5AC0E" w14:textId="3ABF48E8"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29D4C3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E1A8DF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5BC5D5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97</w:t>
            </w:r>
          </w:p>
        </w:tc>
        <w:tc>
          <w:tcPr>
            <w:tcW w:w="612" w:type="pct"/>
            <w:tcBorders>
              <w:top w:val="nil"/>
              <w:left w:val="nil"/>
              <w:bottom w:val="single" w:sz="4" w:space="0" w:color="FFFFFF"/>
              <w:right w:val="single" w:sz="4" w:space="0" w:color="FFFFFF"/>
            </w:tcBorders>
            <w:shd w:val="clear" w:color="auto" w:fill="auto"/>
            <w:noWrap/>
            <w:vAlign w:val="center"/>
            <w:hideMark/>
          </w:tcPr>
          <w:p w14:paraId="4FAD267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314</w:t>
            </w:r>
          </w:p>
        </w:tc>
        <w:tc>
          <w:tcPr>
            <w:tcW w:w="612" w:type="pct"/>
            <w:tcBorders>
              <w:top w:val="nil"/>
              <w:left w:val="nil"/>
              <w:bottom w:val="single" w:sz="4" w:space="0" w:color="FFFFFF"/>
              <w:right w:val="single" w:sz="4" w:space="0" w:color="FFFFFF"/>
            </w:tcBorders>
            <w:shd w:val="clear" w:color="auto" w:fill="auto"/>
            <w:noWrap/>
            <w:vAlign w:val="center"/>
            <w:hideMark/>
          </w:tcPr>
          <w:p w14:paraId="40AA5C2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328</w:t>
            </w:r>
          </w:p>
        </w:tc>
      </w:tr>
      <w:tr w:rsidR="0021655A" w:rsidRPr="00916D3C" w14:paraId="50A76AD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7816E83"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4B796896" w14:textId="3CE63F04"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AE29E6" w14:textId="0603525A"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8A0325" w14:textId="3A2015CB"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638BFE7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1B9E5F6"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13B7E8E2" w14:textId="3A4384D8"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6DE9C4" w14:textId="32BF25EE"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ADB881" w14:textId="601C0495"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0151B0F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CADC74B"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01C3343C" w14:textId="43808D8E"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B786D0" w14:textId="405F2086"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BBA910" w14:textId="51E7E9C3"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2B9704E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5FDD735"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6635D4EF" w14:textId="203A92C0"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36C179" w14:textId="7FF1C804"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A900F8" w14:textId="183E7CF8"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27B1830D"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BA417D0"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4132771B" w14:textId="1BC06FC9"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81019E7" w14:textId="2383C22C"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CBE9D9E" w14:textId="119258C0"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2D349F2"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FFD5C9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5D6090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F24911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314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8DF8A8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328</w:t>
            </w:r>
          </w:p>
        </w:tc>
      </w:tr>
      <w:tr w:rsidR="00C37FE1" w:rsidRPr="00916D3C" w14:paraId="7C4C29E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EC89305"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FBCF2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EC0F65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BB866C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21655A" w:rsidRPr="00916D3C" w14:paraId="2BDACF4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0F13B13"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173F097" w14:textId="18B1EDBE"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E19C89" w14:textId="4D8AD6E6"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3EF8C8" w14:textId="4402544F"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3390516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44F6AC2"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75BF4746" w14:textId="2C5C823A"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1E4E7A" w14:textId="0DD0E1A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3B57684" w14:textId="657EF5E9"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0FB190D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2901079"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2BD4B7F1" w14:textId="43153093"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AA1650E" w14:textId="2380397F"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AE8F05" w14:textId="494935E8"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60952F4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A0ED376"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15D32EA9" w14:textId="45657BBF"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B1C63C" w14:textId="3F98E164"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0ED884" w14:textId="313659D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1369AD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6444D7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155C22A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3,923,707</w:t>
            </w:r>
          </w:p>
        </w:tc>
        <w:tc>
          <w:tcPr>
            <w:tcW w:w="612" w:type="pct"/>
            <w:tcBorders>
              <w:top w:val="nil"/>
              <w:left w:val="nil"/>
              <w:bottom w:val="single" w:sz="4" w:space="0" w:color="FFFFFF"/>
              <w:right w:val="single" w:sz="4" w:space="0" w:color="FFFFFF"/>
            </w:tcBorders>
            <w:shd w:val="clear" w:color="auto" w:fill="auto"/>
            <w:noWrap/>
            <w:vAlign w:val="center"/>
            <w:hideMark/>
          </w:tcPr>
          <w:p w14:paraId="0AA9128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3,953,809</w:t>
            </w:r>
          </w:p>
        </w:tc>
        <w:tc>
          <w:tcPr>
            <w:tcW w:w="612" w:type="pct"/>
            <w:tcBorders>
              <w:top w:val="nil"/>
              <w:left w:val="nil"/>
              <w:bottom w:val="single" w:sz="4" w:space="0" w:color="FFFFFF"/>
              <w:right w:val="single" w:sz="4" w:space="0" w:color="FFFFFF"/>
            </w:tcBorders>
            <w:shd w:val="clear" w:color="auto" w:fill="auto"/>
            <w:noWrap/>
            <w:vAlign w:val="center"/>
            <w:hideMark/>
          </w:tcPr>
          <w:p w14:paraId="13391DB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3,953,809</w:t>
            </w:r>
          </w:p>
        </w:tc>
      </w:tr>
      <w:tr w:rsidR="00C37FE1" w:rsidRPr="00916D3C" w14:paraId="175D5BB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6DE6F3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4E5D4D4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C6B3EF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95C5CB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21655A" w:rsidRPr="00916D3C" w14:paraId="544A8CF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393DAF5" w14:textId="77777777" w:rsidR="0021655A" w:rsidRPr="00916D3C" w:rsidRDefault="0021655A" w:rsidP="0021655A">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0A43EFA7" w14:textId="749317EC"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4D9CE0" w14:textId="498AFAD6"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883AF5" w14:textId="2C8266D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2837064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B0EAFE7" w14:textId="77777777" w:rsidR="0021655A" w:rsidRPr="00916D3C" w:rsidRDefault="0021655A" w:rsidP="0021655A">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hideMark/>
          </w:tcPr>
          <w:p w14:paraId="0D7F1866" w14:textId="713F69FC"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D7AE9C" w14:textId="036E75A9"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52814B" w14:textId="1B59986F"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36C3466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1F94263" w14:textId="77777777" w:rsidR="0021655A" w:rsidRPr="00916D3C" w:rsidRDefault="0021655A"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3274B352" w14:textId="1611D3F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2102515" w14:textId="242B9CA3"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6B7DBC" w14:textId="58C20375"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7E8C221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C6FA9BD"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62CFAD4C" w14:textId="69F6F71C"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381D57" w14:textId="790C5A1B"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CA7F8E" w14:textId="2514EA49"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2F99A6D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1055680"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24D44D89" w14:textId="4999E0A1"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AF3CDC" w14:textId="44512BAF"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BEB7B1" w14:textId="19FACFDF"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55A07FD3"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4A26006"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544A83F5" w14:textId="7B3F1E61"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9B531EC" w14:textId="6D38200B"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748F9B5" w14:textId="55EB9062"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34A1434"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954B12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11CBD1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3,923,707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68E333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3,953,809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84F3FA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3,953,809</w:t>
            </w:r>
          </w:p>
        </w:tc>
      </w:tr>
      <w:tr w:rsidR="00C37FE1" w:rsidRPr="00916D3C" w14:paraId="4ECFC677"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BF5F89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64F842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3,923,804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38F078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3,954,123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1204A5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3,954,137</w:t>
            </w:r>
          </w:p>
        </w:tc>
      </w:tr>
      <w:tr w:rsidR="00C37FE1" w:rsidRPr="00916D3C" w14:paraId="5C5F0F6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3FD903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1912EE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9C1D10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B7CC35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272A87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5DF266E"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1CD22A6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5B135C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A68683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21655A" w:rsidRPr="00916D3C" w14:paraId="019C3E9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3B50C89"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3AEA58F" w14:textId="43B2F164"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1224DB" w14:textId="262CD3A5"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1CD175" w14:textId="041B5BB4"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9C3A79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218D19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6D2E297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97</w:t>
            </w:r>
          </w:p>
        </w:tc>
        <w:tc>
          <w:tcPr>
            <w:tcW w:w="612" w:type="pct"/>
            <w:tcBorders>
              <w:top w:val="nil"/>
              <w:left w:val="nil"/>
              <w:bottom w:val="single" w:sz="4" w:space="0" w:color="FFFFFF"/>
              <w:right w:val="single" w:sz="4" w:space="0" w:color="FFFFFF"/>
            </w:tcBorders>
            <w:shd w:val="clear" w:color="auto" w:fill="auto"/>
            <w:noWrap/>
            <w:vAlign w:val="center"/>
            <w:hideMark/>
          </w:tcPr>
          <w:p w14:paraId="1EF9665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314</w:t>
            </w:r>
          </w:p>
        </w:tc>
        <w:tc>
          <w:tcPr>
            <w:tcW w:w="612" w:type="pct"/>
            <w:tcBorders>
              <w:top w:val="nil"/>
              <w:left w:val="nil"/>
              <w:bottom w:val="single" w:sz="4" w:space="0" w:color="FFFFFF"/>
              <w:right w:val="single" w:sz="4" w:space="0" w:color="FFFFFF"/>
            </w:tcBorders>
            <w:shd w:val="clear" w:color="auto" w:fill="auto"/>
            <w:noWrap/>
            <w:vAlign w:val="center"/>
            <w:hideMark/>
          </w:tcPr>
          <w:p w14:paraId="60D8D72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328</w:t>
            </w:r>
          </w:p>
        </w:tc>
      </w:tr>
      <w:tr w:rsidR="0021655A" w:rsidRPr="00916D3C" w14:paraId="7721E62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2007E27"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47F49095" w14:textId="545A022A"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5B8BFC" w14:textId="3855F3F9"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F15EC95" w14:textId="4947BBFE"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2510ABA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A87075C"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5932403E" w14:textId="759A08E3"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D772F8" w14:textId="6A1FF169"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629C3E" w14:textId="10B547C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2F6B170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B95D0D5"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0D792079" w14:textId="7B777031"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DF720F" w14:textId="6CE72A5C"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279AD0" w14:textId="5BBAD5DE"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78A6EDE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A5F0584"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6A63659A" w14:textId="2590392F"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3DBE2F" w14:textId="6B9D1475"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B5C082" w14:textId="33608EEB"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76A1285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700B97D"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31D8C7DA" w14:textId="6085C65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477CF0F" w14:textId="5E96985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34F5C9F" w14:textId="2FD632DE"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9F78D59"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F96412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24DD55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EFDA36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314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373510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328</w:t>
            </w:r>
          </w:p>
        </w:tc>
      </w:tr>
      <w:tr w:rsidR="00C37FE1" w:rsidRPr="00916D3C" w14:paraId="7C545D0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8F65E14"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E8421C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E1164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C4D4B7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21655A" w:rsidRPr="00916D3C" w14:paraId="3A4C393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B80F496"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D33F6D6" w14:textId="7136D7FE"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912923" w14:textId="72FCBBB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4E402CE" w14:textId="70AB6BF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6E8CB5E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93B6BB7"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17A00D92" w14:textId="59576A57"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355574" w14:textId="7B6534DC"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1C44EC" w14:textId="6491B2E7"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1D895D9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72C14AD"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6121F7A7" w14:textId="13C78DC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26B475" w14:textId="34E71882"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E5D0D5" w14:textId="5CE95540"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60E23F5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9D90888"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56292199" w14:textId="78D3B921"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FABC68" w14:textId="4C744670"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81AA2BE" w14:textId="698D470B"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10749DC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2A60304"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15CE92B0" w14:textId="4D200E19"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DE226F" w14:textId="76E67A50"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DBD484" w14:textId="3DB6B900"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21655A" w:rsidRPr="00916D3C" w14:paraId="3B596ED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4D59C41"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71D855F5" w14:textId="143F4344"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3668ADF" w14:textId="2E625C40"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EA5205" w14:textId="3742B4FD"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88E5C60"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0FD426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EEA757D" w14:textId="375ED33A" w:rsidR="00C37FE1" w:rsidRPr="00916D3C" w:rsidRDefault="0021655A"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3AA1C3E" w14:textId="02927DEE" w:rsidR="00C37FE1" w:rsidRPr="00916D3C" w:rsidRDefault="0021655A"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00A5C93" w14:textId="3BDF6FA5" w:rsidR="00C37FE1" w:rsidRPr="00916D3C" w:rsidRDefault="0021655A"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3F48A1E0"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87ABB2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476A665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97</w:t>
            </w:r>
          </w:p>
        </w:tc>
        <w:tc>
          <w:tcPr>
            <w:tcW w:w="612" w:type="pct"/>
            <w:tcBorders>
              <w:top w:val="nil"/>
              <w:left w:val="nil"/>
              <w:bottom w:val="single" w:sz="4" w:space="0" w:color="auto"/>
              <w:right w:val="single" w:sz="4" w:space="0" w:color="FFFFFF"/>
            </w:tcBorders>
            <w:shd w:val="clear" w:color="auto" w:fill="auto"/>
            <w:noWrap/>
            <w:vAlign w:val="center"/>
            <w:hideMark/>
          </w:tcPr>
          <w:p w14:paraId="57E4E0A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314</w:t>
            </w:r>
          </w:p>
        </w:tc>
        <w:tc>
          <w:tcPr>
            <w:tcW w:w="612" w:type="pct"/>
            <w:tcBorders>
              <w:top w:val="nil"/>
              <w:left w:val="nil"/>
              <w:bottom w:val="single" w:sz="4" w:space="0" w:color="auto"/>
              <w:right w:val="single" w:sz="4" w:space="0" w:color="FFFFFF"/>
            </w:tcBorders>
            <w:shd w:val="clear" w:color="auto" w:fill="auto"/>
            <w:noWrap/>
            <w:vAlign w:val="center"/>
            <w:hideMark/>
          </w:tcPr>
          <w:p w14:paraId="028B910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328</w:t>
            </w:r>
          </w:p>
        </w:tc>
      </w:tr>
      <w:tr w:rsidR="00C37FE1" w:rsidRPr="00916D3C" w14:paraId="7807093A"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076D56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49E5EF1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3,923,707</w:t>
            </w:r>
          </w:p>
        </w:tc>
        <w:tc>
          <w:tcPr>
            <w:tcW w:w="612" w:type="pct"/>
            <w:tcBorders>
              <w:top w:val="nil"/>
              <w:left w:val="nil"/>
              <w:bottom w:val="single" w:sz="4" w:space="0" w:color="auto"/>
              <w:right w:val="single" w:sz="4" w:space="0" w:color="FFFFFF"/>
            </w:tcBorders>
            <w:shd w:val="clear" w:color="auto" w:fill="auto"/>
            <w:noWrap/>
            <w:vAlign w:val="center"/>
            <w:hideMark/>
          </w:tcPr>
          <w:p w14:paraId="151320C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3,953,809</w:t>
            </w:r>
          </w:p>
        </w:tc>
        <w:tc>
          <w:tcPr>
            <w:tcW w:w="612" w:type="pct"/>
            <w:tcBorders>
              <w:top w:val="nil"/>
              <w:left w:val="nil"/>
              <w:bottom w:val="single" w:sz="4" w:space="0" w:color="auto"/>
              <w:right w:val="single" w:sz="4" w:space="0" w:color="FFFFFF"/>
            </w:tcBorders>
            <w:shd w:val="clear" w:color="auto" w:fill="auto"/>
            <w:noWrap/>
            <w:vAlign w:val="center"/>
            <w:hideMark/>
          </w:tcPr>
          <w:p w14:paraId="19DE163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3,953,809</w:t>
            </w:r>
          </w:p>
        </w:tc>
      </w:tr>
      <w:tr w:rsidR="00C37FE1" w:rsidRPr="00916D3C" w14:paraId="5A2A188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0FA00B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51F93B4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163D66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E241A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AF8F68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BFC5E8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3BC3D05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3,886,606</w:t>
            </w:r>
          </w:p>
        </w:tc>
        <w:tc>
          <w:tcPr>
            <w:tcW w:w="612" w:type="pct"/>
            <w:tcBorders>
              <w:top w:val="nil"/>
              <w:left w:val="nil"/>
              <w:bottom w:val="single" w:sz="4" w:space="0" w:color="FFFFFF"/>
              <w:right w:val="single" w:sz="4" w:space="0" w:color="FFFFFF"/>
            </w:tcBorders>
            <w:shd w:val="clear" w:color="auto" w:fill="auto"/>
            <w:noWrap/>
            <w:vAlign w:val="center"/>
            <w:hideMark/>
          </w:tcPr>
          <w:p w14:paraId="621D5FC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3,947,212</w:t>
            </w:r>
          </w:p>
        </w:tc>
        <w:tc>
          <w:tcPr>
            <w:tcW w:w="612" w:type="pct"/>
            <w:tcBorders>
              <w:top w:val="nil"/>
              <w:left w:val="nil"/>
              <w:bottom w:val="single" w:sz="4" w:space="0" w:color="FFFFFF"/>
              <w:right w:val="single" w:sz="4" w:space="0" w:color="FFFFFF"/>
            </w:tcBorders>
            <w:shd w:val="clear" w:color="auto" w:fill="auto"/>
            <w:noWrap/>
            <w:vAlign w:val="center"/>
            <w:hideMark/>
          </w:tcPr>
          <w:p w14:paraId="1BEFD63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3,947,212</w:t>
            </w:r>
          </w:p>
        </w:tc>
      </w:tr>
      <w:tr w:rsidR="00C37FE1" w:rsidRPr="00916D3C" w14:paraId="70064B4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C16AC5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2CDED69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37,101</w:t>
            </w:r>
          </w:p>
        </w:tc>
        <w:tc>
          <w:tcPr>
            <w:tcW w:w="612" w:type="pct"/>
            <w:tcBorders>
              <w:top w:val="nil"/>
              <w:left w:val="nil"/>
              <w:bottom w:val="single" w:sz="4" w:space="0" w:color="FFFFFF"/>
              <w:right w:val="single" w:sz="4" w:space="0" w:color="FFFFFF"/>
            </w:tcBorders>
            <w:shd w:val="clear" w:color="auto" w:fill="auto"/>
            <w:noWrap/>
            <w:vAlign w:val="center"/>
            <w:hideMark/>
          </w:tcPr>
          <w:p w14:paraId="7BDADC7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6,597</w:t>
            </w:r>
          </w:p>
        </w:tc>
        <w:tc>
          <w:tcPr>
            <w:tcW w:w="612" w:type="pct"/>
            <w:tcBorders>
              <w:top w:val="nil"/>
              <w:left w:val="nil"/>
              <w:bottom w:val="single" w:sz="4" w:space="0" w:color="FFFFFF"/>
              <w:right w:val="single" w:sz="4" w:space="0" w:color="FFFFFF"/>
            </w:tcBorders>
            <w:shd w:val="clear" w:color="auto" w:fill="auto"/>
            <w:noWrap/>
            <w:vAlign w:val="center"/>
            <w:hideMark/>
          </w:tcPr>
          <w:p w14:paraId="1648558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6,597</w:t>
            </w:r>
          </w:p>
        </w:tc>
      </w:tr>
      <w:tr w:rsidR="0021655A" w:rsidRPr="00916D3C" w14:paraId="630920FA" w14:textId="77777777" w:rsidTr="00D04ABE">
        <w:trPr>
          <w:trHeight w:val="30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C839D58" w14:textId="77777777" w:rsidR="0021655A" w:rsidRPr="00916D3C" w:rsidRDefault="0021655A" w:rsidP="0021655A">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203800D4" w14:textId="39B04F0A"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F847FE9" w14:textId="78FB7C3A"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92BDEA5" w14:textId="55870074" w:rsidR="0021655A" w:rsidRPr="00916D3C" w:rsidRDefault="0021655A" w:rsidP="0021655A">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199A4EA"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0430A2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56E8A91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3,923,707</w:t>
            </w:r>
          </w:p>
        </w:tc>
        <w:tc>
          <w:tcPr>
            <w:tcW w:w="612" w:type="pct"/>
            <w:tcBorders>
              <w:top w:val="nil"/>
              <w:left w:val="nil"/>
              <w:bottom w:val="single" w:sz="4" w:space="0" w:color="auto"/>
              <w:right w:val="single" w:sz="4" w:space="0" w:color="FFFFFF"/>
            </w:tcBorders>
            <w:shd w:val="clear" w:color="auto" w:fill="auto"/>
            <w:noWrap/>
            <w:vAlign w:val="center"/>
            <w:hideMark/>
          </w:tcPr>
          <w:p w14:paraId="36ABE98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3,953,809</w:t>
            </w:r>
          </w:p>
        </w:tc>
        <w:tc>
          <w:tcPr>
            <w:tcW w:w="612" w:type="pct"/>
            <w:tcBorders>
              <w:top w:val="nil"/>
              <w:left w:val="nil"/>
              <w:bottom w:val="single" w:sz="4" w:space="0" w:color="auto"/>
              <w:right w:val="single" w:sz="4" w:space="0" w:color="FFFFFF"/>
            </w:tcBorders>
            <w:shd w:val="clear" w:color="auto" w:fill="auto"/>
            <w:noWrap/>
            <w:vAlign w:val="center"/>
            <w:hideMark/>
          </w:tcPr>
          <w:p w14:paraId="7C2B3B9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3,953,809</w:t>
            </w:r>
          </w:p>
        </w:tc>
      </w:tr>
    </w:tbl>
    <w:p w14:paraId="0C01A8A5" w14:textId="48408039" w:rsidR="00D14C35" w:rsidRPr="00916D3C" w:rsidRDefault="00D14C35" w:rsidP="00C37FE1">
      <w:pPr>
        <w:rPr>
          <w:rFonts w:ascii="Arial" w:hAnsi="Arial" w:cs="Arial"/>
          <w:b/>
          <w:bCs/>
          <w:color w:val="000000"/>
          <w:sz w:val="24"/>
          <w:szCs w:val="24"/>
          <w:lang w:eastAsia="en-AU"/>
        </w:rPr>
      </w:pPr>
    </w:p>
    <w:p w14:paraId="6D83F780" w14:textId="77777777" w:rsidR="00D14C35" w:rsidRPr="00916D3C" w:rsidRDefault="00D14C35">
      <w:pPr>
        <w:rPr>
          <w:rFonts w:ascii="Arial" w:hAnsi="Arial" w:cs="Arial"/>
          <w:b/>
          <w:bCs/>
          <w:color w:val="000000"/>
          <w:sz w:val="24"/>
          <w:szCs w:val="24"/>
          <w:lang w:eastAsia="en-AU"/>
        </w:rPr>
      </w:pPr>
      <w:r w:rsidRPr="00916D3C">
        <w:rPr>
          <w:rFonts w:ascii="Arial" w:hAnsi="Arial" w:cs="Arial"/>
          <w:b/>
          <w:bCs/>
          <w:color w:val="000000"/>
          <w:sz w:val="24"/>
          <w:szCs w:val="24"/>
          <w:lang w:eastAsia="en-AU"/>
        </w:rPr>
        <w:br w:type="page"/>
      </w:r>
    </w:p>
    <w:p w14:paraId="3E869BE0" w14:textId="2F69E1A1"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9" w:type="pct"/>
        <w:tblLook w:val="04A0" w:firstRow="1" w:lastRow="0" w:firstColumn="1" w:lastColumn="0" w:noHBand="0" w:noVBand="1"/>
        <w:tblCaption w:val="Electricity Retained Interest Corporation - Ausgrid"/>
        <w:tblDescription w:val="Electricity Retained Interest Corporation - Ausgrid - Cash Flow Statement"/>
      </w:tblPr>
      <w:tblGrid>
        <w:gridCol w:w="6099"/>
        <w:gridCol w:w="1180"/>
        <w:gridCol w:w="1180"/>
        <w:gridCol w:w="1178"/>
      </w:tblGrid>
      <w:tr w:rsidR="00C37FE1" w:rsidRPr="00916D3C" w14:paraId="2F32AFD2" w14:textId="77777777" w:rsidTr="0020468B">
        <w:trPr>
          <w:trHeight w:val="225"/>
        </w:trPr>
        <w:tc>
          <w:tcPr>
            <w:tcW w:w="3164" w:type="pct"/>
            <w:tcBorders>
              <w:top w:val="nil"/>
              <w:left w:val="nil"/>
              <w:bottom w:val="nil"/>
              <w:right w:val="nil"/>
            </w:tcBorders>
            <w:shd w:val="clear" w:color="000000" w:fill="25A9E1"/>
            <w:vAlign w:val="center"/>
            <w:hideMark/>
          </w:tcPr>
          <w:p w14:paraId="4D16ABD4"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9CABA7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7160F20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05EE0A1C" w14:textId="77777777" w:rsidTr="0020468B">
        <w:trPr>
          <w:trHeight w:val="225"/>
        </w:trPr>
        <w:tc>
          <w:tcPr>
            <w:tcW w:w="3164" w:type="pct"/>
            <w:tcBorders>
              <w:top w:val="nil"/>
              <w:left w:val="nil"/>
              <w:bottom w:val="nil"/>
              <w:right w:val="nil"/>
            </w:tcBorders>
            <w:shd w:val="clear" w:color="000000" w:fill="25A9E1"/>
            <w:vAlign w:val="center"/>
            <w:hideMark/>
          </w:tcPr>
          <w:p w14:paraId="468FCFB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61FD9A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EED840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58EFE34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0D095DD3" w14:textId="77777777" w:rsidTr="0020468B">
        <w:trPr>
          <w:trHeight w:val="225"/>
        </w:trPr>
        <w:tc>
          <w:tcPr>
            <w:tcW w:w="3164" w:type="pct"/>
            <w:tcBorders>
              <w:top w:val="nil"/>
              <w:left w:val="nil"/>
              <w:bottom w:val="nil"/>
              <w:right w:val="nil"/>
            </w:tcBorders>
            <w:shd w:val="clear" w:color="000000" w:fill="0579B9"/>
            <w:vAlign w:val="center"/>
            <w:hideMark/>
          </w:tcPr>
          <w:p w14:paraId="1806915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4F018C4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96FF81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278DFC0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623D2A0F" w14:textId="77777777" w:rsidTr="0020468B">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B61289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95FFB6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23BAB1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61FEFB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75AF15C"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8359B7"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4D159A4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0CC2C4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3CB3FC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C1C11D3"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6EA537B"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06914F3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367</w:t>
            </w:r>
          </w:p>
        </w:tc>
        <w:tc>
          <w:tcPr>
            <w:tcW w:w="612" w:type="pct"/>
            <w:tcBorders>
              <w:top w:val="nil"/>
              <w:left w:val="nil"/>
              <w:bottom w:val="single" w:sz="4" w:space="0" w:color="FFFFFF"/>
              <w:right w:val="single" w:sz="4" w:space="0" w:color="FFFFFF"/>
            </w:tcBorders>
            <w:shd w:val="clear" w:color="auto" w:fill="auto"/>
            <w:noWrap/>
            <w:vAlign w:val="center"/>
            <w:hideMark/>
          </w:tcPr>
          <w:p w14:paraId="0F99511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367</w:t>
            </w:r>
          </w:p>
        </w:tc>
        <w:tc>
          <w:tcPr>
            <w:tcW w:w="611" w:type="pct"/>
            <w:tcBorders>
              <w:top w:val="nil"/>
              <w:left w:val="nil"/>
              <w:bottom w:val="single" w:sz="4" w:space="0" w:color="FFFFFF"/>
              <w:right w:val="single" w:sz="4" w:space="0" w:color="FFFFFF"/>
            </w:tcBorders>
            <w:shd w:val="clear" w:color="auto" w:fill="auto"/>
            <w:noWrap/>
            <w:vAlign w:val="center"/>
            <w:hideMark/>
          </w:tcPr>
          <w:p w14:paraId="07C8C43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368</w:t>
            </w:r>
          </w:p>
        </w:tc>
      </w:tr>
      <w:tr w:rsidR="00E50DC4" w:rsidRPr="00916D3C" w14:paraId="40CA14E9"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BE4AD10"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2ECFF762" w14:textId="13192914"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5249C2" w14:textId="6C5510F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EE48B8B" w14:textId="13D460D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60DE21F"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390F814"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0B89CB0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154,000</w:t>
            </w:r>
          </w:p>
        </w:tc>
        <w:tc>
          <w:tcPr>
            <w:tcW w:w="612" w:type="pct"/>
            <w:tcBorders>
              <w:top w:val="nil"/>
              <w:left w:val="nil"/>
              <w:bottom w:val="single" w:sz="4" w:space="0" w:color="FFFFFF"/>
              <w:right w:val="single" w:sz="4" w:space="0" w:color="FFFFFF"/>
            </w:tcBorders>
            <w:shd w:val="clear" w:color="auto" w:fill="auto"/>
            <w:noWrap/>
            <w:vAlign w:val="center"/>
            <w:hideMark/>
          </w:tcPr>
          <w:p w14:paraId="403F2C2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145,653</w:t>
            </w:r>
          </w:p>
        </w:tc>
        <w:tc>
          <w:tcPr>
            <w:tcW w:w="611" w:type="pct"/>
            <w:tcBorders>
              <w:top w:val="nil"/>
              <w:left w:val="nil"/>
              <w:bottom w:val="single" w:sz="4" w:space="0" w:color="FFFFFF"/>
              <w:right w:val="single" w:sz="4" w:space="0" w:color="FFFFFF"/>
            </w:tcBorders>
            <w:shd w:val="clear" w:color="auto" w:fill="auto"/>
            <w:noWrap/>
            <w:vAlign w:val="center"/>
            <w:hideMark/>
          </w:tcPr>
          <w:p w14:paraId="528EA99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2452D1B"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DA8A34B"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698D3A87" w14:textId="0AAEB1C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0B356A" w14:textId="22E0770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0D24AF" w14:textId="74D0C00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02BB2708"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2E0555A"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333730CB" w14:textId="52A162A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57A014" w14:textId="54F698F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7A51248" w14:textId="74E140B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E097C37" w14:textId="77777777" w:rsidTr="0020468B">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0D50D56"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686D754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385</w:t>
            </w:r>
          </w:p>
        </w:tc>
        <w:tc>
          <w:tcPr>
            <w:tcW w:w="612" w:type="pct"/>
            <w:tcBorders>
              <w:top w:val="nil"/>
              <w:left w:val="nil"/>
              <w:bottom w:val="nil"/>
              <w:right w:val="single" w:sz="4" w:space="0" w:color="FFFFFF"/>
            </w:tcBorders>
            <w:shd w:val="clear" w:color="auto" w:fill="auto"/>
            <w:noWrap/>
            <w:vAlign w:val="center"/>
            <w:hideMark/>
          </w:tcPr>
          <w:p w14:paraId="4A384DB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553</w:t>
            </w:r>
          </w:p>
        </w:tc>
        <w:tc>
          <w:tcPr>
            <w:tcW w:w="611" w:type="pct"/>
            <w:tcBorders>
              <w:top w:val="nil"/>
              <w:left w:val="nil"/>
              <w:bottom w:val="nil"/>
              <w:right w:val="single" w:sz="4" w:space="0" w:color="FFFFFF"/>
            </w:tcBorders>
            <w:shd w:val="clear" w:color="auto" w:fill="auto"/>
            <w:noWrap/>
            <w:vAlign w:val="center"/>
            <w:hideMark/>
          </w:tcPr>
          <w:p w14:paraId="6D0AAFD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643</w:t>
            </w:r>
          </w:p>
        </w:tc>
      </w:tr>
      <w:tr w:rsidR="00C37FE1" w:rsidRPr="00916D3C" w14:paraId="069F3F40" w14:textId="77777777" w:rsidTr="0020468B">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CEF1608"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B2D18C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154,752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C1B9AD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146,573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A11596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1,011</w:t>
            </w:r>
          </w:p>
        </w:tc>
      </w:tr>
      <w:tr w:rsidR="00C37FE1" w:rsidRPr="00916D3C" w14:paraId="7653621B"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64A3FB6"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097AEB3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B9E0BA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932A0E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50DC4" w:rsidRPr="00916D3C" w14:paraId="2AE9D4E4"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7E79BBE"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0B4EC4A2" w14:textId="7ADB057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DA3106" w14:textId="1C90696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8979988" w14:textId="388E81F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F5BF745"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7990A8A"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7536368F" w14:textId="15C667B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D7F167" w14:textId="6F5E5410"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654D428" w14:textId="2105601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0A39703E"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629EBC1"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71463536" w14:textId="4E88C56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743A40" w14:textId="7548A1F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EEB76CD" w14:textId="52236FD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0FD6C29"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8939EDD"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24261CC" w14:textId="4A64E9D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AE9CF6" w14:textId="36EE84F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0C858A4" w14:textId="0741E779"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3A615CAF"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52B3FE7"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73F670C" w14:textId="5DC5CFC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610103" w14:textId="3CEC73E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270BF23" w14:textId="3C6631E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78CC2042"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42D7D8B"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2036116B" w14:textId="279514D0"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546FA21" w14:textId="7777777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45</w:t>
            </w:r>
          </w:p>
        </w:tc>
        <w:tc>
          <w:tcPr>
            <w:tcW w:w="611" w:type="pct"/>
            <w:tcBorders>
              <w:top w:val="nil"/>
              <w:left w:val="nil"/>
              <w:bottom w:val="single" w:sz="4" w:space="0" w:color="FFFFFF"/>
              <w:right w:val="single" w:sz="4" w:space="0" w:color="FFFFFF"/>
            </w:tcBorders>
            <w:shd w:val="clear" w:color="auto" w:fill="auto"/>
            <w:noWrap/>
            <w:vAlign w:val="center"/>
            <w:hideMark/>
          </w:tcPr>
          <w:p w14:paraId="1EF6B00A" w14:textId="7777777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(14)</w:t>
            </w:r>
          </w:p>
        </w:tc>
      </w:tr>
      <w:tr w:rsidR="00E50DC4" w:rsidRPr="00916D3C" w14:paraId="55FB178E"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9FE7FC2"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43781203" w14:textId="102AA2C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57E370" w14:textId="173BAC7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6BD4488" w14:textId="60FE796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07B9295E"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CC3900F"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hideMark/>
          </w:tcPr>
          <w:p w14:paraId="157A5164" w14:textId="79BA959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9116D0" w14:textId="3ED822B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924E6DB" w14:textId="7C00AED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DD51274"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574AB66"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47E0675C" w14:textId="4537883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6E9FF34" w14:textId="7777777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875</w:t>
            </w:r>
          </w:p>
        </w:tc>
        <w:tc>
          <w:tcPr>
            <w:tcW w:w="611" w:type="pct"/>
            <w:tcBorders>
              <w:top w:val="nil"/>
              <w:left w:val="nil"/>
              <w:bottom w:val="single" w:sz="4" w:space="0" w:color="FFFFFF"/>
              <w:right w:val="single" w:sz="4" w:space="0" w:color="FFFFFF"/>
            </w:tcBorders>
            <w:shd w:val="clear" w:color="auto" w:fill="auto"/>
            <w:noWrap/>
            <w:vAlign w:val="center"/>
            <w:hideMark/>
          </w:tcPr>
          <w:p w14:paraId="59F02C01" w14:textId="7777777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1,026</w:t>
            </w:r>
          </w:p>
        </w:tc>
      </w:tr>
      <w:tr w:rsidR="00C37FE1" w:rsidRPr="00916D3C" w14:paraId="160D504F" w14:textId="77777777" w:rsidTr="0020468B">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231E228"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6EBDCF4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154,752</w:t>
            </w:r>
          </w:p>
        </w:tc>
        <w:tc>
          <w:tcPr>
            <w:tcW w:w="612" w:type="pct"/>
            <w:tcBorders>
              <w:top w:val="nil"/>
              <w:left w:val="nil"/>
              <w:bottom w:val="nil"/>
              <w:right w:val="single" w:sz="4" w:space="0" w:color="FFFFFF"/>
            </w:tcBorders>
            <w:shd w:val="clear" w:color="auto" w:fill="auto"/>
            <w:noWrap/>
            <w:vAlign w:val="center"/>
            <w:hideMark/>
          </w:tcPr>
          <w:p w14:paraId="02C6B4B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145,653</w:t>
            </w:r>
          </w:p>
        </w:tc>
        <w:tc>
          <w:tcPr>
            <w:tcW w:w="611" w:type="pct"/>
            <w:tcBorders>
              <w:top w:val="nil"/>
              <w:left w:val="nil"/>
              <w:bottom w:val="nil"/>
              <w:right w:val="single" w:sz="4" w:space="0" w:color="FFFFFF"/>
            </w:tcBorders>
            <w:shd w:val="clear" w:color="auto" w:fill="auto"/>
            <w:noWrap/>
            <w:vAlign w:val="center"/>
            <w:hideMark/>
          </w:tcPr>
          <w:p w14:paraId="1C0F67C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B44C71D" w14:textId="77777777" w:rsidTr="0020468B">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7CE995B"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BDDE37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154,752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A6B466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146,573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078F46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1,011</w:t>
            </w:r>
          </w:p>
        </w:tc>
      </w:tr>
      <w:tr w:rsidR="00C37FE1" w:rsidRPr="00916D3C" w14:paraId="2F3D5BEF" w14:textId="77777777" w:rsidTr="0020468B">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897B07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0E5A056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2E8ED68E" w14:textId="78FFBA82" w:rsidR="00C37FE1" w:rsidRPr="00916D3C" w:rsidRDefault="00E50DC4"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38C9C2A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0D960E74"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FC9C7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790A72D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0E583F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0057CE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50DC4" w:rsidRPr="00916D3C" w14:paraId="08CB2B95"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0B52BC4"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515CDDD0" w14:textId="0BEBBBC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B645B5" w14:textId="3D45F899"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9D2617" w14:textId="4C70759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338EF97B"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553A3D4"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24C0FEC4" w14:textId="0F54BBC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AFA7DB2" w14:textId="1406F464"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6B4DD00" w14:textId="6EC275B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F16D5B1"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F05AB2B"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67844F09" w14:textId="08692E3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D8F1DF" w14:textId="785D910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C3DD89" w14:textId="3EE3AEF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479C6D5E"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A10CA23"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4127443B" w14:textId="1C7639F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A716906" w14:textId="589B78D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BD6B9A4" w14:textId="23A8288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058DDC4F"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71C901B"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7DD1374B" w14:textId="6769162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E433021" w14:textId="084A4DE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29A53CE" w14:textId="73012FA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C93515F"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E496757"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510E47A0" w14:textId="6E42467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DEA8DB" w14:textId="7D663CD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00AA56" w14:textId="7DBF507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4DC5A42" w14:textId="77777777" w:rsidTr="0020468B">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AA5A930"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7058840E" w14:textId="66A56C7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ECF0353" w14:textId="4DD8405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6BF52E8" w14:textId="5E7AC73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C0AC403" w14:textId="77777777" w:rsidTr="0020468B">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47F76DB" w14:textId="77777777" w:rsidR="00E50DC4" w:rsidRPr="00916D3C" w:rsidRDefault="00E50DC4" w:rsidP="00E50DC4">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8FFAA71" w14:textId="40898EB3"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33A86B1" w14:textId="09A81CCC"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74E25BE" w14:textId="7A70286C"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0775642E"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0E86B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C52522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D27576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950AFC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50DC4" w:rsidRPr="00916D3C" w14:paraId="3FBE6671"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D90F33B"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7CCFF2F3" w14:textId="425CC699"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A85048" w14:textId="538A80D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1CCBAC" w14:textId="3833585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9F7FD1B"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66CD88B"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18BBF7A8" w14:textId="17307E7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18B37B" w14:textId="00A001C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AA7284" w14:textId="160DA43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4156BA47"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9B5D5C3"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7FD69BB0" w14:textId="2839C9C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1FA6D2" w14:textId="0944A47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44FB81B" w14:textId="68A9845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0C9ACE5"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73500CC"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076C6522" w14:textId="784AC7D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7086B7" w14:textId="4DBA09B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ED119E" w14:textId="4612EF4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FC500B8"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3FAA682"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31D2907C" w14:textId="75B05E3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5FDB4EB" w14:textId="2EC720E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128D57" w14:textId="3D9ADEE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B6A4F29" w14:textId="77777777" w:rsidTr="0020468B">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3B982F0"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1EE100D7" w14:textId="78389C2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8E9EECE" w14:textId="7E44723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17B1F3E" w14:textId="555B2BA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772A16D3" w14:textId="77777777" w:rsidTr="0020468B">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86BB63A" w14:textId="77777777" w:rsidR="00E50DC4" w:rsidRPr="00916D3C" w:rsidRDefault="00E50DC4" w:rsidP="00E50DC4">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73ACED4" w14:textId="53B6EB27"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61D42E0" w14:textId="53CE5AF9"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B9B7D7D" w14:textId="3C00EA64"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E50DC4" w:rsidRPr="00916D3C" w14:paraId="5F11AFF9" w14:textId="77777777" w:rsidTr="0020468B">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4BA8481" w14:textId="77777777" w:rsidR="00E50DC4" w:rsidRPr="00916D3C" w:rsidRDefault="00E50DC4" w:rsidP="00E50DC4">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227A196A" w14:textId="75485CF9"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412DB519" w14:textId="167FF9CF"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118965C3" w14:textId="62AB22E6"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E50DC4" w:rsidRPr="00916D3C" w14:paraId="39B728B3" w14:textId="77777777" w:rsidTr="0020468B">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4498BDE5"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hideMark/>
          </w:tcPr>
          <w:p w14:paraId="32B9DD3F" w14:textId="6038C91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1F6998AC" w14:textId="7B9DE57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112CFB5" w14:textId="09059CB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033A4698" w14:textId="77777777" w:rsidTr="0020468B">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42A11B9E"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39AD45E7" w14:textId="74FF3C2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475F9006" w14:textId="3005723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38251F9B" w14:textId="04DF2DA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40A23AA6" w14:textId="77777777" w:rsidTr="0020468B">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6DB2DB0E"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018A9DE1" w14:textId="2882433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DD7799C" w14:textId="794086E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E612A58" w14:textId="30EF21B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35804E11" w14:textId="77777777" w:rsidTr="0020468B">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AB0D37D" w14:textId="77777777" w:rsidR="00E50DC4" w:rsidRPr="00916D3C" w:rsidRDefault="00E50DC4" w:rsidP="00E50DC4">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CAE2C70" w14:textId="0233DE5E"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0EBB036" w14:textId="16971051"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CD3D433" w14:textId="5997F8BB"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bl>
    <w:p w14:paraId="163FBC18" w14:textId="77777777" w:rsidR="00C37FE1" w:rsidRPr="00916D3C" w:rsidRDefault="00C37FE1" w:rsidP="00C37FE1">
      <w:pPr>
        <w:spacing w:before="360"/>
        <w:rPr>
          <w:rFonts w:ascii="Arial" w:hAnsi="Arial" w:cs="Arial"/>
        </w:rPr>
      </w:pPr>
    </w:p>
    <w:p w14:paraId="6E290135" w14:textId="77777777" w:rsidR="00D14C35" w:rsidRPr="00916D3C" w:rsidRDefault="00D14C35" w:rsidP="00C37FE1">
      <w:pPr>
        <w:rPr>
          <w:rFonts w:ascii="Arial" w:hAnsi="Arial" w:cs="Arial"/>
        </w:rPr>
        <w:sectPr w:rsidR="00D14C35" w:rsidRPr="00916D3C" w:rsidSect="00217B58">
          <w:headerReference w:type="even" r:id="rId61"/>
          <w:headerReference w:type="default" r:id="rId62"/>
          <w:headerReference w:type="first" r:id="rId63"/>
          <w:footerReference w:type="first" r:id="rId64"/>
          <w:pgSz w:w="11907" w:h="16840" w:code="9"/>
          <w:pgMar w:top="1134" w:right="1134" w:bottom="567" w:left="1134" w:header="454" w:footer="454" w:gutter="0"/>
          <w:cols w:space="720"/>
          <w:titlePg/>
          <w:docGrid w:linePitch="272"/>
        </w:sectPr>
      </w:pPr>
    </w:p>
    <w:p w14:paraId="24F089E8" w14:textId="77777777" w:rsidR="00C37FE1" w:rsidRPr="00916D3C" w:rsidRDefault="00C37FE1" w:rsidP="00CD180B">
      <w:pPr>
        <w:pStyle w:val="Heading3"/>
        <w:spacing w:before="0"/>
        <w:rPr>
          <w:rFonts w:cs="Arial"/>
        </w:rPr>
      </w:pPr>
      <w:r w:rsidRPr="00916D3C">
        <w:rPr>
          <w:rFonts w:cs="Arial"/>
        </w:rPr>
        <w:t>Electricity Retained Interest Corporation - Endeavour Energy</w:t>
      </w:r>
    </w:p>
    <w:p w14:paraId="3AE757E2"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Electricity Retained Interest Corporation - Endeavour Energy"/>
        <w:tblDescription w:val="Electricity Retained Interest Corporation - Endeavour Energy - Operating Statement"/>
      </w:tblPr>
      <w:tblGrid>
        <w:gridCol w:w="6099"/>
        <w:gridCol w:w="1180"/>
        <w:gridCol w:w="1180"/>
        <w:gridCol w:w="1178"/>
      </w:tblGrid>
      <w:tr w:rsidR="00C37FE1" w:rsidRPr="00916D3C" w14:paraId="493F82A8" w14:textId="77777777" w:rsidTr="00D04ABE">
        <w:trPr>
          <w:trHeight w:val="225"/>
        </w:trPr>
        <w:tc>
          <w:tcPr>
            <w:tcW w:w="3165" w:type="pct"/>
            <w:tcBorders>
              <w:top w:val="nil"/>
              <w:left w:val="nil"/>
              <w:bottom w:val="nil"/>
              <w:right w:val="nil"/>
            </w:tcBorders>
            <w:shd w:val="clear" w:color="000000" w:fill="25A9E1"/>
            <w:vAlign w:val="center"/>
            <w:hideMark/>
          </w:tcPr>
          <w:p w14:paraId="5823415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B8E379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79F864C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586041DF" w14:textId="77777777" w:rsidTr="00D04ABE">
        <w:trPr>
          <w:trHeight w:val="225"/>
        </w:trPr>
        <w:tc>
          <w:tcPr>
            <w:tcW w:w="3165" w:type="pct"/>
            <w:tcBorders>
              <w:top w:val="nil"/>
              <w:left w:val="nil"/>
              <w:bottom w:val="nil"/>
              <w:right w:val="nil"/>
            </w:tcBorders>
            <w:shd w:val="clear" w:color="000000" w:fill="25A9E1"/>
            <w:vAlign w:val="center"/>
            <w:hideMark/>
          </w:tcPr>
          <w:p w14:paraId="248448D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1EA2EF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018F76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8D6ED7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293D2404" w14:textId="77777777" w:rsidTr="0020468B">
        <w:trPr>
          <w:trHeight w:val="225"/>
        </w:trPr>
        <w:tc>
          <w:tcPr>
            <w:tcW w:w="3165" w:type="pct"/>
            <w:tcBorders>
              <w:top w:val="nil"/>
              <w:left w:val="nil"/>
              <w:bottom w:val="nil"/>
              <w:right w:val="nil"/>
            </w:tcBorders>
            <w:shd w:val="clear" w:color="000000" w:fill="0579B9"/>
            <w:vAlign w:val="center"/>
            <w:hideMark/>
          </w:tcPr>
          <w:p w14:paraId="7FCBF3D4"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4E561AD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85018F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13D9E54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78D21810"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99B7DC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D350A58"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6DA9DA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0BDEAE5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C1ECC2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EF2185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189BDB08"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E2E8232"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9458C29"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C37FE1" w:rsidRPr="00916D3C" w14:paraId="00719CB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489A931"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002C6DC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358</w:t>
            </w:r>
          </w:p>
        </w:tc>
        <w:tc>
          <w:tcPr>
            <w:tcW w:w="612" w:type="pct"/>
            <w:tcBorders>
              <w:top w:val="nil"/>
              <w:left w:val="nil"/>
              <w:bottom w:val="single" w:sz="4" w:space="0" w:color="FFFFFF"/>
              <w:right w:val="single" w:sz="4" w:space="0" w:color="FFFFFF"/>
            </w:tcBorders>
            <w:shd w:val="clear" w:color="auto" w:fill="auto"/>
            <w:noWrap/>
            <w:vAlign w:val="center"/>
            <w:hideMark/>
          </w:tcPr>
          <w:p w14:paraId="437D49B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351</w:t>
            </w:r>
          </w:p>
        </w:tc>
        <w:tc>
          <w:tcPr>
            <w:tcW w:w="611" w:type="pct"/>
            <w:tcBorders>
              <w:top w:val="nil"/>
              <w:left w:val="nil"/>
              <w:bottom w:val="single" w:sz="4" w:space="0" w:color="FFFFFF"/>
              <w:right w:val="single" w:sz="4" w:space="0" w:color="FFFFFF"/>
            </w:tcBorders>
            <w:shd w:val="clear" w:color="auto" w:fill="auto"/>
            <w:noWrap/>
            <w:vAlign w:val="center"/>
            <w:hideMark/>
          </w:tcPr>
          <w:p w14:paraId="3882793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370</w:t>
            </w:r>
          </w:p>
        </w:tc>
      </w:tr>
      <w:tr w:rsidR="00E50DC4" w:rsidRPr="00916D3C" w14:paraId="7257E61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194ADA8"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5FD6D5D4" w14:textId="50D9EC2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D61C84" w14:textId="2FF7EB1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10C4B9" w14:textId="4625949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A59FE2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121F37E"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7E86F00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395</w:t>
            </w:r>
          </w:p>
        </w:tc>
        <w:tc>
          <w:tcPr>
            <w:tcW w:w="612" w:type="pct"/>
            <w:tcBorders>
              <w:top w:val="nil"/>
              <w:left w:val="nil"/>
              <w:bottom w:val="single" w:sz="4" w:space="0" w:color="FFFFFF"/>
              <w:right w:val="single" w:sz="4" w:space="0" w:color="FFFFFF"/>
            </w:tcBorders>
            <w:shd w:val="clear" w:color="auto" w:fill="auto"/>
            <w:noWrap/>
            <w:vAlign w:val="center"/>
            <w:hideMark/>
          </w:tcPr>
          <w:p w14:paraId="19B332C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585</w:t>
            </w:r>
          </w:p>
        </w:tc>
        <w:tc>
          <w:tcPr>
            <w:tcW w:w="611" w:type="pct"/>
            <w:tcBorders>
              <w:top w:val="nil"/>
              <w:left w:val="nil"/>
              <w:bottom w:val="single" w:sz="4" w:space="0" w:color="FFFFFF"/>
              <w:right w:val="single" w:sz="4" w:space="0" w:color="FFFFFF"/>
            </w:tcBorders>
            <w:shd w:val="clear" w:color="auto" w:fill="auto"/>
            <w:noWrap/>
            <w:vAlign w:val="center"/>
            <w:hideMark/>
          </w:tcPr>
          <w:p w14:paraId="0AAFEE6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657</w:t>
            </w:r>
          </w:p>
        </w:tc>
      </w:tr>
      <w:tr w:rsidR="00C37FE1" w:rsidRPr="00916D3C" w14:paraId="32E7C39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976CC2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2D827BF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68,000</w:t>
            </w:r>
          </w:p>
        </w:tc>
        <w:tc>
          <w:tcPr>
            <w:tcW w:w="612" w:type="pct"/>
            <w:tcBorders>
              <w:top w:val="nil"/>
              <w:left w:val="nil"/>
              <w:bottom w:val="single" w:sz="4" w:space="0" w:color="FFFFFF"/>
              <w:right w:val="single" w:sz="4" w:space="0" w:color="FFFFFF"/>
            </w:tcBorders>
            <w:shd w:val="clear" w:color="auto" w:fill="auto"/>
            <w:noWrap/>
            <w:vAlign w:val="center"/>
            <w:hideMark/>
          </w:tcPr>
          <w:p w14:paraId="01DA620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38,061</w:t>
            </w:r>
          </w:p>
        </w:tc>
        <w:tc>
          <w:tcPr>
            <w:tcW w:w="611" w:type="pct"/>
            <w:tcBorders>
              <w:top w:val="nil"/>
              <w:left w:val="nil"/>
              <w:bottom w:val="single" w:sz="4" w:space="0" w:color="FFFFFF"/>
              <w:right w:val="single" w:sz="4" w:space="0" w:color="FFFFFF"/>
            </w:tcBorders>
            <w:shd w:val="clear" w:color="auto" w:fill="auto"/>
            <w:noWrap/>
            <w:vAlign w:val="center"/>
            <w:hideMark/>
          </w:tcPr>
          <w:p w14:paraId="31EED82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126,170</w:t>
            </w:r>
          </w:p>
        </w:tc>
      </w:tr>
      <w:tr w:rsidR="00E50DC4" w:rsidRPr="00916D3C" w14:paraId="0784246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0482E4A"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6C246E99" w14:textId="280351F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B3D9BF" w14:textId="65433E3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B5477C" w14:textId="1F982DC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1A7A11F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3749040"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59CEE07C" w14:textId="134C5910"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86CAFD" w14:textId="1FB435A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E2632DC" w14:textId="7231AAF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395703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80F134E"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55647F7C" w14:textId="1B4103EB"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7BA452" w14:textId="78D9A8B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5BA353" w14:textId="39F40AF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AA85D1C"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6FE7EEB"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0C57B2CC" w14:textId="39C4BCD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B730325" w14:textId="08B9917B"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64C5D69" w14:textId="334EC0E4"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A486BCA"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808DE7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74AD57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68,753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CEC217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38,996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9CC363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127,197</w:t>
            </w:r>
          </w:p>
        </w:tc>
      </w:tr>
      <w:tr w:rsidR="00C37FE1" w:rsidRPr="00916D3C" w14:paraId="128AB2C0"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75C0AB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114ACC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135507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55BEC7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50DC4" w:rsidRPr="00916D3C" w14:paraId="7AE6C8B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DF8215A"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63245CF9" w14:textId="7EE676E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0FB03A" w14:textId="28CE4EB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5E84689" w14:textId="0F0DF29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2D369B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2AEF13F"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0C69AC92" w14:textId="640707C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D0E16BC" w14:textId="57B6685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08B15E3" w14:textId="426B14F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0E9ED32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638BCA40"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04DAF69C" w14:textId="419EC6F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336DBA" w14:textId="7C98E96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05551B" w14:textId="013E22B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5C849E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E17AA60"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CF026F3" w14:textId="589B0C1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131EB4" w14:textId="3205BCA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8DC4EA" w14:textId="343BE5A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49BAB5B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FC9124A"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6FCF911F" w14:textId="5E10731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8FF5637" w14:textId="6CF6B60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69B2A83" w14:textId="242DA22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FF9307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AD9E3F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340AE381" w14:textId="143A9FB6" w:rsidR="00C37FE1" w:rsidRPr="00916D3C" w:rsidRDefault="00E50DC4"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0C699D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935</w:t>
            </w:r>
          </w:p>
        </w:tc>
        <w:tc>
          <w:tcPr>
            <w:tcW w:w="611" w:type="pct"/>
            <w:tcBorders>
              <w:top w:val="nil"/>
              <w:left w:val="nil"/>
              <w:bottom w:val="single" w:sz="4" w:space="0" w:color="FFFFFF"/>
              <w:right w:val="single" w:sz="4" w:space="0" w:color="FFFFFF"/>
            </w:tcBorders>
            <w:shd w:val="clear" w:color="auto" w:fill="auto"/>
            <w:noWrap/>
            <w:vAlign w:val="center"/>
            <w:hideMark/>
          </w:tcPr>
          <w:p w14:paraId="7E09907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1,027</w:t>
            </w:r>
          </w:p>
        </w:tc>
      </w:tr>
      <w:tr w:rsidR="00C37FE1" w:rsidRPr="00916D3C" w14:paraId="38526EB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5C5982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286AF63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68,000</w:t>
            </w:r>
          </w:p>
        </w:tc>
        <w:tc>
          <w:tcPr>
            <w:tcW w:w="612" w:type="pct"/>
            <w:tcBorders>
              <w:top w:val="nil"/>
              <w:left w:val="nil"/>
              <w:bottom w:val="single" w:sz="4" w:space="0" w:color="FFFFFF"/>
              <w:right w:val="single" w:sz="4" w:space="0" w:color="FFFFFF"/>
            </w:tcBorders>
            <w:shd w:val="clear" w:color="auto" w:fill="auto"/>
            <w:noWrap/>
            <w:vAlign w:val="center"/>
            <w:hideMark/>
          </w:tcPr>
          <w:p w14:paraId="2A74AB5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33,017</w:t>
            </w:r>
          </w:p>
        </w:tc>
        <w:tc>
          <w:tcPr>
            <w:tcW w:w="611" w:type="pct"/>
            <w:tcBorders>
              <w:top w:val="nil"/>
              <w:left w:val="nil"/>
              <w:bottom w:val="single" w:sz="4" w:space="0" w:color="FFFFFF"/>
              <w:right w:val="single" w:sz="4" w:space="0" w:color="FFFFFF"/>
            </w:tcBorders>
            <w:shd w:val="clear" w:color="auto" w:fill="auto"/>
            <w:noWrap/>
            <w:vAlign w:val="center"/>
            <w:hideMark/>
          </w:tcPr>
          <w:p w14:paraId="58DD2E9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121,000</w:t>
            </w:r>
          </w:p>
        </w:tc>
      </w:tr>
      <w:tr w:rsidR="00E50DC4" w:rsidRPr="00916D3C" w14:paraId="2A91F0B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D6D497A"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74A8AA9A" w14:textId="10231A7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A5DB9F" w14:textId="1B1F7C9B"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6E71809" w14:textId="5CBB4DE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E18C7EA"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BCCF92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417ED7A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753</w:t>
            </w:r>
          </w:p>
        </w:tc>
        <w:tc>
          <w:tcPr>
            <w:tcW w:w="612" w:type="pct"/>
            <w:tcBorders>
              <w:top w:val="nil"/>
              <w:left w:val="nil"/>
              <w:bottom w:val="single" w:sz="4" w:space="0" w:color="auto"/>
              <w:right w:val="single" w:sz="4" w:space="0" w:color="FFFFFF"/>
            </w:tcBorders>
            <w:shd w:val="clear" w:color="auto" w:fill="auto"/>
            <w:noWrap/>
            <w:vAlign w:val="center"/>
            <w:hideMark/>
          </w:tcPr>
          <w:p w14:paraId="3A24325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5,044</w:t>
            </w:r>
          </w:p>
        </w:tc>
        <w:tc>
          <w:tcPr>
            <w:tcW w:w="611" w:type="pct"/>
            <w:tcBorders>
              <w:top w:val="nil"/>
              <w:left w:val="nil"/>
              <w:bottom w:val="single" w:sz="4" w:space="0" w:color="auto"/>
              <w:right w:val="single" w:sz="4" w:space="0" w:color="FFFFFF"/>
            </w:tcBorders>
            <w:shd w:val="clear" w:color="auto" w:fill="auto"/>
            <w:noWrap/>
            <w:vAlign w:val="center"/>
            <w:hideMark/>
          </w:tcPr>
          <w:p w14:paraId="19AC9D3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5,170</w:t>
            </w:r>
          </w:p>
        </w:tc>
      </w:tr>
      <w:tr w:rsidR="00C37FE1" w:rsidRPr="00916D3C" w14:paraId="6D5360C7"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7BA099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70DC3E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68,753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62293E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38,996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78FA90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127,197</w:t>
            </w:r>
          </w:p>
        </w:tc>
      </w:tr>
      <w:tr w:rsidR="00E50DC4" w:rsidRPr="00916D3C" w14:paraId="22F5BAD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2B4B532"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5997FF3A" w14:textId="698B064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37273986" w14:textId="65B2A329"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76D6A145" w14:textId="5BDBE04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2F526B79"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480EB894"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77CBEF1D" w14:textId="62B2F50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5A11435" w14:textId="211EDCA0"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6F912C03" w14:textId="1799D70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7A02BD35"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7F1C884" w14:textId="77777777" w:rsidR="00E50DC4" w:rsidRPr="00916D3C" w:rsidRDefault="00E50DC4" w:rsidP="00E50DC4">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1A63556" w14:textId="60678A8A"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05905B9" w14:textId="08A8C65B"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23D701C" w14:textId="7F21F6AD" w:rsidR="00E50DC4" w:rsidRPr="00916D3C" w:rsidRDefault="00E50DC4" w:rsidP="00E50DC4">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bl>
    <w:p w14:paraId="56218EB1" w14:textId="77777777" w:rsidR="00C37FE1" w:rsidRPr="00916D3C" w:rsidRDefault="00C37FE1" w:rsidP="00C37FE1">
      <w:pPr>
        <w:spacing w:before="360"/>
        <w:rPr>
          <w:rFonts w:ascii="Arial" w:hAnsi="Arial" w:cs="Arial"/>
        </w:rPr>
      </w:pPr>
    </w:p>
    <w:p w14:paraId="606C00A1" w14:textId="77777777" w:rsidR="00C37FE1" w:rsidRPr="00916D3C" w:rsidRDefault="00C37FE1" w:rsidP="00C37FE1">
      <w:pPr>
        <w:rPr>
          <w:rFonts w:ascii="Arial" w:hAnsi="Arial" w:cs="Arial"/>
        </w:rPr>
      </w:pPr>
      <w:r w:rsidRPr="00916D3C">
        <w:rPr>
          <w:rFonts w:ascii="Arial" w:hAnsi="Arial" w:cs="Arial"/>
        </w:rPr>
        <w:br w:type="page"/>
      </w:r>
    </w:p>
    <w:p w14:paraId="2A6102A5"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7" w:type="pct"/>
        <w:tblLook w:val="04A0" w:firstRow="1" w:lastRow="0" w:firstColumn="1" w:lastColumn="0" w:noHBand="0" w:noVBand="1"/>
        <w:tblCaption w:val="Electricity Retained Interest Corporation - Endeavour Energy"/>
        <w:tblDescription w:val="Electricity Retained Interest Corporation - Endeavour Energy - Balance Sheet"/>
      </w:tblPr>
      <w:tblGrid>
        <w:gridCol w:w="6100"/>
        <w:gridCol w:w="1177"/>
        <w:gridCol w:w="1179"/>
        <w:gridCol w:w="1177"/>
      </w:tblGrid>
      <w:tr w:rsidR="00C37FE1" w:rsidRPr="00916D3C" w14:paraId="7275DB4E" w14:textId="77777777" w:rsidTr="00D04ABE">
        <w:trPr>
          <w:trHeight w:val="225"/>
        </w:trPr>
        <w:tc>
          <w:tcPr>
            <w:tcW w:w="3166" w:type="pct"/>
            <w:tcBorders>
              <w:top w:val="nil"/>
              <w:left w:val="nil"/>
              <w:bottom w:val="nil"/>
              <w:right w:val="nil"/>
            </w:tcBorders>
            <w:shd w:val="clear" w:color="000000" w:fill="25A9E1"/>
            <w:vAlign w:val="center"/>
            <w:hideMark/>
          </w:tcPr>
          <w:p w14:paraId="66AF4BD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3" w:type="pct"/>
            <w:gridSpan w:val="2"/>
            <w:tcBorders>
              <w:top w:val="nil"/>
              <w:left w:val="nil"/>
              <w:bottom w:val="nil"/>
              <w:right w:val="nil"/>
            </w:tcBorders>
            <w:shd w:val="clear" w:color="000000" w:fill="25A9E1"/>
            <w:vAlign w:val="center"/>
            <w:hideMark/>
          </w:tcPr>
          <w:p w14:paraId="6DFD06B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1EF685C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0402FBDA" w14:textId="77777777" w:rsidTr="00D04ABE">
        <w:trPr>
          <w:trHeight w:val="225"/>
        </w:trPr>
        <w:tc>
          <w:tcPr>
            <w:tcW w:w="3166" w:type="pct"/>
            <w:tcBorders>
              <w:top w:val="nil"/>
              <w:left w:val="nil"/>
              <w:bottom w:val="nil"/>
              <w:right w:val="nil"/>
            </w:tcBorders>
            <w:shd w:val="clear" w:color="000000" w:fill="25A9E1"/>
            <w:vAlign w:val="center"/>
            <w:hideMark/>
          </w:tcPr>
          <w:p w14:paraId="2E6B4742"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25A9E1"/>
            <w:vAlign w:val="center"/>
            <w:hideMark/>
          </w:tcPr>
          <w:p w14:paraId="649975A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1" w:type="pct"/>
            <w:tcBorders>
              <w:top w:val="nil"/>
              <w:left w:val="nil"/>
              <w:bottom w:val="nil"/>
              <w:right w:val="nil"/>
            </w:tcBorders>
            <w:shd w:val="clear" w:color="000000" w:fill="25A9E1"/>
            <w:vAlign w:val="center"/>
            <w:hideMark/>
          </w:tcPr>
          <w:p w14:paraId="6E42ACB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EE861F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0AEB6ABF" w14:textId="77777777" w:rsidTr="0020468B">
        <w:trPr>
          <w:trHeight w:val="225"/>
        </w:trPr>
        <w:tc>
          <w:tcPr>
            <w:tcW w:w="3166" w:type="pct"/>
            <w:tcBorders>
              <w:top w:val="nil"/>
              <w:left w:val="nil"/>
              <w:bottom w:val="nil"/>
              <w:right w:val="nil"/>
            </w:tcBorders>
            <w:shd w:val="clear" w:color="000000" w:fill="0579B9"/>
            <w:vAlign w:val="center"/>
            <w:hideMark/>
          </w:tcPr>
          <w:p w14:paraId="018499BD"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1" w:type="pct"/>
            <w:tcBorders>
              <w:top w:val="nil"/>
              <w:left w:val="nil"/>
              <w:bottom w:val="nil"/>
              <w:right w:val="nil"/>
            </w:tcBorders>
            <w:shd w:val="clear" w:color="000000" w:fill="0579B9"/>
            <w:vAlign w:val="center"/>
            <w:hideMark/>
          </w:tcPr>
          <w:p w14:paraId="570A9C5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right w:val="nil"/>
            </w:tcBorders>
            <w:shd w:val="clear" w:color="000000" w:fill="0579B9"/>
            <w:vAlign w:val="center"/>
            <w:hideMark/>
          </w:tcPr>
          <w:p w14:paraId="4D1C5D5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434DC1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5FFC11E8" w14:textId="77777777" w:rsidTr="00D04ABE">
        <w:trPr>
          <w:trHeight w:val="225"/>
        </w:trPr>
        <w:tc>
          <w:tcPr>
            <w:tcW w:w="3166"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46ACA7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0FE565F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6E845897"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66477FB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4F8B96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447DD7A"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1" w:type="pct"/>
            <w:tcBorders>
              <w:top w:val="nil"/>
              <w:left w:val="nil"/>
              <w:bottom w:val="single" w:sz="4" w:space="0" w:color="FFFFFF"/>
              <w:right w:val="single" w:sz="4" w:space="0" w:color="FFFFFF"/>
            </w:tcBorders>
            <w:shd w:val="clear" w:color="auto" w:fill="auto"/>
            <w:noWrap/>
            <w:vAlign w:val="bottom"/>
            <w:hideMark/>
          </w:tcPr>
          <w:p w14:paraId="34087640"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3AD426D"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8DA2CE2"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E50DC4" w:rsidRPr="00916D3C" w14:paraId="0FB69B4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4EDCCC9"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1" w:type="pct"/>
            <w:tcBorders>
              <w:top w:val="nil"/>
              <w:left w:val="nil"/>
              <w:bottom w:val="single" w:sz="4" w:space="0" w:color="FFFFFF"/>
              <w:right w:val="single" w:sz="4" w:space="0" w:color="FFFFFF"/>
            </w:tcBorders>
            <w:shd w:val="clear" w:color="auto" w:fill="auto"/>
            <w:noWrap/>
            <w:hideMark/>
          </w:tcPr>
          <w:p w14:paraId="51D5F41D" w14:textId="7C398DB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02E61D" w14:textId="0495533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2429763" w14:textId="11018E7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4375A706"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B70360E"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1" w:type="pct"/>
            <w:tcBorders>
              <w:top w:val="nil"/>
              <w:left w:val="nil"/>
              <w:bottom w:val="single" w:sz="4" w:space="0" w:color="FFFFFF"/>
              <w:right w:val="single" w:sz="4" w:space="0" w:color="FFFFFF"/>
            </w:tcBorders>
            <w:shd w:val="clear" w:color="auto" w:fill="auto"/>
            <w:noWrap/>
            <w:hideMark/>
          </w:tcPr>
          <w:p w14:paraId="4AD69E90" w14:textId="5AE0C754"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68DCE4F" w14:textId="72D4584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93077EE" w14:textId="561A9BD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BC3ED9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395688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1" w:type="pct"/>
            <w:tcBorders>
              <w:top w:val="nil"/>
              <w:left w:val="nil"/>
              <w:bottom w:val="single" w:sz="4" w:space="0" w:color="FFFFFF"/>
              <w:right w:val="single" w:sz="4" w:space="0" w:color="FFFFFF"/>
            </w:tcBorders>
            <w:shd w:val="clear" w:color="auto" w:fill="auto"/>
            <w:noWrap/>
            <w:vAlign w:val="center"/>
            <w:hideMark/>
          </w:tcPr>
          <w:p w14:paraId="65D894C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93</w:t>
            </w:r>
          </w:p>
        </w:tc>
        <w:tc>
          <w:tcPr>
            <w:tcW w:w="611" w:type="pct"/>
            <w:tcBorders>
              <w:top w:val="nil"/>
              <w:left w:val="nil"/>
              <w:bottom w:val="single" w:sz="4" w:space="0" w:color="FFFFFF"/>
              <w:right w:val="single" w:sz="4" w:space="0" w:color="FFFFFF"/>
            </w:tcBorders>
            <w:shd w:val="clear" w:color="auto" w:fill="auto"/>
            <w:noWrap/>
            <w:vAlign w:val="center"/>
            <w:hideMark/>
          </w:tcPr>
          <w:p w14:paraId="40CF9E6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379</w:t>
            </w:r>
          </w:p>
        </w:tc>
        <w:tc>
          <w:tcPr>
            <w:tcW w:w="611" w:type="pct"/>
            <w:tcBorders>
              <w:top w:val="nil"/>
              <w:left w:val="nil"/>
              <w:bottom w:val="single" w:sz="4" w:space="0" w:color="FFFFFF"/>
              <w:right w:val="single" w:sz="4" w:space="0" w:color="FFFFFF"/>
            </w:tcBorders>
            <w:shd w:val="clear" w:color="auto" w:fill="auto"/>
            <w:noWrap/>
            <w:vAlign w:val="center"/>
            <w:hideMark/>
          </w:tcPr>
          <w:p w14:paraId="77FCE40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363</w:t>
            </w:r>
          </w:p>
        </w:tc>
      </w:tr>
      <w:tr w:rsidR="00E50DC4" w:rsidRPr="00916D3C" w14:paraId="5D81E12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67F14DE"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1" w:type="pct"/>
            <w:tcBorders>
              <w:top w:val="nil"/>
              <w:left w:val="nil"/>
              <w:bottom w:val="single" w:sz="4" w:space="0" w:color="FFFFFF"/>
              <w:right w:val="single" w:sz="4" w:space="0" w:color="FFFFFF"/>
            </w:tcBorders>
            <w:shd w:val="clear" w:color="auto" w:fill="auto"/>
            <w:noWrap/>
            <w:hideMark/>
          </w:tcPr>
          <w:p w14:paraId="34508661" w14:textId="3B20222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0400923" w14:textId="10B74BA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3AB4BA6" w14:textId="5449EF2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1DF9263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AA7FB7F"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1" w:type="pct"/>
            <w:tcBorders>
              <w:top w:val="nil"/>
              <w:left w:val="nil"/>
              <w:bottom w:val="single" w:sz="4" w:space="0" w:color="FFFFFF"/>
              <w:right w:val="single" w:sz="4" w:space="0" w:color="FFFFFF"/>
            </w:tcBorders>
            <w:shd w:val="clear" w:color="auto" w:fill="auto"/>
            <w:noWrap/>
            <w:hideMark/>
          </w:tcPr>
          <w:p w14:paraId="79681EE9" w14:textId="387932D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76C070" w14:textId="19139CE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8C162D4" w14:textId="421E3E7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7739580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A3B3B6E"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1" w:type="pct"/>
            <w:tcBorders>
              <w:top w:val="nil"/>
              <w:left w:val="nil"/>
              <w:bottom w:val="single" w:sz="4" w:space="0" w:color="FFFFFF"/>
              <w:right w:val="single" w:sz="4" w:space="0" w:color="FFFFFF"/>
            </w:tcBorders>
            <w:shd w:val="clear" w:color="auto" w:fill="auto"/>
            <w:noWrap/>
            <w:hideMark/>
          </w:tcPr>
          <w:p w14:paraId="4D63E10C" w14:textId="4BD4D15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BBD6D64" w14:textId="72F72A8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D1A5B9C" w14:textId="26B64677"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F1D7C98"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DF39F3F"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1" w:type="pct"/>
            <w:tcBorders>
              <w:top w:val="nil"/>
              <w:left w:val="nil"/>
              <w:bottom w:val="single" w:sz="4" w:space="0" w:color="FFFFFF"/>
              <w:right w:val="single" w:sz="4" w:space="0" w:color="FFFFFF"/>
            </w:tcBorders>
            <w:shd w:val="clear" w:color="auto" w:fill="auto"/>
            <w:noWrap/>
            <w:hideMark/>
          </w:tcPr>
          <w:p w14:paraId="36311A77" w14:textId="4004258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D11456" w14:textId="54CF0C5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405D733" w14:textId="31060F3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2AE39CF5" w14:textId="77777777" w:rsidTr="00D04ABE">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0941AE7C"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1" w:type="pct"/>
            <w:tcBorders>
              <w:top w:val="nil"/>
              <w:left w:val="nil"/>
              <w:bottom w:val="single" w:sz="4" w:space="0" w:color="auto"/>
              <w:right w:val="single" w:sz="4" w:space="0" w:color="FFFFFF"/>
            </w:tcBorders>
            <w:shd w:val="clear" w:color="auto" w:fill="auto"/>
            <w:noWrap/>
            <w:hideMark/>
          </w:tcPr>
          <w:p w14:paraId="37CF87AA" w14:textId="5DBA1D1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F945C93" w14:textId="1685E269"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9B048BE" w14:textId="47F577A0"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D28C9E7"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909271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F2E61A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164D62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379</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479511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363</w:t>
            </w:r>
          </w:p>
        </w:tc>
      </w:tr>
      <w:tr w:rsidR="00C37FE1" w:rsidRPr="00916D3C" w14:paraId="07AE676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0D68825"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131DC9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00E77A7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4B51441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50DC4" w:rsidRPr="00916D3C" w14:paraId="79C174E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8C08938"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1" w:type="pct"/>
            <w:tcBorders>
              <w:top w:val="nil"/>
              <w:left w:val="nil"/>
              <w:bottom w:val="single" w:sz="4" w:space="0" w:color="FFFFFF"/>
              <w:right w:val="single" w:sz="4" w:space="0" w:color="FFFFFF"/>
            </w:tcBorders>
            <w:shd w:val="clear" w:color="auto" w:fill="auto"/>
            <w:noWrap/>
            <w:hideMark/>
          </w:tcPr>
          <w:p w14:paraId="1D5CFDCA" w14:textId="5F68331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80FD10" w14:textId="2625AC3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678F7A6" w14:textId="3B136E14"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5BC1BBE"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DAF3E81"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1" w:type="pct"/>
            <w:tcBorders>
              <w:top w:val="nil"/>
              <w:left w:val="nil"/>
              <w:bottom w:val="single" w:sz="4" w:space="0" w:color="FFFFFF"/>
              <w:right w:val="single" w:sz="4" w:space="0" w:color="FFFFFF"/>
            </w:tcBorders>
            <w:shd w:val="clear" w:color="auto" w:fill="auto"/>
            <w:noWrap/>
            <w:hideMark/>
          </w:tcPr>
          <w:p w14:paraId="16FD9A55" w14:textId="21006D6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A165C96" w14:textId="2327492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6EAB8B0" w14:textId="133E75F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12EC30AA"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C811FC4"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1" w:type="pct"/>
            <w:tcBorders>
              <w:top w:val="nil"/>
              <w:left w:val="nil"/>
              <w:bottom w:val="single" w:sz="4" w:space="0" w:color="FFFFFF"/>
              <w:right w:val="single" w:sz="4" w:space="0" w:color="FFFFFF"/>
            </w:tcBorders>
            <w:shd w:val="clear" w:color="auto" w:fill="auto"/>
            <w:noWrap/>
            <w:hideMark/>
          </w:tcPr>
          <w:p w14:paraId="70AC7093" w14:textId="4E28827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67B775" w14:textId="55F0846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FF5C74F" w14:textId="04068454"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3390786E"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A13B31E"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1" w:type="pct"/>
            <w:tcBorders>
              <w:top w:val="nil"/>
              <w:left w:val="nil"/>
              <w:bottom w:val="single" w:sz="4" w:space="0" w:color="FFFFFF"/>
              <w:right w:val="single" w:sz="4" w:space="0" w:color="FFFFFF"/>
            </w:tcBorders>
            <w:shd w:val="clear" w:color="auto" w:fill="auto"/>
            <w:noWrap/>
            <w:hideMark/>
          </w:tcPr>
          <w:p w14:paraId="30CB32B5" w14:textId="2ED5DF2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E65150E" w14:textId="411CC83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6E5A8FC" w14:textId="2A3FBA2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056F5C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868E63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1" w:type="pct"/>
            <w:tcBorders>
              <w:top w:val="nil"/>
              <w:left w:val="nil"/>
              <w:bottom w:val="single" w:sz="4" w:space="0" w:color="FFFFFF"/>
              <w:right w:val="single" w:sz="4" w:space="0" w:color="FFFFFF"/>
            </w:tcBorders>
            <w:shd w:val="clear" w:color="auto" w:fill="auto"/>
            <w:noWrap/>
            <w:vAlign w:val="center"/>
            <w:hideMark/>
          </w:tcPr>
          <w:p w14:paraId="7B55503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1,946,448</w:t>
            </w:r>
          </w:p>
        </w:tc>
        <w:tc>
          <w:tcPr>
            <w:tcW w:w="611" w:type="pct"/>
            <w:tcBorders>
              <w:top w:val="nil"/>
              <w:left w:val="nil"/>
              <w:bottom w:val="single" w:sz="4" w:space="0" w:color="FFFFFF"/>
              <w:right w:val="single" w:sz="4" w:space="0" w:color="FFFFFF"/>
            </w:tcBorders>
            <w:shd w:val="clear" w:color="auto" w:fill="auto"/>
            <w:noWrap/>
            <w:vAlign w:val="center"/>
            <w:hideMark/>
          </w:tcPr>
          <w:p w14:paraId="12F2D4E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2,032,702</w:t>
            </w:r>
          </w:p>
        </w:tc>
        <w:tc>
          <w:tcPr>
            <w:tcW w:w="611" w:type="pct"/>
            <w:tcBorders>
              <w:top w:val="nil"/>
              <w:left w:val="nil"/>
              <w:bottom w:val="single" w:sz="4" w:space="0" w:color="FFFFFF"/>
              <w:right w:val="single" w:sz="4" w:space="0" w:color="FFFFFF"/>
            </w:tcBorders>
            <w:shd w:val="clear" w:color="auto" w:fill="auto"/>
            <w:noWrap/>
            <w:vAlign w:val="center"/>
            <w:hideMark/>
          </w:tcPr>
          <w:p w14:paraId="08DD642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2,032,702</w:t>
            </w:r>
          </w:p>
        </w:tc>
      </w:tr>
      <w:tr w:rsidR="00C37FE1" w:rsidRPr="00916D3C" w14:paraId="67637DC1"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320423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1" w:type="pct"/>
            <w:tcBorders>
              <w:top w:val="nil"/>
              <w:left w:val="nil"/>
              <w:bottom w:val="single" w:sz="4" w:space="0" w:color="FFFFFF"/>
              <w:right w:val="single" w:sz="4" w:space="0" w:color="FFFFFF"/>
            </w:tcBorders>
            <w:shd w:val="clear" w:color="auto" w:fill="auto"/>
            <w:noWrap/>
            <w:vAlign w:val="center"/>
            <w:hideMark/>
          </w:tcPr>
          <w:p w14:paraId="579A01A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A3EB8F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34BA0C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50DC4" w:rsidRPr="00916D3C" w14:paraId="5C35F23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EDC4D4C"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1" w:type="pct"/>
            <w:tcBorders>
              <w:top w:val="nil"/>
              <w:left w:val="nil"/>
              <w:bottom w:val="single" w:sz="4" w:space="0" w:color="FFFFFF"/>
              <w:right w:val="single" w:sz="4" w:space="0" w:color="FFFFFF"/>
            </w:tcBorders>
            <w:shd w:val="clear" w:color="auto" w:fill="auto"/>
            <w:noWrap/>
            <w:hideMark/>
          </w:tcPr>
          <w:p w14:paraId="148E43F0" w14:textId="44A7017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0D1143F" w14:textId="58A0BCC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002885B" w14:textId="36CA810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20CE0B1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C9AC636" w14:textId="77777777" w:rsidR="00E50DC4" w:rsidRPr="00916D3C" w:rsidRDefault="00E50DC4" w:rsidP="00E50DC4">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1" w:type="pct"/>
            <w:tcBorders>
              <w:top w:val="nil"/>
              <w:left w:val="nil"/>
              <w:bottom w:val="single" w:sz="4" w:space="0" w:color="FFFFFF"/>
              <w:right w:val="single" w:sz="4" w:space="0" w:color="FFFFFF"/>
            </w:tcBorders>
            <w:shd w:val="clear" w:color="auto" w:fill="auto"/>
            <w:noWrap/>
            <w:hideMark/>
          </w:tcPr>
          <w:p w14:paraId="78B2B3FF" w14:textId="15B5C80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AB0282E" w14:textId="047954E4"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02784D" w14:textId="7002638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29D8257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B8C91DB" w14:textId="77777777" w:rsidR="00E50DC4" w:rsidRPr="00916D3C" w:rsidRDefault="00E50DC4"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1" w:type="pct"/>
            <w:tcBorders>
              <w:top w:val="nil"/>
              <w:left w:val="nil"/>
              <w:bottom w:val="single" w:sz="4" w:space="0" w:color="FFFFFF"/>
              <w:right w:val="single" w:sz="4" w:space="0" w:color="FFFFFF"/>
            </w:tcBorders>
            <w:shd w:val="clear" w:color="auto" w:fill="auto"/>
            <w:noWrap/>
            <w:hideMark/>
          </w:tcPr>
          <w:p w14:paraId="7AC434E1" w14:textId="524CE5C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42D9007" w14:textId="33964DC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FB32C8" w14:textId="6BACADB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4D29F24"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422BF37"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1" w:type="pct"/>
            <w:tcBorders>
              <w:top w:val="nil"/>
              <w:left w:val="nil"/>
              <w:bottom w:val="single" w:sz="4" w:space="0" w:color="FFFFFF"/>
              <w:right w:val="single" w:sz="4" w:space="0" w:color="FFFFFF"/>
            </w:tcBorders>
            <w:shd w:val="clear" w:color="auto" w:fill="auto"/>
            <w:noWrap/>
            <w:hideMark/>
          </w:tcPr>
          <w:p w14:paraId="240E9186" w14:textId="2DB98060"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F194C6" w14:textId="40B28D6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7E55AA1" w14:textId="77972E5B"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49BD2F3D"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F2FFAF3"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1" w:type="pct"/>
            <w:tcBorders>
              <w:top w:val="nil"/>
              <w:left w:val="nil"/>
              <w:bottom w:val="single" w:sz="4" w:space="0" w:color="FFFFFF"/>
              <w:right w:val="single" w:sz="4" w:space="0" w:color="FFFFFF"/>
            </w:tcBorders>
            <w:shd w:val="clear" w:color="auto" w:fill="auto"/>
            <w:noWrap/>
            <w:hideMark/>
          </w:tcPr>
          <w:p w14:paraId="5EBB1212" w14:textId="59C70264"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B1158E" w14:textId="1E0EFEE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994BA56" w14:textId="3E17C03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0B328436" w14:textId="77777777" w:rsidTr="00D04ABE">
        <w:trPr>
          <w:trHeight w:val="225"/>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79CA0143"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1" w:type="pct"/>
            <w:tcBorders>
              <w:top w:val="nil"/>
              <w:left w:val="nil"/>
              <w:bottom w:val="single" w:sz="4" w:space="0" w:color="auto"/>
              <w:right w:val="single" w:sz="4" w:space="0" w:color="FFFFFF"/>
            </w:tcBorders>
            <w:shd w:val="clear" w:color="auto" w:fill="auto"/>
            <w:noWrap/>
            <w:hideMark/>
          </w:tcPr>
          <w:p w14:paraId="559F59D4" w14:textId="00CDAF5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D4608D5" w14:textId="544C9D5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2CDC604" w14:textId="24031020"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092E5D7"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2C06CFA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C5910D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1,946,448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FE6B88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2,032,702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142F3E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2,032,702</w:t>
            </w:r>
          </w:p>
        </w:tc>
      </w:tr>
      <w:tr w:rsidR="00C37FE1" w:rsidRPr="00916D3C" w14:paraId="03A76877"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0E88408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C2113B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1,946,541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BFE8A6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2,033,081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F0F93D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2,033,065</w:t>
            </w:r>
          </w:p>
        </w:tc>
      </w:tr>
      <w:tr w:rsidR="00C37FE1" w:rsidRPr="00916D3C" w14:paraId="2AD325B4"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85F4A0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1" w:type="pct"/>
            <w:tcBorders>
              <w:top w:val="nil"/>
              <w:left w:val="nil"/>
              <w:bottom w:val="single" w:sz="4" w:space="0" w:color="FFFFFF"/>
              <w:right w:val="single" w:sz="4" w:space="0" w:color="FFFFFF"/>
            </w:tcBorders>
            <w:shd w:val="clear" w:color="auto" w:fill="auto"/>
            <w:noWrap/>
            <w:vAlign w:val="center"/>
            <w:hideMark/>
          </w:tcPr>
          <w:p w14:paraId="0AA82C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0D0BBB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2BE551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BD20DC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15A35C6"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1" w:type="pct"/>
            <w:tcBorders>
              <w:top w:val="nil"/>
              <w:left w:val="nil"/>
              <w:bottom w:val="single" w:sz="4" w:space="0" w:color="FFFFFF"/>
              <w:right w:val="single" w:sz="4" w:space="0" w:color="FFFFFF"/>
            </w:tcBorders>
            <w:shd w:val="clear" w:color="auto" w:fill="auto"/>
            <w:noWrap/>
            <w:vAlign w:val="center"/>
            <w:hideMark/>
          </w:tcPr>
          <w:p w14:paraId="7CCD961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602D94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6573D2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50DC4" w:rsidRPr="00916D3C" w14:paraId="77AA606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46895B8"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1" w:type="pct"/>
            <w:tcBorders>
              <w:top w:val="nil"/>
              <w:left w:val="nil"/>
              <w:bottom w:val="single" w:sz="4" w:space="0" w:color="FFFFFF"/>
              <w:right w:val="single" w:sz="4" w:space="0" w:color="FFFFFF"/>
            </w:tcBorders>
            <w:shd w:val="clear" w:color="auto" w:fill="auto"/>
            <w:noWrap/>
            <w:hideMark/>
          </w:tcPr>
          <w:p w14:paraId="3B446D50" w14:textId="6972DBAB"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227C1D" w14:textId="2BEFE0AB"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5004D83" w14:textId="626EAB5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5130F06"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E41F42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1" w:type="pct"/>
            <w:tcBorders>
              <w:top w:val="nil"/>
              <w:left w:val="nil"/>
              <w:bottom w:val="single" w:sz="4" w:space="0" w:color="FFFFFF"/>
              <w:right w:val="single" w:sz="4" w:space="0" w:color="FFFFFF"/>
            </w:tcBorders>
            <w:shd w:val="clear" w:color="auto" w:fill="auto"/>
            <w:noWrap/>
            <w:vAlign w:val="center"/>
            <w:hideMark/>
          </w:tcPr>
          <w:p w14:paraId="2340BC8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93</w:t>
            </w:r>
          </w:p>
        </w:tc>
        <w:tc>
          <w:tcPr>
            <w:tcW w:w="611" w:type="pct"/>
            <w:tcBorders>
              <w:top w:val="nil"/>
              <w:left w:val="nil"/>
              <w:bottom w:val="single" w:sz="4" w:space="0" w:color="FFFFFF"/>
              <w:right w:val="single" w:sz="4" w:space="0" w:color="FFFFFF"/>
            </w:tcBorders>
            <w:shd w:val="clear" w:color="auto" w:fill="auto"/>
            <w:noWrap/>
            <w:vAlign w:val="center"/>
            <w:hideMark/>
          </w:tcPr>
          <w:p w14:paraId="058CAB7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379</w:t>
            </w:r>
          </w:p>
        </w:tc>
        <w:tc>
          <w:tcPr>
            <w:tcW w:w="611" w:type="pct"/>
            <w:tcBorders>
              <w:top w:val="nil"/>
              <w:left w:val="nil"/>
              <w:bottom w:val="single" w:sz="4" w:space="0" w:color="FFFFFF"/>
              <w:right w:val="single" w:sz="4" w:space="0" w:color="FFFFFF"/>
            </w:tcBorders>
            <w:shd w:val="clear" w:color="auto" w:fill="auto"/>
            <w:noWrap/>
            <w:vAlign w:val="center"/>
            <w:hideMark/>
          </w:tcPr>
          <w:p w14:paraId="009B68E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363</w:t>
            </w:r>
          </w:p>
        </w:tc>
      </w:tr>
      <w:tr w:rsidR="00E50DC4" w:rsidRPr="00916D3C" w14:paraId="2FCC762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2734351F"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1" w:type="pct"/>
            <w:tcBorders>
              <w:top w:val="nil"/>
              <w:left w:val="nil"/>
              <w:bottom w:val="single" w:sz="4" w:space="0" w:color="FFFFFF"/>
              <w:right w:val="single" w:sz="4" w:space="0" w:color="FFFFFF"/>
            </w:tcBorders>
            <w:shd w:val="clear" w:color="auto" w:fill="auto"/>
            <w:noWrap/>
            <w:hideMark/>
          </w:tcPr>
          <w:p w14:paraId="18E6A055" w14:textId="66FE090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2A1ADF3" w14:textId="342DE65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F9B31A5" w14:textId="2E19BC29"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5E6CEA7F"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51DCE578"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1" w:type="pct"/>
            <w:tcBorders>
              <w:top w:val="nil"/>
              <w:left w:val="nil"/>
              <w:bottom w:val="single" w:sz="4" w:space="0" w:color="FFFFFF"/>
              <w:right w:val="single" w:sz="4" w:space="0" w:color="FFFFFF"/>
            </w:tcBorders>
            <w:shd w:val="clear" w:color="auto" w:fill="auto"/>
            <w:noWrap/>
            <w:hideMark/>
          </w:tcPr>
          <w:p w14:paraId="225C14BF" w14:textId="3D6F91D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194A94C" w14:textId="27F089E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F2F8E24" w14:textId="35DE415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10DFC2FE"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36CE7E0"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1" w:type="pct"/>
            <w:tcBorders>
              <w:top w:val="nil"/>
              <w:left w:val="nil"/>
              <w:bottom w:val="single" w:sz="4" w:space="0" w:color="FFFFFF"/>
              <w:right w:val="single" w:sz="4" w:space="0" w:color="FFFFFF"/>
            </w:tcBorders>
            <w:shd w:val="clear" w:color="auto" w:fill="auto"/>
            <w:noWrap/>
            <w:hideMark/>
          </w:tcPr>
          <w:p w14:paraId="540838C4" w14:textId="701BD0D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76A07A" w14:textId="0B078F4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F74A08" w14:textId="2440BCF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79D0085B"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3483295"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1" w:type="pct"/>
            <w:tcBorders>
              <w:top w:val="nil"/>
              <w:left w:val="nil"/>
              <w:bottom w:val="single" w:sz="4" w:space="0" w:color="FFFFFF"/>
              <w:right w:val="single" w:sz="4" w:space="0" w:color="FFFFFF"/>
            </w:tcBorders>
            <w:shd w:val="clear" w:color="auto" w:fill="auto"/>
            <w:noWrap/>
            <w:hideMark/>
          </w:tcPr>
          <w:p w14:paraId="33C973B1" w14:textId="132AB29B"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26826FD" w14:textId="6829508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0ACA203" w14:textId="5EFFC730"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7C5864B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CDD7EE6"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1" w:type="pct"/>
            <w:tcBorders>
              <w:top w:val="nil"/>
              <w:left w:val="nil"/>
              <w:bottom w:val="single" w:sz="4" w:space="0" w:color="auto"/>
              <w:right w:val="single" w:sz="4" w:space="0" w:color="FFFFFF"/>
            </w:tcBorders>
            <w:shd w:val="clear" w:color="auto" w:fill="auto"/>
            <w:noWrap/>
            <w:hideMark/>
          </w:tcPr>
          <w:p w14:paraId="185A1BE4" w14:textId="2EC2AFC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3ECC79A" w14:textId="3CA6BAEF"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DB24D9D" w14:textId="541E0CAB"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89FDF04"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61D854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58F77F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BFA4A3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379</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BFF34F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363</w:t>
            </w:r>
          </w:p>
        </w:tc>
      </w:tr>
      <w:tr w:rsidR="00C37FE1" w:rsidRPr="00916D3C" w14:paraId="03A4F746"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83B7CE4"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D32E18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403332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9CDB4F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E50DC4" w:rsidRPr="00916D3C" w14:paraId="507FA949"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AAEF618"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1" w:type="pct"/>
            <w:tcBorders>
              <w:top w:val="nil"/>
              <w:left w:val="nil"/>
              <w:bottom w:val="single" w:sz="4" w:space="0" w:color="FFFFFF"/>
              <w:right w:val="single" w:sz="4" w:space="0" w:color="FFFFFF"/>
            </w:tcBorders>
            <w:shd w:val="clear" w:color="auto" w:fill="auto"/>
            <w:noWrap/>
            <w:hideMark/>
          </w:tcPr>
          <w:p w14:paraId="5523E35D" w14:textId="6683FA6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CD64F29" w14:textId="13A1BFC3"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4A7B2B6" w14:textId="591E468B"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755E59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4C8E4610"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1" w:type="pct"/>
            <w:tcBorders>
              <w:top w:val="nil"/>
              <w:left w:val="nil"/>
              <w:bottom w:val="single" w:sz="4" w:space="0" w:color="FFFFFF"/>
              <w:right w:val="single" w:sz="4" w:space="0" w:color="FFFFFF"/>
            </w:tcBorders>
            <w:shd w:val="clear" w:color="auto" w:fill="auto"/>
            <w:noWrap/>
            <w:hideMark/>
          </w:tcPr>
          <w:p w14:paraId="0922A6E9" w14:textId="115D6CA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169FCFB" w14:textId="05DC796E"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1AF5D6" w14:textId="04BC287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76C518A5"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65568DD3"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1" w:type="pct"/>
            <w:tcBorders>
              <w:top w:val="nil"/>
              <w:left w:val="nil"/>
              <w:bottom w:val="single" w:sz="4" w:space="0" w:color="FFFFFF"/>
              <w:right w:val="single" w:sz="4" w:space="0" w:color="FFFFFF"/>
            </w:tcBorders>
            <w:shd w:val="clear" w:color="auto" w:fill="auto"/>
            <w:noWrap/>
            <w:hideMark/>
          </w:tcPr>
          <w:p w14:paraId="448BD708" w14:textId="200B309C"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3C51FA7" w14:textId="72551502"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5C2A06" w14:textId="06260F7A"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19A30D40"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024F6483"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1" w:type="pct"/>
            <w:tcBorders>
              <w:top w:val="nil"/>
              <w:left w:val="nil"/>
              <w:bottom w:val="single" w:sz="4" w:space="0" w:color="FFFFFF"/>
              <w:right w:val="single" w:sz="4" w:space="0" w:color="FFFFFF"/>
            </w:tcBorders>
            <w:shd w:val="clear" w:color="auto" w:fill="auto"/>
            <w:noWrap/>
            <w:hideMark/>
          </w:tcPr>
          <w:p w14:paraId="3ACF9EBA" w14:textId="0EA628BD"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0914B2" w14:textId="283F9959"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6BDA50" w14:textId="2DA60E2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F07BF2C"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F401017"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1" w:type="pct"/>
            <w:tcBorders>
              <w:top w:val="nil"/>
              <w:left w:val="nil"/>
              <w:bottom w:val="single" w:sz="4" w:space="0" w:color="FFFFFF"/>
              <w:right w:val="single" w:sz="4" w:space="0" w:color="FFFFFF"/>
            </w:tcBorders>
            <w:shd w:val="clear" w:color="auto" w:fill="auto"/>
            <w:noWrap/>
            <w:hideMark/>
          </w:tcPr>
          <w:p w14:paraId="77B612E6" w14:textId="125F377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000BE0" w14:textId="095934A8"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D44FD6" w14:textId="0992F7D6"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E50DC4" w:rsidRPr="00916D3C" w14:paraId="6735317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73DF38C" w14:textId="77777777" w:rsidR="00E50DC4" w:rsidRPr="00916D3C" w:rsidRDefault="00E50DC4" w:rsidP="00E50DC4">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1" w:type="pct"/>
            <w:tcBorders>
              <w:top w:val="nil"/>
              <w:left w:val="nil"/>
              <w:bottom w:val="single" w:sz="4" w:space="0" w:color="FFFFFF"/>
              <w:right w:val="single" w:sz="4" w:space="0" w:color="FFFFFF"/>
            </w:tcBorders>
            <w:shd w:val="clear" w:color="auto" w:fill="auto"/>
            <w:noWrap/>
            <w:hideMark/>
          </w:tcPr>
          <w:p w14:paraId="3EB4FF60" w14:textId="3A03FF8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0B5E496" w14:textId="13267CB5"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D0F18C0" w14:textId="6F77DD71" w:rsidR="00E50DC4" w:rsidRPr="00916D3C" w:rsidRDefault="00E50DC4" w:rsidP="00E50DC4">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25FE86C" w14:textId="77777777" w:rsidTr="00D04ABE">
        <w:trPr>
          <w:trHeight w:val="340"/>
        </w:trPr>
        <w:tc>
          <w:tcPr>
            <w:tcW w:w="316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EB6EF5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B094316" w14:textId="1A8E8F1E" w:rsidR="00C37FE1" w:rsidRPr="00916D3C" w:rsidRDefault="000F7FE8"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D5F7257" w14:textId="5B3DE060" w:rsidR="00C37FE1" w:rsidRPr="00916D3C" w:rsidRDefault="000F7FE8"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1B25B29" w14:textId="7126AF0A" w:rsidR="00C37FE1" w:rsidRPr="00916D3C" w:rsidRDefault="000F7FE8"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13A99115"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3464376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1" w:type="pct"/>
            <w:tcBorders>
              <w:top w:val="nil"/>
              <w:left w:val="nil"/>
              <w:bottom w:val="single" w:sz="4" w:space="0" w:color="auto"/>
              <w:right w:val="single" w:sz="4" w:space="0" w:color="FFFFFF"/>
            </w:tcBorders>
            <w:shd w:val="clear" w:color="auto" w:fill="auto"/>
            <w:noWrap/>
            <w:vAlign w:val="center"/>
            <w:hideMark/>
          </w:tcPr>
          <w:p w14:paraId="03AD23F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93</w:t>
            </w:r>
          </w:p>
        </w:tc>
        <w:tc>
          <w:tcPr>
            <w:tcW w:w="611" w:type="pct"/>
            <w:tcBorders>
              <w:top w:val="nil"/>
              <w:left w:val="nil"/>
              <w:bottom w:val="single" w:sz="4" w:space="0" w:color="auto"/>
              <w:right w:val="single" w:sz="4" w:space="0" w:color="FFFFFF"/>
            </w:tcBorders>
            <w:shd w:val="clear" w:color="auto" w:fill="auto"/>
            <w:noWrap/>
            <w:vAlign w:val="center"/>
            <w:hideMark/>
          </w:tcPr>
          <w:p w14:paraId="2448724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379</w:t>
            </w:r>
          </w:p>
        </w:tc>
        <w:tc>
          <w:tcPr>
            <w:tcW w:w="611" w:type="pct"/>
            <w:tcBorders>
              <w:top w:val="nil"/>
              <w:left w:val="nil"/>
              <w:bottom w:val="single" w:sz="4" w:space="0" w:color="auto"/>
              <w:right w:val="single" w:sz="4" w:space="0" w:color="FFFFFF"/>
            </w:tcBorders>
            <w:shd w:val="clear" w:color="auto" w:fill="auto"/>
            <w:noWrap/>
            <w:vAlign w:val="center"/>
            <w:hideMark/>
          </w:tcPr>
          <w:p w14:paraId="0A55ABB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363</w:t>
            </w:r>
          </w:p>
        </w:tc>
      </w:tr>
      <w:tr w:rsidR="00C37FE1" w:rsidRPr="00916D3C" w14:paraId="3EE2052C"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6B2F80E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1" w:type="pct"/>
            <w:tcBorders>
              <w:top w:val="nil"/>
              <w:left w:val="nil"/>
              <w:bottom w:val="single" w:sz="4" w:space="0" w:color="auto"/>
              <w:right w:val="single" w:sz="4" w:space="0" w:color="FFFFFF"/>
            </w:tcBorders>
            <w:shd w:val="clear" w:color="auto" w:fill="auto"/>
            <w:noWrap/>
            <w:vAlign w:val="center"/>
            <w:hideMark/>
          </w:tcPr>
          <w:p w14:paraId="1872346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1,946,448</w:t>
            </w:r>
          </w:p>
        </w:tc>
        <w:tc>
          <w:tcPr>
            <w:tcW w:w="611" w:type="pct"/>
            <w:tcBorders>
              <w:top w:val="nil"/>
              <w:left w:val="nil"/>
              <w:bottom w:val="single" w:sz="4" w:space="0" w:color="auto"/>
              <w:right w:val="single" w:sz="4" w:space="0" w:color="FFFFFF"/>
            </w:tcBorders>
            <w:shd w:val="clear" w:color="auto" w:fill="auto"/>
            <w:noWrap/>
            <w:vAlign w:val="center"/>
            <w:hideMark/>
          </w:tcPr>
          <w:p w14:paraId="70513CB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2,032,702</w:t>
            </w:r>
          </w:p>
        </w:tc>
        <w:tc>
          <w:tcPr>
            <w:tcW w:w="611" w:type="pct"/>
            <w:tcBorders>
              <w:top w:val="nil"/>
              <w:left w:val="nil"/>
              <w:bottom w:val="single" w:sz="4" w:space="0" w:color="auto"/>
              <w:right w:val="single" w:sz="4" w:space="0" w:color="FFFFFF"/>
            </w:tcBorders>
            <w:shd w:val="clear" w:color="auto" w:fill="auto"/>
            <w:noWrap/>
            <w:vAlign w:val="center"/>
            <w:hideMark/>
          </w:tcPr>
          <w:p w14:paraId="7792340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2,032,702</w:t>
            </w:r>
          </w:p>
        </w:tc>
      </w:tr>
      <w:tr w:rsidR="00C37FE1" w:rsidRPr="00916D3C" w14:paraId="1A5B1322"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7FED37B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1" w:type="pct"/>
            <w:tcBorders>
              <w:top w:val="nil"/>
              <w:left w:val="nil"/>
              <w:bottom w:val="single" w:sz="4" w:space="0" w:color="FFFFFF"/>
              <w:right w:val="single" w:sz="4" w:space="0" w:color="FFFFFF"/>
            </w:tcBorders>
            <w:shd w:val="clear" w:color="auto" w:fill="auto"/>
            <w:noWrap/>
            <w:vAlign w:val="center"/>
            <w:hideMark/>
          </w:tcPr>
          <w:p w14:paraId="4A7FFD7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B2B93E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1D4C37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8036143"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32F9B89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1" w:type="pct"/>
            <w:tcBorders>
              <w:top w:val="nil"/>
              <w:left w:val="nil"/>
              <w:bottom w:val="single" w:sz="4" w:space="0" w:color="FFFFFF"/>
              <w:right w:val="single" w:sz="4" w:space="0" w:color="FFFFFF"/>
            </w:tcBorders>
            <w:shd w:val="clear" w:color="auto" w:fill="auto"/>
            <w:noWrap/>
            <w:vAlign w:val="center"/>
            <w:hideMark/>
          </w:tcPr>
          <w:p w14:paraId="312B96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1,946,448</w:t>
            </w:r>
          </w:p>
        </w:tc>
        <w:tc>
          <w:tcPr>
            <w:tcW w:w="611" w:type="pct"/>
            <w:tcBorders>
              <w:top w:val="nil"/>
              <w:left w:val="nil"/>
              <w:bottom w:val="single" w:sz="4" w:space="0" w:color="FFFFFF"/>
              <w:right w:val="single" w:sz="4" w:space="0" w:color="FFFFFF"/>
            </w:tcBorders>
            <w:shd w:val="clear" w:color="auto" w:fill="auto"/>
            <w:noWrap/>
            <w:vAlign w:val="center"/>
            <w:hideMark/>
          </w:tcPr>
          <w:p w14:paraId="704252E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2,046,292</w:t>
            </w:r>
          </w:p>
        </w:tc>
        <w:tc>
          <w:tcPr>
            <w:tcW w:w="611" w:type="pct"/>
            <w:tcBorders>
              <w:top w:val="nil"/>
              <w:left w:val="nil"/>
              <w:bottom w:val="single" w:sz="4" w:space="0" w:color="FFFFFF"/>
              <w:right w:val="single" w:sz="4" w:space="0" w:color="FFFFFF"/>
            </w:tcBorders>
            <w:shd w:val="clear" w:color="auto" w:fill="auto"/>
            <w:noWrap/>
            <w:vAlign w:val="center"/>
            <w:hideMark/>
          </w:tcPr>
          <w:p w14:paraId="3B73795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2,046,292</w:t>
            </w:r>
          </w:p>
        </w:tc>
      </w:tr>
      <w:tr w:rsidR="00C37FE1" w:rsidRPr="00916D3C" w14:paraId="67D749B4" w14:textId="77777777" w:rsidTr="00D04ABE">
        <w:trPr>
          <w:trHeight w:val="225"/>
        </w:trPr>
        <w:tc>
          <w:tcPr>
            <w:tcW w:w="3166" w:type="pct"/>
            <w:tcBorders>
              <w:top w:val="nil"/>
              <w:left w:val="single" w:sz="4" w:space="0" w:color="FFFFFF"/>
              <w:bottom w:val="single" w:sz="4" w:space="0" w:color="FFFFFF"/>
              <w:right w:val="single" w:sz="4" w:space="0" w:color="FFFFFF"/>
            </w:tcBorders>
            <w:shd w:val="clear" w:color="auto" w:fill="auto"/>
            <w:noWrap/>
            <w:vAlign w:val="center"/>
            <w:hideMark/>
          </w:tcPr>
          <w:p w14:paraId="14B732F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1" w:type="pct"/>
            <w:tcBorders>
              <w:top w:val="nil"/>
              <w:left w:val="nil"/>
              <w:bottom w:val="single" w:sz="4" w:space="0" w:color="FFFFFF"/>
              <w:right w:val="single" w:sz="4" w:space="0" w:color="FFFFFF"/>
            </w:tcBorders>
            <w:shd w:val="clear" w:color="auto" w:fill="auto"/>
            <w:noWrap/>
            <w:vAlign w:val="center"/>
            <w:hideMark/>
          </w:tcPr>
          <w:p w14:paraId="5329F4BB" w14:textId="7973D036" w:rsidR="00C37FE1" w:rsidRPr="00916D3C" w:rsidRDefault="000F7FE8"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B9E98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(13,590)</w:t>
            </w:r>
          </w:p>
        </w:tc>
        <w:tc>
          <w:tcPr>
            <w:tcW w:w="611" w:type="pct"/>
            <w:tcBorders>
              <w:top w:val="nil"/>
              <w:left w:val="nil"/>
              <w:bottom w:val="single" w:sz="4" w:space="0" w:color="FFFFFF"/>
              <w:right w:val="single" w:sz="4" w:space="0" w:color="FFFFFF"/>
            </w:tcBorders>
            <w:shd w:val="clear" w:color="auto" w:fill="auto"/>
            <w:noWrap/>
            <w:vAlign w:val="center"/>
            <w:hideMark/>
          </w:tcPr>
          <w:p w14:paraId="5E3D118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(13,590)</w:t>
            </w:r>
          </w:p>
        </w:tc>
      </w:tr>
      <w:tr w:rsidR="000F7FE8" w:rsidRPr="00916D3C" w14:paraId="473324D0" w14:textId="77777777" w:rsidTr="00D04ABE">
        <w:trPr>
          <w:trHeight w:val="30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4933656B" w14:textId="77777777" w:rsidR="000F7FE8" w:rsidRPr="00916D3C" w:rsidRDefault="000F7FE8" w:rsidP="000F7FE8">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1" w:type="pct"/>
            <w:tcBorders>
              <w:top w:val="nil"/>
              <w:left w:val="nil"/>
              <w:bottom w:val="single" w:sz="4" w:space="0" w:color="auto"/>
              <w:right w:val="single" w:sz="4" w:space="0" w:color="FFFFFF"/>
            </w:tcBorders>
            <w:shd w:val="clear" w:color="auto" w:fill="auto"/>
            <w:noWrap/>
            <w:hideMark/>
          </w:tcPr>
          <w:p w14:paraId="53C68A58" w14:textId="2339BCDF" w:rsidR="000F7FE8" w:rsidRPr="00916D3C" w:rsidRDefault="000F7FE8" w:rsidP="000F7FE8">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2B62EF5" w14:textId="62662D32" w:rsidR="000F7FE8" w:rsidRPr="00916D3C" w:rsidRDefault="000F7FE8" w:rsidP="000F7FE8">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2343071" w14:textId="3FCD0D2B" w:rsidR="000F7FE8" w:rsidRPr="00916D3C" w:rsidRDefault="000F7FE8" w:rsidP="000F7FE8">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C5B4B71" w14:textId="77777777" w:rsidTr="00D04ABE">
        <w:trPr>
          <w:trHeight w:val="340"/>
        </w:trPr>
        <w:tc>
          <w:tcPr>
            <w:tcW w:w="3166" w:type="pct"/>
            <w:tcBorders>
              <w:top w:val="nil"/>
              <w:left w:val="single" w:sz="4" w:space="0" w:color="FFFFFF"/>
              <w:bottom w:val="single" w:sz="4" w:space="0" w:color="auto"/>
              <w:right w:val="single" w:sz="4" w:space="0" w:color="FFFFFF"/>
            </w:tcBorders>
            <w:shd w:val="clear" w:color="auto" w:fill="auto"/>
            <w:noWrap/>
            <w:vAlign w:val="center"/>
            <w:hideMark/>
          </w:tcPr>
          <w:p w14:paraId="10180E2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1" w:type="pct"/>
            <w:tcBorders>
              <w:top w:val="nil"/>
              <w:left w:val="nil"/>
              <w:bottom w:val="single" w:sz="4" w:space="0" w:color="auto"/>
              <w:right w:val="single" w:sz="4" w:space="0" w:color="FFFFFF"/>
            </w:tcBorders>
            <w:shd w:val="clear" w:color="auto" w:fill="auto"/>
            <w:noWrap/>
            <w:vAlign w:val="center"/>
            <w:hideMark/>
          </w:tcPr>
          <w:p w14:paraId="05E4297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1,946,448</w:t>
            </w:r>
          </w:p>
        </w:tc>
        <w:tc>
          <w:tcPr>
            <w:tcW w:w="611" w:type="pct"/>
            <w:tcBorders>
              <w:top w:val="nil"/>
              <w:left w:val="nil"/>
              <w:bottom w:val="single" w:sz="4" w:space="0" w:color="auto"/>
              <w:right w:val="single" w:sz="4" w:space="0" w:color="FFFFFF"/>
            </w:tcBorders>
            <w:shd w:val="clear" w:color="auto" w:fill="auto"/>
            <w:noWrap/>
            <w:vAlign w:val="center"/>
            <w:hideMark/>
          </w:tcPr>
          <w:p w14:paraId="1D187E2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2,032,702</w:t>
            </w:r>
          </w:p>
        </w:tc>
        <w:tc>
          <w:tcPr>
            <w:tcW w:w="611" w:type="pct"/>
            <w:tcBorders>
              <w:top w:val="nil"/>
              <w:left w:val="nil"/>
              <w:bottom w:val="single" w:sz="4" w:space="0" w:color="auto"/>
              <w:right w:val="single" w:sz="4" w:space="0" w:color="FFFFFF"/>
            </w:tcBorders>
            <w:shd w:val="clear" w:color="auto" w:fill="auto"/>
            <w:noWrap/>
            <w:vAlign w:val="center"/>
            <w:hideMark/>
          </w:tcPr>
          <w:p w14:paraId="4FAC343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2,032,702</w:t>
            </w:r>
          </w:p>
        </w:tc>
      </w:tr>
    </w:tbl>
    <w:p w14:paraId="1BF60D3C" w14:textId="6FD79274" w:rsidR="00D14C35" w:rsidRPr="00916D3C" w:rsidRDefault="00D14C35" w:rsidP="00C37FE1">
      <w:pPr>
        <w:rPr>
          <w:rFonts w:ascii="Arial" w:hAnsi="Arial" w:cs="Arial"/>
          <w:b/>
          <w:bCs/>
          <w:color w:val="000000"/>
          <w:sz w:val="24"/>
          <w:szCs w:val="24"/>
          <w:lang w:eastAsia="en-AU"/>
        </w:rPr>
      </w:pPr>
    </w:p>
    <w:p w14:paraId="3C1A70FD" w14:textId="77777777" w:rsidR="00D14C35" w:rsidRPr="00916D3C" w:rsidRDefault="00D14C35">
      <w:pPr>
        <w:rPr>
          <w:rFonts w:ascii="Arial" w:hAnsi="Arial" w:cs="Arial"/>
          <w:b/>
          <w:bCs/>
          <w:color w:val="000000"/>
          <w:sz w:val="24"/>
          <w:szCs w:val="24"/>
          <w:lang w:eastAsia="en-AU"/>
        </w:rPr>
      </w:pPr>
      <w:r w:rsidRPr="00916D3C">
        <w:rPr>
          <w:rFonts w:ascii="Arial" w:hAnsi="Arial" w:cs="Arial"/>
          <w:b/>
          <w:bCs/>
          <w:color w:val="000000"/>
          <w:sz w:val="24"/>
          <w:szCs w:val="24"/>
          <w:lang w:eastAsia="en-AU"/>
        </w:rPr>
        <w:br w:type="page"/>
      </w:r>
    </w:p>
    <w:p w14:paraId="7B2B9C22" w14:textId="390F5329"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9" w:type="pct"/>
        <w:tblLook w:val="04A0" w:firstRow="1" w:lastRow="0" w:firstColumn="1" w:lastColumn="0" w:noHBand="0" w:noVBand="1"/>
        <w:tblCaption w:val="Electricity Retained Interest Corporation - Endeavour Energy"/>
        <w:tblDescription w:val="Electricity Retained Interest Corporation - Endeavour Energy - Cash Flow Statement"/>
      </w:tblPr>
      <w:tblGrid>
        <w:gridCol w:w="6099"/>
        <w:gridCol w:w="1180"/>
        <w:gridCol w:w="1180"/>
        <w:gridCol w:w="1178"/>
      </w:tblGrid>
      <w:tr w:rsidR="00C37FE1" w:rsidRPr="00916D3C" w14:paraId="06470E42" w14:textId="77777777" w:rsidTr="005320F3">
        <w:trPr>
          <w:trHeight w:val="225"/>
        </w:trPr>
        <w:tc>
          <w:tcPr>
            <w:tcW w:w="3164" w:type="pct"/>
            <w:tcBorders>
              <w:top w:val="nil"/>
              <w:left w:val="nil"/>
              <w:bottom w:val="nil"/>
              <w:right w:val="nil"/>
            </w:tcBorders>
            <w:shd w:val="clear" w:color="000000" w:fill="25A9E1"/>
            <w:vAlign w:val="center"/>
            <w:hideMark/>
          </w:tcPr>
          <w:p w14:paraId="5311B97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A04E07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8245E6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550E6E77" w14:textId="77777777" w:rsidTr="005320F3">
        <w:trPr>
          <w:trHeight w:val="225"/>
        </w:trPr>
        <w:tc>
          <w:tcPr>
            <w:tcW w:w="3164" w:type="pct"/>
            <w:tcBorders>
              <w:top w:val="nil"/>
              <w:left w:val="nil"/>
              <w:bottom w:val="nil"/>
              <w:right w:val="nil"/>
            </w:tcBorders>
            <w:shd w:val="clear" w:color="000000" w:fill="25A9E1"/>
            <w:vAlign w:val="center"/>
            <w:hideMark/>
          </w:tcPr>
          <w:p w14:paraId="6EFAB63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32D5DA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E6FC63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4114C67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430206DD" w14:textId="77777777" w:rsidTr="0020468B">
        <w:trPr>
          <w:trHeight w:val="225"/>
        </w:trPr>
        <w:tc>
          <w:tcPr>
            <w:tcW w:w="3164" w:type="pct"/>
            <w:tcBorders>
              <w:top w:val="nil"/>
              <w:left w:val="nil"/>
              <w:bottom w:val="nil"/>
              <w:right w:val="nil"/>
            </w:tcBorders>
            <w:shd w:val="clear" w:color="000000" w:fill="0579B9"/>
            <w:vAlign w:val="center"/>
            <w:hideMark/>
          </w:tcPr>
          <w:p w14:paraId="25B09DA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39CE20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34977ED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32E980E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00A78B67" w14:textId="77777777" w:rsidTr="005320F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FCE1EE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18577B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84E667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52BEE6C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D728DF0"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69BA99D"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0CC6B28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DBC60E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EDD5E2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ACEA2D8"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EBBDC7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0805CED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358</w:t>
            </w:r>
          </w:p>
        </w:tc>
        <w:tc>
          <w:tcPr>
            <w:tcW w:w="612" w:type="pct"/>
            <w:tcBorders>
              <w:top w:val="nil"/>
              <w:left w:val="nil"/>
              <w:bottom w:val="single" w:sz="4" w:space="0" w:color="FFFFFF"/>
              <w:right w:val="single" w:sz="4" w:space="0" w:color="FFFFFF"/>
            </w:tcBorders>
            <w:shd w:val="clear" w:color="auto" w:fill="auto"/>
            <w:noWrap/>
            <w:vAlign w:val="center"/>
            <w:hideMark/>
          </w:tcPr>
          <w:p w14:paraId="61DD19F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351</w:t>
            </w:r>
          </w:p>
        </w:tc>
        <w:tc>
          <w:tcPr>
            <w:tcW w:w="611" w:type="pct"/>
            <w:tcBorders>
              <w:top w:val="nil"/>
              <w:left w:val="nil"/>
              <w:bottom w:val="single" w:sz="4" w:space="0" w:color="FFFFFF"/>
              <w:right w:val="single" w:sz="4" w:space="0" w:color="FFFFFF"/>
            </w:tcBorders>
            <w:shd w:val="clear" w:color="auto" w:fill="auto"/>
            <w:noWrap/>
            <w:vAlign w:val="center"/>
            <w:hideMark/>
          </w:tcPr>
          <w:p w14:paraId="7A3B2A3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370</w:t>
            </w:r>
          </w:p>
        </w:tc>
      </w:tr>
      <w:tr w:rsidR="006062BB" w:rsidRPr="00916D3C" w14:paraId="2B2AF243"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44A1AD9"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59F4E3A0" w14:textId="60566601"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CD6770" w14:textId="6644B7CA"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060642" w14:textId="74BDDC75"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B3FB44"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99CB77A"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7C37939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68,000</w:t>
            </w:r>
          </w:p>
        </w:tc>
        <w:tc>
          <w:tcPr>
            <w:tcW w:w="612" w:type="pct"/>
            <w:tcBorders>
              <w:top w:val="nil"/>
              <w:left w:val="nil"/>
              <w:bottom w:val="single" w:sz="4" w:space="0" w:color="FFFFFF"/>
              <w:right w:val="single" w:sz="4" w:space="0" w:color="FFFFFF"/>
            </w:tcBorders>
            <w:shd w:val="clear" w:color="auto" w:fill="auto"/>
            <w:noWrap/>
            <w:vAlign w:val="center"/>
            <w:hideMark/>
          </w:tcPr>
          <w:p w14:paraId="7B25101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38,061</w:t>
            </w:r>
          </w:p>
        </w:tc>
        <w:tc>
          <w:tcPr>
            <w:tcW w:w="611" w:type="pct"/>
            <w:tcBorders>
              <w:top w:val="nil"/>
              <w:left w:val="nil"/>
              <w:bottom w:val="single" w:sz="4" w:space="0" w:color="FFFFFF"/>
              <w:right w:val="single" w:sz="4" w:space="0" w:color="FFFFFF"/>
            </w:tcBorders>
            <w:shd w:val="clear" w:color="auto" w:fill="auto"/>
            <w:noWrap/>
            <w:vAlign w:val="center"/>
            <w:hideMark/>
          </w:tcPr>
          <w:p w14:paraId="57E8453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126,170</w:t>
            </w:r>
          </w:p>
        </w:tc>
      </w:tr>
      <w:tr w:rsidR="006062BB" w:rsidRPr="00916D3C" w14:paraId="23FD104E"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7BB2098"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30DE263C" w14:textId="07C8B6D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6D9C6B" w14:textId="3834C81E"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9169FCB" w14:textId="5E826415"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0E03FB3D"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E6746D8"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1B15A363" w14:textId="37E4467A"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829DB6B" w14:textId="563751F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8D3522A" w14:textId="676C8CB1"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74B01FE" w14:textId="77777777" w:rsidTr="005320F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49CA0ECE"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67A6BEC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395</w:t>
            </w:r>
          </w:p>
        </w:tc>
        <w:tc>
          <w:tcPr>
            <w:tcW w:w="612" w:type="pct"/>
            <w:tcBorders>
              <w:top w:val="nil"/>
              <w:left w:val="nil"/>
              <w:bottom w:val="nil"/>
              <w:right w:val="single" w:sz="4" w:space="0" w:color="FFFFFF"/>
            </w:tcBorders>
            <w:shd w:val="clear" w:color="auto" w:fill="auto"/>
            <w:noWrap/>
            <w:vAlign w:val="center"/>
            <w:hideMark/>
          </w:tcPr>
          <w:p w14:paraId="02F22FF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588</w:t>
            </w:r>
          </w:p>
        </w:tc>
        <w:tc>
          <w:tcPr>
            <w:tcW w:w="611" w:type="pct"/>
            <w:tcBorders>
              <w:top w:val="nil"/>
              <w:left w:val="nil"/>
              <w:bottom w:val="nil"/>
              <w:right w:val="single" w:sz="4" w:space="0" w:color="FFFFFF"/>
            </w:tcBorders>
            <w:shd w:val="clear" w:color="auto" w:fill="auto"/>
            <w:noWrap/>
            <w:vAlign w:val="center"/>
            <w:hideMark/>
          </w:tcPr>
          <w:p w14:paraId="2025DAE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673</w:t>
            </w:r>
          </w:p>
        </w:tc>
      </w:tr>
      <w:tr w:rsidR="00C37FE1" w:rsidRPr="00916D3C" w14:paraId="6F6DB05D" w14:textId="77777777" w:rsidTr="005320F3">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39861B6"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7E9674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68,753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02CA2D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38,999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B6F7F2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127,213</w:t>
            </w:r>
          </w:p>
        </w:tc>
      </w:tr>
      <w:tr w:rsidR="00C37FE1" w:rsidRPr="00916D3C" w14:paraId="2FCA22D0"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13DEA3"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3B5100F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D9FA15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FFE09C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062BB" w:rsidRPr="00916D3C" w14:paraId="70587099"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8A64147"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1D233815" w14:textId="46201CD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2B37B2" w14:textId="0F344721"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4049F19" w14:textId="5F361700"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413FA83D"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BE49ACA"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5C12FEF0" w14:textId="52AAAD8A"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CB28EF" w14:textId="0F2EE5E8"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EE3A4F" w14:textId="346660E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17D6AA9B"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2260733"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47EEFD9A" w14:textId="710D551F"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683E120" w14:textId="6F8A0E6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605CD7" w14:textId="5EACF228"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149CE1A8"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15BB196"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55B88096" w14:textId="12FF6ED8"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29E411" w14:textId="1A8C261A"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1F3765" w14:textId="53F27495"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6A40AD3B"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18993D7"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75F98694" w14:textId="3F9C9543"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ACD60E" w14:textId="14E72EFB"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19C74FD" w14:textId="2563405D"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10BC80D2"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E4292ED"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6B0B5B32" w14:textId="4BE6C0A8"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DB689D9" w14:textId="7777777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3</w:t>
            </w:r>
          </w:p>
        </w:tc>
        <w:tc>
          <w:tcPr>
            <w:tcW w:w="611" w:type="pct"/>
            <w:tcBorders>
              <w:top w:val="nil"/>
              <w:left w:val="nil"/>
              <w:bottom w:val="single" w:sz="4" w:space="0" w:color="FFFFFF"/>
              <w:right w:val="single" w:sz="4" w:space="0" w:color="FFFFFF"/>
            </w:tcBorders>
            <w:shd w:val="clear" w:color="auto" w:fill="auto"/>
            <w:noWrap/>
            <w:vAlign w:val="center"/>
            <w:hideMark/>
          </w:tcPr>
          <w:p w14:paraId="4ED306E6" w14:textId="7777777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16</w:t>
            </w:r>
          </w:p>
        </w:tc>
      </w:tr>
      <w:tr w:rsidR="006062BB" w:rsidRPr="00916D3C" w14:paraId="64A908BB"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AA6B4E8"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58770019" w14:textId="4F791A13"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84B946C" w14:textId="3688B16B"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89EF2B" w14:textId="20D7FDBC"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66A80561"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3C0CC0B"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hideMark/>
          </w:tcPr>
          <w:p w14:paraId="5660A13B" w14:textId="7742EDB2"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16291A" w14:textId="05D99155"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33AE06" w14:textId="0C6AE662"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35CFF774"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6E334FA" w14:textId="77777777" w:rsidR="006062BB" w:rsidRPr="00916D3C" w:rsidRDefault="006062BB" w:rsidP="006062BB">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65743362" w14:textId="387FCB9B"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5E42B44" w14:textId="7777777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935</w:t>
            </w:r>
          </w:p>
        </w:tc>
        <w:tc>
          <w:tcPr>
            <w:tcW w:w="611" w:type="pct"/>
            <w:tcBorders>
              <w:top w:val="nil"/>
              <w:left w:val="nil"/>
              <w:bottom w:val="single" w:sz="4" w:space="0" w:color="FFFFFF"/>
              <w:right w:val="single" w:sz="4" w:space="0" w:color="FFFFFF"/>
            </w:tcBorders>
            <w:shd w:val="clear" w:color="auto" w:fill="auto"/>
            <w:noWrap/>
            <w:vAlign w:val="center"/>
            <w:hideMark/>
          </w:tcPr>
          <w:p w14:paraId="0D5CA26D" w14:textId="7777777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1,027</w:t>
            </w:r>
          </w:p>
        </w:tc>
      </w:tr>
      <w:tr w:rsidR="00C37FE1" w:rsidRPr="00916D3C" w14:paraId="70243825" w14:textId="77777777" w:rsidTr="005320F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0654FE6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05B0600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68,753</w:t>
            </w:r>
          </w:p>
        </w:tc>
        <w:tc>
          <w:tcPr>
            <w:tcW w:w="612" w:type="pct"/>
            <w:tcBorders>
              <w:top w:val="nil"/>
              <w:left w:val="nil"/>
              <w:bottom w:val="nil"/>
              <w:right w:val="single" w:sz="4" w:space="0" w:color="FFFFFF"/>
            </w:tcBorders>
            <w:shd w:val="clear" w:color="auto" w:fill="auto"/>
            <w:noWrap/>
            <w:vAlign w:val="center"/>
            <w:hideMark/>
          </w:tcPr>
          <w:p w14:paraId="5A61BA1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38,061</w:t>
            </w:r>
          </w:p>
        </w:tc>
        <w:tc>
          <w:tcPr>
            <w:tcW w:w="611" w:type="pct"/>
            <w:tcBorders>
              <w:top w:val="nil"/>
              <w:left w:val="nil"/>
              <w:bottom w:val="nil"/>
              <w:right w:val="single" w:sz="4" w:space="0" w:color="FFFFFF"/>
            </w:tcBorders>
            <w:shd w:val="clear" w:color="auto" w:fill="auto"/>
            <w:noWrap/>
            <w:vAlign w:val="center"/>
            <w:hideMark/>
          </w:tcPr>
          <w:p w14:paraId="722E2A9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126,170</w:t>
            </w:r>
          </w:p>
        </w:tc>
      </w:tr>
      <w:tr w:rsidR="00C37FE1" w:rsidRPr="00916D3C" w14:paraId="62D7073D" w14:textId="77777777" w:rsidTr="005320F3">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88ACF44"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03E25D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68,753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B3F780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38,999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CECC89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127,213</w:t>
            </w:r>
          </w:p>
        </w:tc>
      </w:tr>
      <w:tr w:rsidR="006062BB" w:rsidRPr="00916D3C" w14:paraId="5D50EC82" w14:textId="77777777" w:rsidTr="005320F3">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E3DA193" w14:textId="77777777" w:rsidR="006062BB" w:rsidRPr="00916D3C" w:rsidRDefault="006062BB" w:rsidP="006062BB">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hideMark/>
          </w:tcPr>
          <w:p w14:paraId="4D6C6C41" w14:textId="7BEB8C2D"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381CA29" w14:textId="030EA4BC"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5356ADA" w14:textId="19CA7A76"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363F8F75"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48E23B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5BFD4AA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F257F0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C85DB6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062BB" w:rsidRPr="00916D3C" w14:paraId="73E3A45A"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F6F5172"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2C94695E" w14:textId="2C9C7AEF"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9B04A7" w14:textId="64A42264"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0E5BC6" w14:textId="1D88B3A9"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3328C25F"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F250056"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498AD5F5" w14:textId="4446623D"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3EF570" w14:textId="26D868B1"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05AB6F0" w14:textId="496612C4"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72B4C540"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DB57E4C"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76BAEBEB" w14:textId="62BD47CE"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F98D0E" w14:textId="289A7512"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FA54780" w14:textId="28324FB4"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7198FE8A"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C001A98"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4B08F3E3" w14:textId="347A345B"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812DEC" w14:textId="6E0B8F24"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3CB8423" w14:textId="05D7E0F0"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24624D2A"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569ED72"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1BC6E4E4" w14:textId="1AACC7CE"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47B454" w14:textId="47BEC9B4"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1DDC884" w14:textId="4CCF235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277F1CBB"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A371C99"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5F50F957" w14:textId="6FCF4252"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7A5DB1" w14:textId="073E4A8D"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1691609" w14:textId="2731B0BD"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668DE55F" w14:textId="77777777" w:rsidTr="005320F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27DF405"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45074599" w14:textId="3D8551DA"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305D9FF" w14:textId="5D7C8DD2"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5288D631" w14:textId="57880F1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517D71A6" w14:textId="77777777" w:rsidTr="005320F3">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CA569F7" w14:textId="77777777" w:rsidR="006062BB" w:rsidRPr="00916D3C" w:rsidRDefault="006062BB" w:rsidP="006062BB">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hideMark/>
          </w:tcPr>
          <w:p w14:paraId="20DF1D9F" w14:textId="75FC67D6"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2A801E07" w14:textId="00C0F0E8"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hideMark/>
          </w:tcPr>
          <w:p w14:paraId="100CAE0A" w14:textId="2082065C"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323E5F01"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7DDA1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7B24E76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1CDE04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2214AC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6062BB" w:rsidRPr="00916D3C" w14:paraId="2B801E55"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DCF715F"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3A3D1258" w14:textId="1D842ACE"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3F582B9" w14:textId="2ABE39ED"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CA4DB5C" w14:textId="39F6104C"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288295F6"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D186869"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5C6A7390" w14:textId="06DE788F"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E0390B" w14:textId="2DF52A66"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6F9641E" w14:textId="25BDE051"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4137386B"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4BFC7A6"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3C5AF782" w14:textId="31AAA7E9"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8D605A7" w14:textId="0A4D1563"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5A39FD4" w14:textId="1625AE4C"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2271E4FE"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E7C47BF"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00D9534A" w14:textId="25DFD07B"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5CFCC0" w14:textId="366F2C39"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6591471" w14:textId="0D3AA58D"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10A9B879" w14:textId="77777777" w:rsidTr="005320F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66AAD5F"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4589BD1C" w14:textId="42E2E514"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28C814" w14:textId="3F79DB1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79094D0" w14:textId="48A334B9"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1B2DFC82" w14:textId="77777777" w:rsidTr="005320F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A16A351"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31843E75" w14:textId="29CCDBAD"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95CD4CA" w14:textId="0BAFB558"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95C0B65" w14:textId="4DD2D3CD"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774717B1" w14:textId="77777777" w:rsidTr="005320F3">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E3CC065" w14:textId="77777777" w:rsidR="006062BB" w:rsidRPr="00916D3C" w:rsidRDefault="006062BB" w:rsidP="006062BB">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hideMark/>
          </w:tcPr>
          <w:p w14:paraId="0BADD33D" w14:textId="4FC2D24D"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268D77E5" w14:textId="632B187E"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hideMark/>
          </w:tcPr>
          <w:p w14:paraId="1C3D5087" w14:textId="3B5F998F"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6062BB" w:rsidRPr="00916D3C" w14:paraId="2B7C1D25" w14:textId="77777777" w:rsidTr="005320F3">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D64DA88" w14:textId="77777777" w:rsidR="006062BB" w:rsidRPr="00916D3C" w:rsidRDefault="006062BB" w:rsidP="006062BB">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hideMark/>
          </w:tcPr>
          <w:p w14:paraId="21208FB7" w14:textId="37F3D11E"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9362024" w14:textId="42F7E8D1"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C7BFBEA" w14:textId="62A38BCA"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6062BB" w:rsidRPr="00916D3C" w14:paraId="5E4CBEC8" w14:textId="77777777" w:rsidTr="005320F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376E5D0"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hideMark/>
          </w:tcPr>
          <w:p w14:paraId="135B4072" w14:textId="7CD0129B"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EC40DC3" w14:textId="2BD69CF9"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250BC18" w14:textId="1B325BA7"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33BE2C43" w14:textId="77777777" w:rsidTr="005320F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413FE53C"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4B49FBD3" w14:textId="5F464D19"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704E9D00" w14:textId="2BB63BC3"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12E9F08E" w14:textId="7D88C8B5"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474DC152" w14:textId="77777777" w:rsidTr="005320F3">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21B4D46B" w14:textId="77777777" w:rsidR="006062BB" w:rsidRPr="00916D3C" w:rsidRDefault="006062BB" w:rsidP="006062BB">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3145CAB0" w14:textId="11E958D8"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D7D9628" w14:textId="1682BB9F"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5F65CAA" w14:textId="2E5DF6EE" w:rsidR="006062BB" w:rsidRPr="00916D3C" w:rsidRDefault="006062BB" w:rsidP="006062BB">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6062BB" w:rsidRPr="00916D3C" w14:paraId="0D38B480" w14:textId="77777777" w:rsidTr="005320F3">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CFE3F48" w14:textId="77777777" w:rsidR="006062BB" w:rsidRPr="00916D3C" w:rsidRDefault="006062BB" w:rsidP="006062BB">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hideMark/>
          </w:tcPr>
          <w:p w14:paraId="10CE747E" w14:textId="0696F620"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5B57B640" w14:textId="324E6CEC"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hideMark/>
          </w:tcPr>
          <w:p w14:paraId="4EF7A318" w14:textId="1AF4D909" w:rsidR="006062BB" w:rsidRPr="00916D3C" w:rsidRDefault="006062BB" w:rsidP="006062BB">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bl>
    <w:p w14:paraId="537151BD" w14:textId="77777777" w:rsidR="00C37FE1" w:rsidRPr="00916D3C" w:rsidRDefault="00C37FE1" w:rsidP="00C37FE1">
      <w:pPr>
        <w:spacing w:before="360"/>
        <w:rPr>
          <w:rFonts w:ascii="Arial" w:hAnsi="Arial" w:cs="Arial"/>
        </w:rPr>
      </w:pPr>
    </w:p>
    <w:p w14:paraId="4B491B0F" w14:textId="77777777" w:rsidR="00D14C35" w:rsidRPr="00916D3C" w:rsidRDefault="00D14C35" w:rsidP="00C37FE1">
      <w:pPr>
        <w:rPr>
          <w:rFonts w:ascii="Arial" w:hAnsi="Arial" w:cs="Arial"/>
        </w:rPr>
        <w:sectPr w:rsidR="00D14C35" w:rsidRPr="00916D3C" w:rsidSect="00217B58">
          <w:headerReference w:type="even" r:id="rId65"/>
          <w:headerReference w:type="default" r:id="rId66"/>
          <w:headerReference w:type="first" r:id="rId67"/>
          <w:footerReference w:type="first" r:id="rId68"/>
          <w:pgSz w:w="11907" w:h="16840" w:code="9"/>
          <w:pgMar w:top="1134" w:right="1134" w:bottom="567" w:left="1134" w:header="454" w:footer="454" w:gutter="0"/>
          <w:cols w:space="720"/>
          <w:titlePg/>
          <w:docGrid w:linePitch="272"/>
        </w:sectPr>
      </w:pPr>
    </w:p>
    <w:p w14:paraId="33230100" w14:textId="77777777" w:rsidR="00C37FE1" w:rsidRPr="00916D3C" w:rsidRDefault="00C37FE1" w:rsidP="00CD180B">
      <w:pPr>
        <w:pStyle w:val="Heading3"/>
        <w:spacing w:before="0"/>
        <w:rPr>
          <w:rFonts w:cs="Arial"/>
        </w:rPr>
      </w:pPr>
      <w:r w:rsidRPr="00916D3C">
        <w:rPr>
          <w:rFonts w:cs="Arial"/>
        </w:rPr>
        <w:t>Electricity Transmission Ministerial Holding Corporation</w:t>
      </w:r>
    </w:p>
    <w:p w14:paraId="60EA1951"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Electricity Transmission Ministerial Holding Corporation"/>
        <w:tblDescription w:val="Electricity Transmission Ministerial Holding Corporation - Operating Statement"/>
      </w:tblPr>
      <w:tblGrid>
        <w:gridCol w:w="6099"/>
        <w:gridCol w:w="1180"/>
        <w:gridCol w:w="1180"/>
        <w:gridCol w:w="1178"/>
      </w:tblGrid>
      <w:tr w:rsidR="00C37FE1" w:rsidRPr="00916D3C" w14:paraId="36701DD7" w14:textId="77777777" w:rsidTr="00D04ABE">
        <w:trPr>
          <w:trHeight w:val="225"/>
        </w:trPr>
        <w:tc>
          <w:tcPr>
            <w:tcW w:w="3164" w:type="pct"/>
            <w:tcBorders>
              <w:top w:val="nil"/>
              <w:left w:val="nil"/>
              <w:bottom w:val="nil"/>
              <w:right w:val="nil"/>
            </w:tcBorders>
            <w:shd w:val="clear" w:color="000000" w:fill="25A9E1"/>
            <w:vAlign w:val="center"/>
            <w:hideMark/>
          </w:tcPr>
          <w:p w14:paraId="0FDA1AB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3D405DC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6959D5E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3C3F1058" w14:textId="77777777" w:rsidTr="00D04ABE">
        <w:trPr>
          <w:trHeight w:val="225"/>
        </w:trPr>
        <w:tc>
          <w:tcPr>
            <w:tcW w:w="3164" w:type="pct"/>
            <w:tcBorders>
              <w:top w:val="nil"/>
              <w:left w:val="nil"/>
              <w:bottom w:val="nil"/>
              <w:right w:val="nil"/>
            </w:tcBorders>
            <w:shd w:val="clear" w:color="000000" w:fill="25A9E1"/>
            <w:vAlign w:val="center"/>
            <w:hideMark/>
          </w:tcPr>
          <w:p w14:paraId="0635A4E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304566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6872E25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1A61FD4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6B61E811" w14:textId="77777777" w:rsidTr="0020468B">
        <w:trPr>
          <w:trHeight w:val="225"/>
        </w:trPr>
        <w:tc>
          <w:tcPr>
            <w:tcW w:w="3164" w:type="pct"/>
            <w:tcBorders>
              <w:top w:val="nil"/>
              <w:left w:val="nil"/>
              <w:bottom w:val="nil"/>
              <w:right w:val="nil"/>
            </w:tcBorders>
            <w:shd w:val="clear" w:color="000000" w:fill="0579B9"/>
            <w:vAlign w:val="center"/>
            <w:hideMark/>
          </w:tcPr>
          <w:p w14:paraId="5A62E19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1E759E6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214B680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64E2C9B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67C40856"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610CBE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D6B8DA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226EC2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A3D9684"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73B8A1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80C8E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75A7EA7B"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5DB6319"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C759E03"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C37FE1" w:rsidRPr="00916D3C" w14:paraId="2116F35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22D8C9D"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0878515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2,980</w:t>
            </w:r>
          </w:p>
        </w:tc>
        <w:tc>
          <w:tcPr>
            <w:tcW w:w="612" w:type="pct"/>
            <w:tcBorders>
              <w:top w:val="nil"/>
              <w:left w:val="nil"/>
              <w:bottom w:val="single" w:sz="4" w:space="0" w:color="FFFFFF"/>
              <w:right w:val="single" w:sz="4" w:space="0" w:color="FFFFFF"/>
            </w:tcBorders>
            <w:shd w:val="clear" w:color="auto" w:fill="auto"/>
            <w:noWrap/>
            <w:vAlign w:val="center"/>
            <w:hideMark/>
          </w:tcPr>
          <w:p w14:paraId="0AD4EBB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3,715</w:t>
            </w:r>
          </w:p>
        </w:tc>
        <w:tc>
          <w:tcPr>
            <w:tcW w:w="611" w:type="pct"/>
            <w:tcBorders>
              <w:top w:val="nil"/>
              <w:left w:val="nil"/>
              <w:bottom w:val="single" w:sz="4" w:space="0" w:color="FFFFFF"/>
              <w:right w:val="single" w:sz="4" w:space="0" w:color="FFFFFF"/>
            </w:tcBorders>
            <w:shd w:val="clear" w:color="auto" w:fill="auto"/>
            <w:noWrap/>
            <w:vAlign w:val="center"/>
            <w:hideMark/>
          </w:tcPr>
          <w:p w14:paraId="2564A4E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3,378</w:t>
            </w:r>
          </w:p>
        </w:tc>
      </w:tr>
      <w:tr w:rsidR="00581200" w:rsidRPr="00916D3C" w14:paraId="79FCDBD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881CD5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76AE29D6" w14:textId="6D5B54B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87E44A" w14:textId="0556F55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24DB3F1" w14:textId="49B1CBB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60103D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8AEF9E"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111784C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(400)</w:t>
            </w:r>
          </w:p>
        </w:tc>
        <w:tc>
          <w:tcPr>
            <w:tcW w:w="612" w:type="pct"/>
            <w:tcBorders>
              <w:top w:val="nil"/>
              <w:left w:val="nil"/>
              <w:bottom w:val="single" w:sz="4" w:space="0" w:color="FFFFFF"/>
              <w:right w:val="single" w:sz="4" w:space="0" w:color="FFFFFF"/>
            </w:tcBorders>
            <w:shd w:val="clear" w:color="auto" w:fill="auto"/>
            <w:noWrap/>
            <w:vAlign w:val="center"/>
            <w:hideMark/>
          </w:tcPr>
          <w:p w14:paraId="4E4E5E7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2,592</w:t>
            </w:r>
          </w:p>
        </w:tc>
        <w:tc>
          <w:tcPr>
            <w:tcW w:w="611" w:type="pct"/>
            <w:tcBorders>
              <w:top w:val="nil"/>
              <w:left w:val="nil"/>
              <w:bottom w:val="single" w:sz="4" w:space="0" w:color="FFFFFF"/>
              <w:right w:val="single" w:sz="4" w:space="0" w:color="FFFFFF"/>
            </w:tcBorders>
            <w:shd w:val="clear" w:color="auto" w:fill="auto"/>
            <w:noWrap/>
            <w:vAlign w:val="center"/>
            <w:hideMark/>
          </w:tcPr>
          <w:p w14:paraId="2F8A418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2,757</w:t>
            </w:r>
          </w:p>
        </w:tc>
      </w:tr>
      <w:tr w:rsidR="00581200" w:rsidRPr="00916D3C" w14:paraId="7D4086E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FDAF4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523A95B4" w14:textId="5AFBA1E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8E02D8" w14:textId="3D4AED3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0FD3E3" w14:textId="52B227E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0B0738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83304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56E07CE5" w14:textId="64BB5DD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243A40" w14:textId="52D10AB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DB9A04" w14:textId="076C978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18D4F0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C4CE76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0D56EADC" w14:textId="7CCF311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7CBE7B" w14:textId="4670032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EA4563D" w14:textId="0A2768E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87C445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1DBCE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00E498F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900</w:t>
            </w:r>
          </w:p>
        </w:tc>
        <w:tc>
          <w:tcPr>
            <w:tcW w:w="612" w:type="pct"/>
            <w:tcBorders>
              <w:top w:val="nil"/>
              <w:left w:val="nil"/>
              <w:bottom w:val="single" w:sz="4" w:space="0" w:color="FFFFFF"/>
              <w:right w:val="single" w:sz="4" w:space="0" w:color="FFFFFF"/>
            </w:tcBorders>
            <w:shd w:val="clear" w:color="auto" w:fill="auto"/>
            <w:noWrap/>
            <w:vAlign w:val="center"/>
            <w:hideMark/>
          </w:tcPr>
          <w:p w14:paraId="5CCD707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189</w:t>
            </w:r>
          </w:p>
        </w:tc>
        <w:tc>
          <w:tcPr>
            <w:tcW w:w="611" w:type="pct"/>
            <w:tcBorders>
              <w:top w:val="nil"/>
              <w:left w:val="nil"/>
              <w:bottom w:val="single" w:sz="4" w:space="0" w:color="FFFFFF"/>
              <w:right w:val="single" w:sz="4" w:space="0" w:color="FFFFFF"/>
            </w:tcBorders>
            <w:shd w:val="clear" w:color="auto" w:fill="auto"/>
            <w:noWrap/>
            <w:vAlign w:val="center"/>
            <w:hideMark/>
          </w:tcPr>
          <w:p w14:paraId="506186C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192</w:t>
            </w:r>
          </w:p>
        </w:tc>
      </w:tr>
      <w:tr w:rsidR="00581200" w:rsidRPr="00916D3C" w14:paraId="638A50B5"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25621A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1D560D63" w14:textId="251127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94C6343" w14:textId="505E386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288C214" w14:textId="1E7E6DD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4045BFE"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C47089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C227F9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3,480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284ECA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6,496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07718E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6,327</w:t>
            </w:r>
          </w:p>
        </w:tc>
      </w:tr>
      <w:tr w:rsidR="00C37FE1" w:rsidRPr="00916D3C" w14:paraId="3BDEE1B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4A10F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278B6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BEE16D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7F061A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7473990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85FD1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5F4B9D32" w14:textId="40AF072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DA5D67" w14:textId="711DD41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E3E3B3E" w14:textId="62E6D67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7BE2B6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C39EA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18A959BD" w14:textId="57DCD2C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E45392" w14:textId="3FDD71F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66CC73" w14:textId="259AD20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31F1AE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3593B6C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7ED8D300" w14:textId="0FDEB73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23A2DB" w14:textId="58ED546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52B8F23" w14:textId="151548C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C8A571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B585DB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81140F5" w14:textId="1CC8DF7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8F59F18" w14:textId="0DFE953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E51604" w14:textId="1C140A1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4EA320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3B092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7DDC1A06" w14:textId="2EA4EF7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DF6318" w14:textId="40713AA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7E986EE" w14:textId="2604614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123506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8D062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78323CC4" w14:textId="2B9F8E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521E5E" w14:textId="2775100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B63DD07" w14:textId="3F6B879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3F284D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D13B3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2FDA84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4,415</w:t>
            </w:r>
          </w:p>
        </w:tc>
        <w:tc>
          <w:tcPr>
            <w:tcW w:w="612" w:type="pct"/>
            <w:tcBorders>
              <w:top w:val="nil"/>
              <w:left w:val="nil"/>
              <w:bottom w:val="single" w:sz="4" w:space="0" w:color="FFFFFF"/>
              <w:right w:val="single" w:sz="4" w:space="0" w:color="FFFFFF"/>
            </w:tcBorders>
            <w:shd w:val="clear" w:color="auto" w:fill="auto"/>
            <w:noWrap/>
            <w:vAlign w:val="center"/>
            <w:hideMark/>
          </w:tcPr>
          <w:p w14:paraId="6D1DE1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4,418</w:t>
            </w:r>
          </w:p>
        </w:tc>
        <w:tc>
          <w:tcPr>
            <w:tcW w:w="611" w:type="pct"/>
            <w:tcBorders>
              <w:top w:val="nil"/>
              <w:left w:val="nil"/>
              <w:bottom w:val="single" w:sz="4" w:space="0" w:color="FFFFFF"/>
              <w:right w:val="single" w:sz="4" w:space="0" w:color="FFFFFF"/>
            </w:tcBorders>
            <w:shd w:val="clear" w:color="auto" w:fill="auto"/>
            <w:noWrap/>
            <w:vAlign w:val="center"/>
            <w:hideMark/>
          </w:tcPr>
          <w:p w14:paraId="2E71847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4,598</w:t>
            </w:r>
          </w:p>
        </w:tc>
      </w:tr>
      <w:tr w:rsidR="00581200" w:rsidRPr="00916D3C" w14:paraId="13F8C61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9DF293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13DC9AD" w14:textId="36AAA25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6EB462" w14:textId="70DE08B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0AF8D4" w14:textId="1963127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DD71FC2"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9D346F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4956C5A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767</w:t>
            </w:r>
          </w:p>
        </w:tc>
        <w:tc>
          <w:tcPr>
            <w:tcW w:w="612" w:type="pct"/>
            <w:tcBorders>
              <w:top w:val="nil"/>
              <w:left w:val="nil"/>
              <w:bottom w:val="single" w:sz="4" w:space="0" w:color="auto"/>
              <w:right w:val="single" w:sz="4" w:space="0" w:color="FFFFFF"/>
            </w:tcBorders>
            <w:shd w:val="clear" w:color="auto" w:fill="auto"/>
            <w:noWrap/>
            <w:vAlign w:val="center"/>
            <w:hideMark/>
          </w:tcPr>
          <w:p w14:paraId="20E87F0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3,260</w:t>
            </w:r>
          </w:p>
        </w:tc>
        <w:tc>
          <w:tcPr>
            <w:tcW w:w="611" w:type="pct"/>
            <w:tcBorders>
              <w:top w:val="nil"/>
              <w:left w:val="nil"/>
              <w:bottom w:val="single" w:sz="4" w:space="0" w:color="auto"/>
              <w:right w:val="single" w:sz="4" w:space="0" w:color="FFFFFF"/>
            </w:tcBorders>
            <w:shd w:val="clear" w:color="auto" w:fill="auto"/>
            <w:noWrap/>
            <w:vAlign w:val="center"/>
            <w:hideMark/>
          </w:tcPr>
          <w:p w14:paraId="125E7C6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3,337</w:t>
            </w:r>
          </w:p>
        </w:tc>
      </w:tr>
      <w:tr w:rsidR="00C37FE1" w:rsidRPr="00916D3C" w14:paraId="57F7BFE8"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0EA32F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3B2E1C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5,182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08BC51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7,678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D15CA1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7,935</w:t>
            </w:r>
          </w:p>
        </w:tc>
      </w:tr>
      <w:tr w:rsidR="00581200" w:rsidRPr="00916D3C" w14:paraId="27DCAA8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8A0D6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09313EBA" w14:textId="138FB80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41402748" w14:textId="1BA0035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552FDA75" w14:textId="4AAC801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38F46C8"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57869F5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629C6D9A" w14:textId="0F03843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6259D57" w14:textId="5E9FF01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C11D7C5" w14:textId="6B8861E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68A94C0"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A9B328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EEF71D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1,702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2F003E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1,181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CD3705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1,608</w:t>
            </w:r>
          </w:p>
        </w:tc>
      </w:tr>
    </w:tbl>
    <w:p w14:paraId="6D7968FB" w14:textId="77777777" w:rsidR="00C37FE1" w:rsidRPr="00916D3C" w:rsidRDefault="00C37FE1" w:rsidP="00C37FE1">
      <w:pPr>
        <w:spacing w:before="360"/>
        <w:rPr>
          <w:rFonts w:ascii="Arial" w:hAnsi="Arial" w:cs="Arial"/>
        </w:rPr>
      </w:pPr>
    </w:p>
    <w:p w14:paraId="65BD6037" w14:textId="77777777" w:rsidR="00C37FE1" w:rsidRPr="00916D3C" w:rsidRDefault="00C37FE1" w:rsidP="00C37FE1">
      <w:pPr>
        <w:rPr>
          <w:rFonts w:ascii="Arial" w:hAnsi="Arial" w:cs="Arial"/>
        </w:rPr>
      </w:pPr>
      <w:r w:rsidRPr="00916D3C">
        <w:rPr>
          <w:rFonts w:ascii="Arial" w:hAnsi="Arial" w:cs="Arial"/>
        </w:rPr>
        <w:br w:type="page"/>
      </w:r>
    </w:p>
    <w:p w14:paraId="2D2101B6"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Electricity Transmission Ministerial Holding Corporation"/>
        <w:tblDescription w:val="Electricity Transmission Ministerial Holding Corporation - Balance Sheet"/>
      </w:tblPr>
      <w:tblGrid>
        <w:gridCol w:w="6099"/>
        <w:gridCol w:w="1180"/>
        <w:gridCol w:w="1180"/>
        <w:gridCol w:w="1178"/>
      </w:tblGrid>
      <w:tr w:rsidR="00C37FE1" w:rsidRPr="00916D3C" w14:paraId="3A232BDA" w14:textId="77777777" w:rsidTr="00D04ABE">
        <w:trPr>
          <w:trHeight w:val="225"/>
        </w:trPr>
        <w:tc>
          <w:tcPr>
            <w:tcW w:w="3164" w:type="pct"/>
            <w:tcBorders>
              <w:top w:val="nil"/>
              <w:left w:val="nil"/>
              <w:bottom w:val="nil"/>
              <w:right w:val="nil"/>
            </w:tcBorders>
            <w:shd w:val="clear" w:color="000000" w:fill="25A9E1"/>
            <w:vAlign w:val="center"/>
            <w:hideMark/>
          </w:tcPr>
          <w:p w14:paraId="664B73E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7A9C45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46DD7D7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7B80BECD" w14:textId="77777777" w:rsidTr="00D04ABE">
        <w:trPr>
          <w:trHeight w:val="225"/>
        </w:trPr>
        <w:tc>
          <w:tcPr>
            <w:tcW w:w="3164" w:type="pct"/>
            <w:tcBorders>
              <w:top w:val="nil"/>
              <w:left w:val="nil"/>
              <w:bottom w:val="nil"/>
              <w:right w:val="nil"/>
            </w:tcBorders>
            <w:shd w:val="clear" w:color="000000" w:fill="25A9E1"/>
            <w:vAlign w:val="center"/>
            <w:hideMark/>
          </w:tcPr>
          <w:p w14:paraId="72561A1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C32F02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933798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46CB2CC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290FB9D4" w14:textId="77777777" w:rsidTr="0020468B">
        <w:trPr>
          <w:trHeight w:val="225"/>
        </w:trPr>
        <w:tc>
          <w:tcPr>
            <w:tcW w:w="3164" w:type="pct"/>
            <w:tcBorders>
              <w:top w:val="nil"/>
              <w:left w:val="nil"/>
              <w:bottom w:val="nil"/>
              <w:right w:val="nil"/>
            </w:tcBorders>
            <w:shd w:val="clear" w:color="000000" w:fill="0579B9"/>
            <w:vAlign w:val="center"/>
            <w:hideMark/>
          </w:tcPr>
          <w:p w14:paraId="1524C4BF"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E9C9A0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8CE7CD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44987D6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6303B987"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B58B29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4C803A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840EB5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2D925CE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1CEEBA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F14A2F"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63B7B441"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98B10E2"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7137DD4"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7F72C9E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345ED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5627DF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145,911</w:t>
            </w:r>
          </w:p>
        </w:tc>
        <w:tc>
          <w:tcPr>
            <w:tcW w:w="612" w:type="pct"/>
            <w:tcBorders>
              <w:top w:val="nil"/>
              <w:left w:val="nil"/>
              <w:bottom w:val="single" w:sz="4" w:space="0" w:color="FFFFFF"/>
              <w:right w:val="single" w:sz="4" w:space="0" w:color="FFFFFF"/>
            </w:tcBorders>
            <w:shd w:val="clear" w:color="auto" w:fill="auto"/>
            <w:noWrap/>
            <w:vAlign w:val="center"/>
            <w:hideMark/>
          </w:tcPr>
          <w:p w14:paraId="52C6AEA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152,460</w:t>
            </w:r>
          </w:p>
        </w:tc>
        <w:tc>
          <w:tcPr>
            <w:tcW w:w="611" w:type="pct"/>
            <w:tcBorders>
              <w:top w:val="nil"/>
              <w:left w:val="nil"/>
              <w:bottom w:val="single" w:sz="4" w:space="0" w:color="FFFFFF"/>
              <w:right w:val="single" w:sz="4" w:space="0" w:color="FFFFFF"/>
            </w:tcBorders>
            <w:shd w:val="clear" w:color="auto" w:fill="auto"/>
            <w:noWrap/>
            <w:vAlign w:val="center"/>
            <w:hideMark/>
          </w:tcPr>
          <w:p w14:paraId="2B2682C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155,109</w:t>
            </w:r>
          </w:p>
        </w:tc>
      </w:tr>
      <w:tr w:rsidR="00581200" w:rsidRPr="00916D3C" w14:paraId="4435445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1B9828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74D26C5B" w14:textId="39EE14C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93D91E" w14:textId="6A08A69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DFD29B2" w14:textId="6055DB7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786875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8AA92C"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4488DD5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582</w:t>
            </w:r>
          </w:p>
        </w:tc>
        <w:tc>
          <w:tcPr>
            <w:tcW w:w="612" w:type="pct"/>
            <w:tcBorders>
              <w:top w:val="nil"/>
              <w:left w:val="nil"/>
              <w:bottom w:val="single" w:sz="4" w:space="0" w:color="FFFFFF"/>
              <w:right w:val="single" w:sz="4" w:space="0" w:color="FFFFFF"/>
            </w:tcBorders>
            <w:shd w:val="clear" w:color="auto" w:fill="auto"/>
            <w:noWrap/>
            <w:vAlign w:val="center"/>
            <w:hideMark/>
          </w:tcPr>
          <w:p w14:paraId="51A0431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697</w:t>
            </w:r>
          </w:p>
        </w:tc>
        <w:tc>
          <w:tcPr>
            <w:tcW w:w="611" w:type="pct"/>
            <w:tcBorders>
              <w:top w:val="nil"/>
              <w:left w:val="nil"/>
              <w:bottom w:val="single" w:sz="4" w:space="0" w:color="FFFFFF"/>
              <w:right w:val="single" w:sz="4" w:space="0" w:color="FFFFFF"/>
            </w:tcBorders>
            <w:shd w:val="clear" w:color="auto" w:fill="auto"/>
            <w:noWrap/>
            <w:vAlign w:val="center"/>
            <w:hideMark/>
          </w:tcPr>
          <w:p w14:paraId="0C39FC0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715</w:t>
            </w:r>
          </w:p>
        </w:tc>
      </w:tr>
      <w:tr w:rsidR="00581200" w:rsidRPr="00916D3C" w14:paraId="6F92494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F03C70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7EF88734" w14:textId="1E9BAD5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67C05E" w14:textId="1E4224C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4B8DF8" w14:textId="2B8F5EB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325520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12B92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1B561790" w14:textId="50A4C73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D2B598" w14:textId="188CA2F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E8D7098" w14:textId="0D271D0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2D269A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9C8DC7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09BDA53C" w14:textId="74E6B8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789B87" w14:textId="5FD8D6B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F374BD" w14:textId="433A514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D96D71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2CE4C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6E521C81" w14:textId="629FCF3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1C7C45" w14:textId="244607A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2D84333" w14:textId="495B8DF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BC487E0"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EC665D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5C3DFD2A" w14:textId="207298C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1260B19" w14:textId="599A326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B84ABED" w14:textId="65BB639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1BC716D"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D9D81F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E90395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146,493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DF4E9F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153,158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7C0926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155,824</w:t>
            </w:r>
          </w:p>
        </w:tc>
      </w:tr>
      <w:tr w:rsidR="00C37FE1" w:rsidRPr="00916D3C" w14:paraId="361BC58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5582270"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12DF33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AD93FC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B6FABB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A65652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275A67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56809FBD" w14:textId="5075796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7CF472" w14:textId="33E3B65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7BA8AA4" w14:textId="4B1DB13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722E7D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E6967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7F27DC8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40,399</w:t>
            </w:r>
          </w:p>
        </w:tc>
        <w:tc>
          <w:tcPr>
            <w:tcW w:w="612" w:type="pct"/>
            <w:tcBorders>
              <w:top w:val="nil"/>
              <w:left w:val="nil"/>
              <w:bottom w:val="single" w:sz="4" w:space="0" w:color="FFFFFF"/>
              <w:right w:val="single" w:sz="4" w:space="0" w:color="FFFFFF"/>
            </w:tcBorders>
            <w:shd w:val="clear" w:color="auto" w:fill="auto"/>
            <w:noWrap/>
            <w:vAlign w:val="center"/>
            <w:hideMark/>
          </w:tcPr>
          <w:p w14:paraId="3744EE5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35,864</w:t>
            </w:r>
          </w:p>
        </w:tc>
        <w:tc>
          <w:tcPr>
            <w:tcW w:w="611" w:type="pct"/>
            <w:tcBorders>
              <w:top w:val="nil"/>
              <w:left w:val="nil"/>
              <w:bottom w:val="single" w:sz="4" w:space="0" w:color="FFFFFF"/>
              <w:right w:val="single" w:sz="4" w:space="0" w:color="FFFFFF"/>
            </w:tcBorders>
            <w:shd w:val="clear" w:color="auto" w:fill="auto"/>
            <w:noWrap/>
            <w:vAlign w:val="center"/>
            <w:hideMark/>
          </w:tcPr>
          <w:p w14:paraId="6A77F5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37,468</w:t>
            </w:r>
          </w:p>
        </w:tc>
      </w:tr>
      <w:tr w:rsidR="00581200" w:rsidRPr="00916D3C" w14:paraId="2ED5974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124A29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657DFD8D" w14:textId="618D04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74F8BE" w14:textId="603D052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B7767C9" w14:textId="0CBF0E4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271F8B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318A7F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73F00179" w14:textId="7592B1C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7563E2" w14:textId="66E1A1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785C8B8" w14:textId="6DFB7D6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91C22E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9601F7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57A4B40F" w14:textId="5B27CD5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9C7F62" w14:textId="268EB89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2CFCDEF" w14:textId="690F4F1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A27345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77443B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hideMark/>
          </w:tcPr>
          <w:p w14:paraId="3256EC72" w14:textId="408BD4E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B99BE4" w14:textId="244FE7E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9E68CC" w14:textId="00C90E6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686832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0F224D"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78A3CF1E" w14:textId="36E241D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4DA883" w14:textId="503F779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4671BF" w14:textId="7DB6ED3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F84198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62560C"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hideMark/>
          </w:tcPr>
          <w:p w14:paraId="048BCCE6" w14:textId="1FD3E51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40526C" w14:textId="7243769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A6BBEB" w14:textId="0DD7658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BE21F5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D49494" w14:textId="77777777" w:rsidR="00581200" w:rsidRPr="00916D3C" w:rsidRDefault="00581200"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6B54DC9C" w14:textId="51230DB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A04DC6" w14:textId="79C712D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D47D91" w14:textId="45DEF3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D6F109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CD7E87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01FD59F3" w14:textId="382C01C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706E8E" w14:textId="3669EB7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74E2F08" w14:textId="05523BA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AADD1B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DD0E2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6375EEEC" w14:textId="15F3C0D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5BC95F" w14:textId="5AB1330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2492218" w14:textId="1EB295C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E3D61EF"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953B2B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4AFB469B" w14:textId="25F4327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4D09063" w14:textId="1C0A1E9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03FE4E7" w14:textId="790290E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904970F"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3E2FCF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60E91B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40,399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7F86C7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35,864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0654B3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37,468</w:t>
            </w:r>
          </w:p>
        </w:tc>
      </w:tr>
      <w:tr w:rsidR="00C37FE1" w:rsidRPr="00916D3C" w14:paraId="7327BB1E"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0241F4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4D1826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186,892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4844A1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189,022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21B0F5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193,292</w:t>
            </w:r>
          </w:p>
        </w:tc>
      </w:tr>
      <w:tr w:rsidR="00C37FE1" w:rsidRPr="00916D3C" w14:paraId="0BE43BC6" w14:textId="77777777" w:rsidTr="00D04ABE">
        <w:trPr>
          <w:trHeight w:val="340"/>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42512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49311F1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C83675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8212D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25E460A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D5D06E"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1EA9D9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51B8F9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D5FF91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071EC83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55C59A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02E75E78" w14:textId="4731129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1FC111" w14:textId="2C085F9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A3E67BE" w14:textId="788A088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CB0DF2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2F30DA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015F208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52</w:t>
            </w:r>
          </w:p>
        </w:tc>
        <w:tc>
          <w:tcPr>
            <w:tcW w:w="612" w:type="pct"/>
            <w:tcBorders>
              <w:top w:val="nil"/>
              <w:left w:val="nil"/>
              <w:bottom w:val="single" w:sz="4" w:space="0" w:color="FFFFFF"/>
              <w:right w:val="single" w:sz="4" w:space="0" w:color="FFFFFF"/>
            </w:tcBorders>
            <w:shd w:val="clear" w:color="auto" w:fill="auto"/>
            <w:noWrap/>
            <w:vAlign w:val="center"/>
            <w:hideMark/>
          </w:tcPr>
          <w:p w14:paraId="396E92C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598</w:t>
            </w:r>
          </w:p>
        </w:tc>
        <w:tc>
          <w:tcPr>
            <w:tcW w:w="611" w:type="pct"/>
            <w:tcBorders>
              <w:top w:val="nil"/>
              <w:left w:val="nil"/>
              <w:bottom w:val="single" w:sz="4" w:space="0" w:color="FFFFFF"/>
              <w:right w:val="single" w:sz="4" w:space="0" w:color="FFFFFF"/>
            </w:tcBorders>
            <w:shd w:val="clear" w:color="auto" w:fill="auto"/>
            <w:noWrap/>
            <w:vAlign w:val="center"/>
            <w:hideMark/>
          </w:tcPr>
          <w:p w14:paraId="6201088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604</w:t>
            </w:r>
          </w:p>
        </w:tc>
      </w:tr>
      <w:tr w:rsidR="00581200" w:rsidRPr="00916D3C" w14:paraId="23F2486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86D0F1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5AE9BDB9" w14:textId="55DBE0B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205B84" w14:textId="6704FC3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63B3B6" w14:textId="46394B7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175599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CF5D1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4E325F58" w14:textId="5848771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808AB5" w14:textId="4544B24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756367E" w14:textId="6226384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A85375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FBADB6"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5B43D22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769</w:t>
            </w:r>
          </w:p>
        </w:tc>
        <w:tc>
          <w:tcPr>
            <w:tcW w:w="612" w:type="pct"/>
            <w:tcBorders>
              <w:top w:val="nil"/>
              <w:left w:val="nil"/>
              <w:bottom w:val="single" w:sz="4" w:space="0" w:color="FFFFFF"/>
              <w:right w:val="single" w:sz="4" w:space="0" w:color="FFFFFF"/>
            </w:tcBorders>
            <w:shd w:val="clear" w:color="auto" w:fill="auto"/>
            <w:noWrap/>
            <w:vAlign w:val="center"/>
            <w:hideMark/>
          </w:tcPr>
          <w:p w14:paraId="53E1A3A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897</w:t>
            </w:r>
          </w:p>
        </w:tc>
        <w:tc>
          <w:tcPr>
            <w:tcW w:w="611" w:type="pct"/>
            <w:tcBorders>
              <w:top w:val="nil"/>
              <w:left w:val="nil"/>
              <w:bottom w:val="single" w:sz="4" w:space="0" w:color="FFFFFF"/>
              <w:right w:val="single" w:sz="4" w:space="0" w:color="FFFFFF"/>
            </w:tcBorders>
            <w:shd w:val="clear" w:color="auto" w:fill="auto"/>
            <w:noWrap/>
            <w:vAlign w:val="center"/>
            <w:hideMark/>
          </w:tcPr>
          <w:p w14:paraId="1250A2E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906</w:t>
            </w:r>
          </w:p>
        </w:tc>
      </w:tr>
      <w:tr w:rsidR="00C37FE1" w:rsidRPr="00916D3C" w14:paraId="1A0D133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3A9589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32B7FA4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287</w:t>
            </w:r>
          </w:p>
        </w:tc>
        <w:tc>
          <w:tcPr>
            <w:tcW w:w="612" w:type="pct"/>
            <w:tcBorders>
              <w:top w:val="nil"/>
              <w:left w:val="nil"/>
              <w:bottom w:val="single" w:sz="4" w:space="0" w:color="FFFFFF"/>
              <w:right w:val="single" w:sz="4" w:space="0" w:color="FFFFFF"/>
            </w:tcBorders>
            <w:shd w:val="clear" w:color="auto" w:fill="auto"/>
            <w:noWrap/>
            <w:vAlign w:val="center"/>
            <w:hideMark/>
          </w:tcPr>
          <w:p w14:paraId="5709982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315</w:t>
            </w:r>
          </w:p>
        </w:tc>
        <w:tc>
          <w:tcPr>
            <w:tcW w:w="611" w:type="pct"/>
            <w:tcBorders>
              <w:top w:val="nil"/>
              <w:left w:val="nil"/>
              <w:bottom w:val="single" w:sz="4" w:space="0" w:color="FFFFFF"/>
              <w:right w:val="single" w:sz="4" w:space="0" w:color="FFFFFF"/>
            </w:tcBorders>
            <w:shd w:val="clear" w:color="auto" w:fill="auto"/>
            <w:noWrap/>
            <w:vAlign w:val="center"/>
            <w:hideMark/>
          </w:tcPr>
          <w:p w14:paraId="261F4E5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320</w:t>
            </w:r>
          </w:p>
        </w:tc>
      </w:tr>
      <w:tr w:rsidR="00581200" w:rsidRPr="00916D3C" w14:paraId="7701E96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A79E0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7366DD24" w14:textId="35DAD04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C3EA36B" w14:textId="5ADF2E4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A101BA9" w14:textId="7F39314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344FEFB"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F64DBE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B56118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1,108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FEA45C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1,810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982A01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1,831</w:t>
            </w:r>
          </w:p>
        </w:tc>
      </w:tr>
      <w:tr w:rsidR="00C37FE1" w:rsidRPr="00916D3C" w14:paraId="55AED50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F6AE7C"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A90B9F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D3A25C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0AC8D56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4C053C6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2EA7B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BE4BFDE" w14:textId="5FF8871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A17DD2" w14:textId="4277CDC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B64906C" w14:textId="569F5DD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049659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FEA1C9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535853DA" w14:textId="1846A52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95C19C" w14:textId="14F3ED1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23181B2" w14:textId="6298E70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43D20C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ACB99E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5FDC7F19" w14:textId="2BA34CC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904BACD" w14:textId="57CC0FF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57F0059" w14:textId="0CCBC3C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96649E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20942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34E10FD6" w14:textId="4359223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2952E5" w14:textId="5BEE879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15DDFFB" w14:textId="72428F6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2BB11A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2E9CE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7B45474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171,212</w:t>
            </w:r>
          </w:p>
        </w:tc>
        <w:tc>
          <w:tcPr>
            <w:tcW w:w="612" w:type="pct"/>
            <w:tcBorders>
              <w:top w:val="nil"/>
              <w:left w:val="nil"/>
              <w:bottom w:val="single" w:sz="4" w:space="0" w:color="FFFFFF"/>
              <w:right w:val="single" w:sz="4" w:space="0" w:color="FFFFFF"/>
            </w:tcBorders>
            <w:shd w:val="clear" w:color="auto" w:fill="auto"/>
            <w:noWrap/>
            <w:vAlign w:val="center"/>
            <w:hideMark/>
          </w:tcPr>
          <w:p w14:paraId="2BCC67B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176,283</w:t>
            </w:r>
          </w:p>
        </w:tc>
        <w:tc>
          <w:tcPr>
            <w:tcW w:w="611" w:type="pct"/>
            <w:tcBorders>
              <w:top w:val="nil"/>
              <w:left w:val="nil"/>
              <w:bottom w:val="single" w:sz="4" w:space="0" w:color="FFFFFF"/>
              <w:right w:val="single" w:sz="4" w:space="0" w:color="FFFFFF"/>
            </w:tcBorders>
            <w:shd w:val="clear" w:color="auto" w:fill="auto"/>
            <w:noWrap/>
            <w:vAlign w:val="center"/>
            <w:hideMark/>
          </w:tcPr>
          <w:p w14:paraId="5BB2BAF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166,548</w:t>
            </w:r>
          </w:p>
        </w:tc>
      </w:tr>
      <w:tr w:rsidR="00581200" w:rsidRPr="00916D3C" w14:paraId="48D44D9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DA247C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5A7A795" w14:textId="5CD98CE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D4CB42" w14:textId="6852079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D866B6F" w14:textId="6F9BE29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D25E4F9"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3B1E35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A6B44A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171,212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0351EB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176,283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0E85C3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166,548</w:t>
            </w:r>
          </w:p>
        </w:tc>
      </w:tr>
      <w:tr w:rsidR="00C37FE1" w:rsidRPr="00916D3C" w14:paraId="4EB424D7"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1CDF32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74F52E8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172,320</w:t>
            </w:r>
          </w:p>
        </w:tc>
        <w:tc>
          <w:tcPr>
            <w:tcW w:w="612" w:type="pct"/>
            <w:tcBorders>
              <w:top w:val="nil"/>
              <w:left w:val="nil"/>
              <w:bottom w:val="single" w:sz="4" w:space="0" w:color="auto"/>
              <w:right w:val="single" w:sz="4" w:space="0" w:color="FFFFFF"/>
            </w:tcBorders>
            <w:shd w:val="clear" w:color="auto" w:fill="auto"/>
            <w:noWrap/>
            <w:vAlign w:val="center"/>
            <w:hideMark/>
          </w:tcPr>
          <w:p w14:paraId="7D07B0D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178,093</w:t>
            </w:r>
          </w:p>
        </w:tc>
        <w:tc>
          <w:tcPr>
            <w:tcW w:w="611" w:type="pct"/>
            <w:tcBorders>
              <w:top w:val="nil"/>
              <w:left w:val="nil"/>
              <w:bottom w:val="single" w:sz="4" w:space="0" w:color="auto"/>
              <w:right w:val="single" w:sz="4" w:space="0" w:color="FFFFFF"/>
            </w:tcBorders>
            <w:shd w:val="clear" w:color="auto" w:fill="auto"/>
            <w:noWrap/>
            <w:vAlign w:val="center"/>
            <w:hideMark/>
          </w:tcPr>
          <w:p w14:paraId="2B17E4E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168,379</w:t>
            </w:r>
          </w:p>
        </w:tc>
      </w:tr>
      <w:tr w:rsidR="00C37FE1" w:rsidRPr="00916D3C" w14:paraId="68B349BE"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FF6202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503D308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14,572</w:t>
            </w:r>
          </w:p>
        </w:tc>
        <w:tc>
          <w:tcPr>
            <w:tcW w:w="612" w:type="pct"/>
            <w:tcBorders>
              <w:top w:val="nil"/>
              <w:left w:val="nil"/>
              <w:bottom w:val="single" w:sz="4" w:space="0" w:color="auto"/>
              <w:right w:val="single" w:sz="4" w:space="0" w:color="FFFFFF"/>
            </w:tcBorders>
            <w:shd w:val="clear" w:color="auto" w:fill="auto"/>
            <w:noWrap/>
            <w:vAlign w:val="center"/>
            <w:hideMark/>
          </w:tcPr>
          <w:p w14:paraId="567C286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10,929</w:t>
            </w:r>
          </w:p>
        </w:tc>
        <w:tc>
          <w:tcPr>
            <w:tcW w:w="611" w:type="pct"/>
            <w:tcBorders>
              <w:top w:val="nil"/>
              <w:left w:val="nil"/>
              <w:bottom w:val="single" w:sz="4" w:space="0" w:color="auto"/>
              <w:right w:val="single" w:sz="4" w:space="0" w:color="FFFFFF"/>
            </w:tcBorders>
            <w:shd w:val="clear" w:color="auto" w:fill="auto"/>
            <w:noWrap/>
            <w:vAlign w:val="center"/>
            <w:hideMark/>
          </w:tcPr>
          <w:p w14:paraId="7425C99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24,914</w:t>
            </w:r>
          </w:p>
        </w:tc>
      </w:tr>
      <w:tr w:rsidR="00C37FE1" w:rsidRPr="00916D3C" w14:paraId="01508F8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20FE8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29D1483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CCCA1F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16EC38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2D2973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9EF45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0F0FFC8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14,572</w:t>
            </w:r>
          </w:p>
        </w:tc>
        <w:tc>
          <w:tcPr>
            <w:tcW w:w="612" w:type="pct"/>
            <w:tcBorders>
              <w:top w:val="nil"/>
              <w:left w:val="nil"/>
              <w:bottom w:val="single" w:sz="4" w:space="0" w:color="FFFFFF"/>
              <w:right w:val="single" w:sz="4" w:space="0" w:color="FFFFFF"/>
            </w:tcBorders>
            <w:shd w:val="clear" w:color="auto" w:fill="auto"/>
            <w:noWrap/>
            <w:vAlign w:val="center"/>
            <w:hideMark/>
          </w:tcPr>
          <w:p w14:paraId="7357AD5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10,929</w:t>
            </w:r>
          </w:p>
        </w:tc>
        <w:tc>
          <w:tcPr>
            <w:tcW w:w="611" w:type="pct"/>
            <w:tcBorders>
              <w:top w:val="nil"/>
              <w:left w:val="nil"/>
              <w:bottom w:val="single" w:sz="4" w:space="0" w:color="FFFFFF"/>
              <w:right w:val="single" w:sz="4" w:space="0" w:color="FFFFFF"/>
            </w:tcBorders>
            <w:shd w:val="clear" w:color="auto" w:fill="auto"/>
            <w:noWrap/>
            <w:vAlign w:val="center"/>
            <w:hideMark/>
          </w:tcPr>
          <w:p w14:paraId="05A26A3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24,914</w:t>
            </w:r>
          </w:p>
        </w:tc>
      </w:tr>
      <w:tr w:rsidR="00581200" w:rsidRPr="00916D3C" w14:paraId="7C1179F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400699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3EDF46FB" w14:textId="7C871B0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6B2DA76" w14:textId="07D0ACB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6739B16" w14:textId="0B824CE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FF3E2F2" w14:textId="77777777" w:rsidTr="00D04ABE">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582382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2FB013A5" w14:textId="10D7BC1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0EE69A0" w14:textId="4EBC5B9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556D9F2" w14:textId="4BE1F5C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C61284B"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A56231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758C5C7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14,572</w:t>
            </w:r>
          </w:p>
        </w:tc>
        <w:tc>
          <w:tcPr>
            <w:tcW w:w="612" w:type="pct"/>
            <w:tcBorders>
              <w:top w:val="nil"/>
              <w:left w:val="nil"/>
              <w:bottom w:val="single" w:sz="4" w:space="0" w:color="auto"/>
              <w:right w:val="single" w:sz="4" w:space="0" w:color="FFFFFF"/>
            </w:tcBorders>
            <w:shd w:val="clear" w:color="auto" w:fill="auto"/>
            <w:noWrap/>
            <w:vAlign w:val="center"/>
            <w:hideMark/>
          </w:tcPr>
          <w:p w14:paraId="24C4A69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10,929</w:t>
            </w:r>
          </w:p>
        </w:tc>
        <w:tc>
          <w:tcPr>
            <w:tcW w:w="611" w:type="pct"/>
            <w:tcBorders>
              <w:top w:val="nil"/>
              <w:left w:val="nil"/>
              <w:bottom w:val="single" w:sz="4" w:space="0" w:color="auto"/>
              <w:right w:val="single" w:sz="4" w:space="0" w:color="FFFFFF"/>
            </w:tcBorders>
            <w:shd w:val="clear" w:color="auto" w:fill="auto"/>
            <w:noWrap/>
            <w:vAlign w:val="center"/>
            <w:hideMark/>
          </w:tcPr>
          <w:p w14:paraId="2737A27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24,914</w:t>
            </w:r>
          </w:p>
        </w:tc>
      </w:tr>
    </w:tbl>
    <w:p w14:paraId="5C6ADA03" w14:textId="77777777" w:rsidR="00D14C35" w:rsidRPr="00916D3C" w:rsidRDefault="00D14C35">
      <w:pPr>
        <w:rPr>
          <w:rFonts w:ascii="Arial" w:hAnsi="Arial" w:cs="Arial"/>
          <w:b/>
          <w:kern w:val="28"/>
          <w:sz w:val="25"/>
          <w:szCs w:val="36"/>
          <w:lang w:eastAsia="en-AU"/>
        </w:rPr>
      </w:pPr>
      <w:r w:rsidRPr="00916D3C">
        <w:rPr>
          <w:rFonts w:ascii="Arial" w:hAnsi="Arial" w:cs="Arial"/>
          <w:lang w:eastAsia="en-AU"/>
        </w:rPr>
        <w:br w:type="page"/>
      </w:r>
    </w:p>
    <w:p w14:paraId="5FBD6FAA" w14:textId="0393E953"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9" w:type="pct"/>
        <w:tblLook w:val="04A0" w:firstRow="1" w:lastRow="0" w:firstColumn="1" w:lastColumn="0" w:noHBand="0" w:noVBand="1"/>
        <w:tblCaption w:val="Electricity Transmission Ministerial Holding Corporation"/>
        <w:tblDescription w:val="Electricity Transmission Ministerial Holding Corporation - Cash Flow Statement"/>
      </w:tblPr>
      <w:tblGrid>
        <w:gridCol w:w="6099"/>
        <w:gridCol w:w="1180"/>
        <w:gridCol w:w="1180"/>
        <w:gridCol w:w="1178"/>
      </w:tblGrid>
      <w:tr w:rsidR="00C37FE1" w:rsidRPr="00916D3C" w14:paraId="1A381EBA" w14:textId="77777777" w:rsidTr="00D04ABE">
        <w:trPr>
          <w:trHeight w:val="225"/>
        </w:trPr>
        <w:tc>
          <w:tcPr>
            <w:tcW w:w="3164" w:type="pct"/>
            <w:tcBorders>
              <w:top w:val="nil"/>
              <w:left w:val="nil"/>
              <w:bottom w:val="nil"/>
              <w:right w:val="nil"/>
            </w:tcBorders>
            <w:shd w:val="clear" w:color="000000" w:fill="25A9E1"/>
            <w:vAlign w:val="center"/>
            <w:hideMark/>
          </w:tcPr>
          <w:p w14:paraId="0171B7D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02A62F8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C7972D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78C2C594" w14:textId="77777777" w:rsidTr="00D04ABE">
        <w:trPr>
          <w:trHeight w:val="225"/>
        </w:trPr>
        <w:tc>
          <w:tcPr>
            <w:tcW w:w="3164" w:type="pct"/>
            <w:tcBorders>
              <w:top w:val="nil"/>
              <w:left w:val="nil"/>
              <w:bottom w:val="nil"/>
              <w:right w:val="nil"/>
            </w:tcBorders>
            <w:shd w:val="clear" w:color="000000" w:fill="25A9E1"/>
            <w:vAlign w:val="center"/>
            <w:hideMark/>
          </w:tcPr>
          <w:p w14:paraId="75FF84A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6911EF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685E906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ED7682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2BFCAA8E" w14:textId="77777777" w:rsidTr="0020468B">
        <w:trPr>
          <w:trHeight w:val="225"/>
        </w:trPr>
        <w:tc>
          <w:tcPr>
            <w:tcW w:w="3164" w:type="pct"/>
            <w:tcBorders>
              <w:top w:val="nil"/>
              <w:left w:val="nil"/>
              <w:bottom w:val="nil"/>
              <w:right w:val="nil"/>
            </w:tcBorders>
            <w:shd w:val="clear" w:color="000000" w:fill="0579B9"/>
            <w:vAlign w:val="center"/>
            <w:hideMark/>
          </w:tcPr>
          <w:p w14:paraId="6322A7D0"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438CC9E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B29851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2E4BB9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468FB055"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727CD4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CF9C48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4F626D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23C18C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D006C5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6C9A81"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0E6FF06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7655E7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6E652B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6AC3A0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448CCA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17DFD8F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4,111</w:t>
            </w:r>
          </w:p>
        </w:tc>
        <w:tc>
          <w:tcPr>
            <w:tcW w:w="612" w:type="pct"/>
            <w:tcBorders>
              <w:top w:val="nil"/>
              <w:left w:val="nil"/>
              <w:bottom w:val="single" w:sz="4" w:space="0" w:color="FFFFFF"/>
              <w:right w:val="single" w:sz="4" w:space="0" w:color="FFFFFF"/>
            </w:tcBorders>
            <w:shd w:val="clear" w:color="auto" w:fill="auto"/>
            <w:noWrap/>
            <w:vAlign w:val="center"/>
            <w:hideMark/>
          </w:tcPr>
          <w:p w14:paraId="0194563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1,387</w:t>
            </w:r>
          </w:p>
        </w:tc>
        <w:tc>
          <w:tcPr>
            <w:tcW w:w="611" w:type="pct"/>
            <w:tcBorders>
              <w:top w:val="nil"/>
              <w:left w:val="nil"/>
              <w:bottom w:val="single" w:sz="4" w:space="0" w:color="FFFFFF"/>
              <w:right w:val="single" w:sz="4" w:space="0" w:color="FFFFFF"/>
            </w:tcBorders>
            <w:shd w:val="clear" w:color="auto" w:fill="auto"/>
            <w:noWrap/>
            <w:vAlign w:val="center"/>
            <w:hideMark/>
          </w:tcPr>
          <w:p w14:paraId="32BBB8C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919</w:t>
            </w:r>
          </w:p>
        </w:tc>
      </w:tr>
      <w:tr w:rsidR="00581200" w:rsidRPr="00916D3C" w14:paraId="153E114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83B096D"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0BE58BE5" w14:textId="777B535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3475E2" w14:textId="3699908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79B2096" w14:textId="6AF7382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761B3A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928CF19"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7D9D9572" w14:textId="2743CF1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17B2C6E" w14:textId="2622A2D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D642EBD" w14:textId="07A4252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6AA2CD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A368B0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797F5DB5" w14:textId="08DAD9A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63AD95F" w14:textId="28ABA8F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AB1EBA7" w14:textId="1A5A96B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08124A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9877019"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3BE4652B" w14:textId="2579CE5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0A06A7" w14:textId="10512F3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FADFAF3" w14:textId="400A0C2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FE2AA2"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567F57B"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10414F3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(402)</w:t>
            </w:r>
          </w:p>
        </w:tc>
        <w:tc>
          <w:tcPr>
            <w:tcW w:w="612" w:type="pct"/>
            <w:tcBorders>
              <w:top w:val="nil"/>
              <w:left w:val="nil"/>
              <w:bottom w:val="nil"/>
              <w:right w:val="single" w:sz="4" w:space="0" w:color="FFFFFF"/>
            </w:tcBorders>
            <w:shd w:val="clear" w:color="auto" w:fill="auto"/>
            <w:noWrap/>
            <w:vAlign w:val="center"/>
            <w:hideMark/>
          </w:tcPr>
          <w:p w14:paraId="3488E18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2,594</w:t>
            </w:r>
          </w:p>
        </w:tc>
        <w:tc>
          <w:tcPr>
            <w:tcW w:w="611" w:type="pct"/>
            <w:tcBorders>
              <w:top w:val="nil"/>
              <w:left w:val="nil"/>
              <w:bottom w:val="nil"/>
              <w:right w:val="single" w:sz="4" w:space="0" w:color="FFFFFF"/>
            </w:tcBorders>
            <w:shd w:val="clear" w:color="auto" w:fill="auto"/>
            <w:noWrap/>
            <w:vAlign w:val="center"/>
            <w:hideMark/>
          </w:tcPr>
          <w:p w14:paraId="0240A4C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2,751</w:t>
            </w:r>
          </w:p>
        </w:tc>
      </w:tr>
      <w:tr w:rsidR="00C37FE1" w:rsidRPr="00916D3C" w14:paraId="74322BBA"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5B62F25"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93B61F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3,709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6293E6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3,981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74B70C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3,670</w:t>
            </w:r>
          </w:p>
        </w:tc>
      </w:tr>
      <w:tr w:rsidR="00C37FE1" w:rsidRPr="00916D3C" w14:paraId="7AB362E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3C46991"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6112C83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897354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BE3BC1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CA9110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EE6C3C9"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05F1DDF3" w14:textId="7A20A1E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DC6448" w14:textId="0B9D941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FFF00D" w14:textId="4D4A37B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1812FF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CFEAEAE"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4180162A" w14:textId="7BE44E8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DF11A3" w14:textId="34B3CDF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B485E3" w14:textId="5693E25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963ABA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41A73D8"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15DB0023" w14:textId="023C814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A0F56A" w14:textId="22298F2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F3ADE9" w14:textId="6C1FFAD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003361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FBCB747"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5CFEC92" w14:textId="2AAF411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B36558" w14:textId="719EF18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143C5AC" w14:textId="514578B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B844CD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640068D"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148070B" w14:textId="496D524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3431733" w14:textId="1F2477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DDD013" w14:textId="7F22D4B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0E56F2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D85533C"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7ED7114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w:t>
            </w:r>
          </w:p>
        </w:tc>
        <w:tc>
          <w:tcPr>
            <w:tcW w:w="612" w:type="pct"/>
            <w:tcBorders>
              <w:top w:val="nil"/>
              <w:left w:val="nil"/>
              <w:bottom w:val="single" w:sz="4" w:space="0" w:color="FFFFFF"/>
              <w:right w:val="single" w:sz="4" w:space="0" w:color="FFFFFF"/>
            </w:tcBorders>
            <w:shd w:val="clear" w:color="auto" w:fill="auto"/>
            <w:noWrap/>
            <w:vAlign w:val="center"/>
            <w:hideMark/>
          </w:tcPr>
          <w:p w14:paraId="1BBF44B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1,249</w:t>
            </w:r>
          </w:p>
        </w:tc>
        <w:tc>
          <w:tcPr>
            <w:tcW w:w="611" w:type="pct"/>
            <w:tcBorders>
              <w:top w:val="nil"/>
              <w:left w:val="nil"/>
              <w:bottom w:val="single" w:sz="4" w:space="0" w:color="FFFFFF"/>
              <w:right w:val="single" w:sz="4" w:space="0" w:color="FFFFFF"/>
            </w:tcBorders>
            <w:shd w:val="clear" w:color="auto" w:fill="auto"/>
            <w:noWrap/>
            <w:vAlign w:val="center"/>
            <w:hideMark/>
          </w:tcPr>
          <w:p w14:paraId="13BAD0B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w:t>
            </w:r>
          </w:p>
        </w:tc>
      </w:tr>
      <w:tr w:rsidR="00581200" w:rsidRPr="00916D3C" w14:paraId="619167E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CE5AB8A"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11F2C9D1" w14:textId="2844773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351F88" w14:textId="58FAB8E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077E9E" w14:textId="1F8EAF3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0444D2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24C40CB"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625E7BD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2,335</w:t>
            </w:r>
          </w:p>
        </w:tc>
        <w:tc>
          <w:tcPr>
            <w:tcW w:w="612" w:type="pct"/>
            <w:tcBorders>
              <w:top w:val="nil"/>
              <w:left w:val="nil"/>
              <w:bottom w:val="single" w:sz="4" w:space="0" w:color="FFFFFF"/>
              <w:right w:val="single" w:sz="4" w:space="0" w:color="FFFFFF"/>
            </w:tcBorders>
            <w:shd w:val="clear" w:color="auto" w:fill="auto"/>
            <w:noWrap/>
            <w:vAlign w:val="center"/>
            <w:hideMark/>
          </w:tcPr>
          <w:p w14:paraId="5DC1EDF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2,335</w:t>
            </w:r>
          </w:p>
        </w:tc>
        <w:tc>
          <w:tcPr>
            <w:tcW w:w="611" w:type="pct"/>
            <w:tcBorders>
              <w:top w:val="nil"/>
              <w:left w:val="nil"/>
              <w:bottom w:val="single" w:sz="4" w:space="0" w:color="FFFFFF"/>
              <w:right w:val="single" w:sz="4" w:space="0" w:color="FFFFFF"/>
            </w:tcBorders>
            <w:shd w:val="clear" w:color="auto" w:fill="auto"/>
            <w:noWrap/>
            <w:vAlign w:val="center"/>
            <w:hideMark/>
          </w:tcPr>
          <w:p w14:paraId="73D367D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2,382</w:t>
            </w:r>
          </w:p>
        </w:tc>
      </w:tr>
      <w:tr w:rsidR="00581200" w:rsidRPr="00916D3C" w14:paraId="557134A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7515A57"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77038EC6" w14:textId="15B69BC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E893398" w14:textId="45B45A1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08D3D30" w14:textId="637408E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F5BA132"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2FDB8D1"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0AA8151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957</w:t>
            </w:r>
          </w:p>
        </w:tc>
        <w:tc>
          <w:tcPr>
            <w:tcW w:w="612" w:type="pct"/>
            <w:tcBorders>
              <w:top w:val="nil"/>
              <w:left w:val="nil"/>
              <w:bottom w:val="nil"/>
              <w:right w:val="single" w:sz="4" w:space="0" w:color="FFFFFF"/>
            </w:tcBorders>
            <w:shd w:val="clear" w:color="auto" w:fill="auto"/>
            <w:noWrap/>
            <w:vAlign w:val="center"/>
            <w:hideMark/>
          </w:tcPr>
          <w:p w14:paraId="6D3D4A2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3,860</w:t>
            </w:r>
          </w:p>
        </w:tc>
        <w:tc>
          <w:tcPr>
            <w:tcW w:w="611" w:type="pct"/>
            <w:tcBorders>
              <w:top w:val="nil"/>
              <w:left w:val="nil"/>
              <w:bottom w:val="nil"/>
              <w:right w:val="single" w:sz="4" w:space="0" w:color="FFFFFF"/>
            </w:tcBorders>
            <w:shd w:val="clear" w:color="auto" w:fill="auto"/>
            <w:noWrap/>
            <w:vAlign w:val="center"/>
            <w:hideMark/>
          </w:tcPr>
          <w:p w14:paraId="6352823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3,948</w:t>
            </w:r>
          </w:p>
        </w:tc>
      </w:tr>
      <w:tr w:rsidR="00C37FE1" w:rsidRPr="00916D3C" w14:paraId="195E5E0E"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943F41A"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EF8438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3,309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542F00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7,445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3FF048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6,319</w:t>
            </w:r>
          </w:p>
        </w:tc>
      </w:tr>
      <w:tr w:rsidR="00C37FE1" w:rsidRPr="00916D3C" w14:paraId="0D8B330F"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44B07D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5D78AB4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(400)</w:t>
            </w:r>
          </w:p>
        </w:tc>
        <w:tc>
          <w:tcPr>
            <w:tcW w:w="612" w:type="pct"/>
            <w:tcBorders>
              <w:top w:val="nil"/>
              <w:left w:val="nil"/>
              <w:bottom w:val="single" w:sz="4" w:space="0" w:color="auto"/>
              <w:right w:val="single" w:sz="4" w:space="0" w:color="FFFFFF"/>
            </w:tcBorders>
            <w:shd w:val="clear" w:color="auto" w:fill="auto"/>
            <w:noWrap/>
            <w:vAlign w:val="center"/>
            <w:hideMark/>
          </w:tcPr>
          <w:p w14:paraId="794EC8E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3,464</w:t>
            </w:r>
          </w:p>
        </w:tc>
        <w:tc>
          <w:tcPr>
            <w:tcW w:w="611" w:type="pct"/>
            <w:tcBorders>
              <w:top w:val="nil"/>
              <w:left w:val="nil"/>
              <w:bottom w:val="single" w:sz="4" w:space="0" w:color="auto"/>
              <w:right w:val="single" w:sz="4" w:space="0" w:color="FFFFFF"/>
            </w:tcBorders>
            <w:shd w:val="clear" w:color="auto" w:fill="auto"/>
            <w:noWrap/>
            <w:vAlign w:val="center"/>
            <w:hideMark/>
          </w:tcPr>
          <w:p w14:paraId="5E7D71F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2,648</w:t>
            </w:r>
          </w:p>
        </w:tc>
      </w:tr>
      <w:tr w:rsidR="00C37FE1" w:rsidRPr="00916D3C" w14:paraId="06C31C0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0327DB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1C0EE42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254596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8F5BF9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41646F7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6164CB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208A2070" w14:textId="4C503FC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0B2A3F" w14:textId="4835C0C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60B09E" w14:textId="75A66E5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DD9F63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5143E4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34A63024" w14:textId="2AE7056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91A2B4" w14:textId="5D1CE03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1BB41F" w14:textId="2A1D1AC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3A49FF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DC72D4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1D214827" w14:textId="2EBAA1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D9B299" w14:textId="04C0623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A5546C" w14:textId="2BC4F1C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EE0600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D9942F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6BAB943D" w14:textId="1EA463B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62C812" w14:textId="5ABF215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8A22132" w14:textId="569EFE2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BDDCE5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0D0660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35E6D596" w14:textId="443A68E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9CBA6C" w14:textId="221000E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EA8C6C1" w14:textId="1B3AF1F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A36BCF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7413BC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7C9F94F6" w14:textId="49944DC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22A6BE" w14:textId="2EFCBB2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96386C9" w14:textId="79C2E87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86B22A1"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0FC119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013BC12D" w14:textId="6B53FBA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C6E7D5D" w14:textId="16BB8C3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65CC4475" w14:textId="04915BF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818B06"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11C6A6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A2BE609" w14:textId="7F644051"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124CCA6" w14:textId="3BAF691F"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BCBCCED" w14:textId="25B70DF2"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4E275A0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BF207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574CA94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305F58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6AA4BB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36B949B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6B4F73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777CAF73" w14:textId="14284E8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63D102" w14:textId="2F2E9EA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155E183" w14:textId="3157EB3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9505A3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D4EA7C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4D869DFC" w14:textId="2F256D0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67A497" w14:textId="47FC20B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21F8BD" w14:textId="62ED40F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1D12A6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AA24EA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0FB0C9AB" w14:textId="79EAEFF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356CE8" w14:textId="6A0FD4A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9FB434" w14:textId="0B8935E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04C8AE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053658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4A6B2F9B" w14:textId="666B787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0E2A73" w14:textId="1AE29CA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37F28C9" w14:textId="67C097C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3CCFDC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379785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260A72E8" w14:textId="7E81B6D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E6E4D3" w14:textId="691AB0C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9E57BD9" w14:textId="0F7AF9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A748513"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4A30EC9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51F09419" w14:textId="748C9A1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156E74FA" w14:textId="4F9B992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498A51E4" w14:textId="506BFCB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B527516"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321FD4C" w14:textId="77777777" w:rsidR="00581200" w:rsidRPr="00916D3C" w:rsidRDefault="00581200" w:rsidP="00581200">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hideMark/>
          </w:tcPr>
          <w:p w14:paraId="09FF2CD2" w14:textId="6BB26FDB" w:rsidR="00581200" w:rsidRPr="00916D3C" w:rsidRDefault="00581200" w:rsidP="0058120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hideMark/>
          </w:tcPr>
          <w:p w14:paraId="1D673075" w14:textId="61D5F61F" w:rsidR="00581200" w:rsidRPr="00916D3C" w:rsidRDefault="00581200" w:rsidP="0058120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hideMark/>
          </w:tcPr>
          <w:p w14:paraId="1ABACCE0" w14:textId="5F06B065" w:rsidR="00581200" w:rsidRPr="00916D3C" w:rsidRDefault="00581200" w:rsidP="00581200">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500CB19B"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56279F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5DED388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(400)</w:t>
            </w:r>
          </w:p>
        </w:tc>
        <w:tc>
          <w:tcPr>
            <w:tcW w:w="612" w:type="pct"/>
            <w:tcBorders>
              <w:top w:val="nil"/>
              <w:left w:val="nil"/>
              <w:bottom w:val="single" w:sz="4" w:space="0" w:color="auto"/>
              <w:right w:val="single" w:sz="4" w:space="0" w:color="FFFFFF"/>
            </w:tcBorders>
            <w:shd w:val="clear" w:color="auto" w:fill="auto"/>
            <w:noWrap/>
            <w:vAlign w:val="center"/>
            <w:hideMark/>
          </w:tcPr>
          <w:p w14:paraId="709E06A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3,464</w:t>
            </w:r>
          </w:p>
        </w:tc>
        <w:tc>
          <w:tcPr>
            <w:tcW w:w="611" w:type="pct"/>
            <w:tcBorders>
              <w:top w:val="nil"/>
              <w:left w:val="nil"/>
              <w:bottom w:val="single" w:sz="4" w:space="0" w:color="auto"/>
              <w:right w:val="single" w:sz="4" w:space="0" w:color="FFFFFF"/>
            </w:tcBorders>
            <w:shd w:val="clear" w:color="auto" w:fill="auto"/>
            <w:noWrap/>
            <w:vAlign w:val="center"/>
            <w:hideMark/>
          </w:tcPr>
          <w:p w14:paraId="79731C2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2,648</w:t>
            </w:r>
          </w:p>
        </w:tc>
      </w:tr>
      <w:tr w:rsidR="00C37FE1" w:rsidRPr="00916D3C" w14:paraId="4570DC04"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1206574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184E518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146,310</w:t>
            </w:r>
          </w:p>
        </w:tc>
        <w:tc>
          <w:tcPr>
            <w:tcW w:w="612" w:type="pct"/>
            <w:tcBorders>
              <w:top w:val="nil"/>
              <w:left w:val="nil"/>
              <w:bottom w:val="nil"/>
              <w:right w:val="single" w:sz="4" w:space="0" w:color="FFFFFF"/>
            </w:tcBorders>
            <w:shd w:val="clear" w:color="auto" w:fill="auto"/>
            <w:noWrap/>
            <w:vAlign w:val="center"/>
            <w:hideMark/>
          </w:tcPr>
          <w:p w14:paraId="0F9B48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148,996</w:t>
            </w:r>
          </w:p>
        </w:tc>
        <w:tc>
          <w:tcPr>
            <w:tcW w:w="611" w:type="pct"/>
            <w:tcBorders>
              <w:top w:val="nil"/>
              <w:left w:val="nil"/>
              <w:bottom w:val="nil"/>
              <w:right w:val="single" w:sz="4" w:space="0" w:color="FFFFFF"/>
            </w:tcBorders>
            <w:shd w:val="clear" w:color="auto" w:fill="auto"/>
            <w:noWrap/>
            <w:vAlign w:val="center"/>
            <w:hideMark/>
          </w:tcPr>
          <w:p w14:paraId="532B769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152,460</w:t>
            </w:r>
          </w:p>
        </w:tc>
      </w:tr>
      <w:tr w:rsidR="00581200" w:rsidRPr="00916D3C" w14:paraId="46B6E57A"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15B54D8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76C5091" w14:textId="4B9AE5F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415BB5AC" w14:textId="5BFEBDC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76557002" w14:textId="49EDF4A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3107A03" w14:textId="77777777" w:rsidTr="00D04ABE">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718E50C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7BBD21B4" w14:textId="510AEF5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1C2E0B7" w14:textId="503B8F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4C339CBA" w14:textId="05D4E05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D8722C3"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A25BB4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48D715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145,910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141464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152,460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0321CC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155,109</w:t>
            </w:r>
          </w:p>
        </w:tc>
      </w:tr>
    </w:tbl>
    <w:p w14:paraId="544D614A" w14:textId="77777777" w:rsidR="00C37FE1" w:rsidRPr="00916D3C" w:rsidRDefault="00C37FE1" w:rsidP="00C37FE1">
      <w:pPr>
        <w:spacing w:before="360"/>
        <w:rPr>
          <w:rFonts w:ascii="Arial" w:hAnsi="Arial" w:cs="Arial"/>
        </w:rPr>
      </w:pPr>
    </w:p>
    <w:p w14:paraId="379A348B" w14:textId="76DC9DC9" w:rsidR="00C37FE1" w:rsidRPr="00916D3C" w:rsidRDefault="00C37FE1" w:rsidP="00C37FE1">
      <w:pPr>
        <w:rPr>
          <w:rFonts w:ascii="Arial" w:hAnsi="Arial" w:cs="Arial"/>
        </w:rPr>
      </w:pPr>
    </w:p>
    <w:p w14:paraId="00B9E6EC" w14:textId="77777777" w:rsidR="00D14C35" w:rsidRPr="00916D3C" w:rsidRDefault="00D14C35" w:rsidP="00F9585F">
      <w:pPr>
        <w:pStyle w:val="Heading3"/>
        <w:rPr>
          <w:rFonts w:cs="Arial"/>
        </w:rPr>
        <w:sectPr w:rsidR="00D14C35" w:rsidRPr="00916D3C" w:rsidSect="00217B58">
          <w:headerReference w:type="even" r:id="rId69"/>
          <w:headerReference w:type="default" r:id="rId70"/>
          <w:headerReference w:type="first" r:id="rId71"/>
          <w:footerReference w:type="first" r:id="rId72"/>
          <w:pgSz w:w="11907" w:h="16840" w:code="9"/>
          <w:pgMar w:top="1134" w:right="1134" w:bottom="567" w:left="1134" w:header="454" w:footer="454" w:gutter="0"/>
          <w:cols w:space="720"/>
          <w:titlePg/>
          <w:docGrid w:linePitch="272"/>
        </w:sectPr>
      </w:pPr>
    </w:p>
    <w:p w14:paraId="31DE781D" w14:textId="0A3A7C29" w:rsidR="00C37FE1" w:rsidRPr="00916D3C" w:rsidRDefault="00C37FE1" w:rsidP="00CD180B">
      <w:pPr>
        <w:pStyle w:val="Heading3"/>
        <w:spacing w:before="0"/>
        <w:rPr>
          <w:rFonts w:cs="Arial"/>
        </w:rPr>
      </w:pPr>
      <w:r w:rsidRPr="00916D3C">
        <w:rPr>
          <w:rFonts w:cs="Arial"/>
        </w:rPr>
        <w:t>Epsilon Distribution Ministerial Holding Corporation</w:t>
      </w:r>
    </w:p>
    <w:p w14:paraId="3EB2AC2E"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Epsilon Distribution Ministerial Holding Corporation"/>
        <w:tblDescription w:val="Epsilon Distribution Ministerial Holding Corporation - Operating Statement"/>
      </w:tblPr>
      <w:tblGrid>
        <w:gridCol w:w="6097"/>
        <w:gridCol w:w="1180"/>
        <w:gridCol w:w="1180"/>
        <w:gridCol w:w="1180"/>
      </w:tblGrid>
      <w:tr w:rsidR="00C37FE1" w:rsidRPr="00916D3C" w14:paraId="4C851D5E" w14:textId="77777777" w:rsidTr="0020468B">
        <w:trPr>
          <w:trHeight w:val="225"/>
        </w:trPr>
        <w:tc>
          <w:tcPr>
            <w:tcW w:w="3164" w:type="pct"/>
            <w:tcBorders>
              <w:top w:val="nil"/>
              <w:left w:val="nil"/>
              <w:bottom w:val="nil"/>
              <w:right w:val="nil"/>
            </w:tcBorders>
            <w:shd w:val="clear" w:color="000000" w:fill="25A9E1"/>
            <w:vAlign w:val="center"/>
            <w:hideMark/>
          </w:tcPr>
          <w:p w14:paraId="67842AA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465A05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2" w:type="pct"/>
            <w:tcBorders>
              <w:top w:val="nil"/>
              <w:left w:val="nil"/>
              <w:bottom w:val="nil"/>
              <w:right w:val="nil"/>
            </w:tcBorders>
            <w:shd w:val="clear" w:color="000000" w:fill="25A9E1"/>
            <w:vAlign w:val="center"/>
            <w:hideMark/>
          </w:tcPr>
          <w:p w14:paraId="59C3EDC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5AB421D4" w14:textId="77777777" w:rsidTr="0020468B">
        <w:trPr>
          <w:trHeight w:val="225"/>
        </w:trPr>
        <w:tc>
          <w:tcPr>
            <w:tcW w:w="3164" w:type="pct"/>
            <w:tcBorders>
              <w:top w:val="nil"/>
              <w:left w:val="nil"/>
              <w:bottom w:val="nil"/>
              <w:right w:val="nil"/>
            </w:tcBorders>
            <w:shd w:val="clear" w:color="000000" w:fill="25A9E1"/>
            <w:vAlign w:val="center"/>
            <w:hideMark/>
          </w:tcPr>
          <w:p w14:paraId="29C47C9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71EC4D5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1612F4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2" w:type="pct"/>
            <w:tcBorders>
              <w:top w:val="nil"/>
              <w:left w:val="nil"/>
              <w:bottom w:val="nil"/>
              <w:right w:val="nil"/>
            </w:tcBorders>
            <w:shd w:val="clear" w:color="000000" w:fill="25A9E1"/>
            <w:vAlign w:val="center"/>
            <w:hideMark/>
          </w:tcPr>
          <w:p w14:paraId="585F4A5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34D0970F" w14:textId="77777777" w:rsidTr="0020468B">
        <w:trPr>
          <w:trHeight w:val="225"/>
        </w:trPr>
        <w:tc>
          <w:tcPr>
            <w:tcW w:w="3164" w:type="pct"/>
            <w:tcBorders>
              <w:top w:val="nil"/>
              <w:left w:val="nil"/>
              <w:bottom w:val="nil"/>
              <w:right w:val="nil"/>
            </w:tcBorders>
            <w:shd w:val="clear" w:color="000000" w:fill="0579B9"/>
            <w:vAlign w:val="center"/>
            <w:hideMark/>
          </w:tcPr>
          <w:p w14:paraId="4B82B8A0"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0F1C09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57570D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tcBorders>
            <w:shd w:val="clear" w:color="000000" w:fill="0579B9"/>
            <w:vAlign w:val="center"/>
            <w:hideMark/>
          </w:tcPr>
          <w:p w14:paraId="0576ACD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37DEED53" w14:textId="77777777" w:rsidTr="0020468B">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13FD8B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969BC2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863C53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691866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665E79F"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4347F0"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762BCAA1"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90979DA"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B94614F"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581200" w:rsidRPr="00916D3C" w14:paraId="1A679028"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738305"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107642DE" w14:textId="21F1662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3EFEF47"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273</w:t>
            </w:r>
          </w:p>
        </w:tc>
        <w:tc>
          <w:tcPr>
            <w:tcW w:w="612" w:type="pct"/>
            <w:tcBorders>
              <w:top w:val="nil"/>
              <w:left w:val="nil"/>
              <w:bottom w:val="single" w:sz="4" w:space="0" w:color="FFFFFF"/>
              <w:right w:val="single" w:sz="4" w:space="0" w:color="FFFFFF"/>
            </w:tcBorders>
            <w:shd w:val="clear" w:color="auto" w:fill="auto"/>
            <w:noWrap/>
            <w:vAlign w:val="center"/>
            <w:hideMark/>
          </w:tcPr>
          <w:p w14:paraId="46BB4C36"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274</w:t>
            </w:r>
          </w:p>
        </w:tc>
      </w:tr>
      <w:tr w:rsidR="00581200" w:rsidRPr="00916D3C" w14:paraId="64033EF3"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120E86"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59C3E2CD" w14:textId="5B4D0CE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E0AE2F" w14:textId="0B95B74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8872781" w14:textId="0C837F0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015C2EB"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92EE3B"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7ECA343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105</w:t>
            </w:r>
          </w:p>
        </w:tc>
        <w:tc>
          <w:tcPr>
            <w:tcW w:w="612" w:type="pct"/>
            <w:tcBorders>
              <w:top w:val="nil"/>
              <w:left w:val="nil"/>
              <w:bottom w:val="single" w:sz="4" w:space="0" w:color="FFFFFF"/>
              <w:right w:val="single" w:sz="4" w:space="0" w:color="FFFFFF"/>
            </w:tcBorders>
            <w:shd w:val="clear" w:color="auto" w:fill="auto"/>
            <w:noWrap/>
            <w:vAlign w:val="center"/>
            <w:hideMark/>
          </w:tcPr>
          <w:p w14:paraId="2E42C3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2,773</w:t>
            </w:r>
          </w:p>
        </w:tc>
        <w:tc>
          <w:tcPr>
            <w:tcW w:w="612" w:type="pct"/>
            <w:tcBorders>
              <w:top w:val="nil"/>
              <w:left w:val="nil"/>
              <w:bottom w:val="single" w:sz="4" w:space="0" w:color="FFFFFF"/>
              <w:right w:val="single" w:sz="4" w:space="0" w:color="FFFFFF"/>
            </w:tcBorders>
            <w:shd w:val="clear" w:color="auto" w:fill="auto"/>
            <w:noWrap/>
            <w:vAlign w:val="center"/>
            <w:hideMark/>
          </w:tcPr>
          <w:p w14:paraId="525B9FF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2,836</w:t>
            </w:r>
          </w:p>
        </w:tc>
      </w:tr>
      <w:tr w:rsidR="00581200" w:rsidRPr="00916D3C" w14:paraId="4F8292A0"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E37D9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1B553FD4" w14:textId="2646DA4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7E702C" w14:textId="67BBDFD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A21EBF" w14:textId="6797E28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310D6E3"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3FED1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3277C448" w14:textId="475194E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B1BCB9" w14:textId="1B2B233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A1D262" w14:textId="7D2D0AB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964B650"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10A1C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211B0492" w14:textId="1DDBBA8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8B0E23" w14:textId="675833D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AA17EE" w14:textId="053344D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4904578"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B3056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09E27724" w14:textId="20F8900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016131" w14:textId="00CB3F3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FA68B8" w14:textId="50E1BC4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4F9CA0F" w14:textId="77777777" w:rsidTr="0020468B">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DC5D24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3920C4C9" w14:textId="3A6D8EA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92A2870" w14:textId="40B6233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15E2D3A" w14:textId="3D0A252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BA0E523" w14:textId="77777777" w:rsidTr="0020468B">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DC97FE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63DCF8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C4FA13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3,046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5E7E09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3,109</w:t>
            </w:r>
          </w:p>
        </w:tc>
      </w:tr>
      <w:tr w:rsidR="00C37FE1" w:rsidRPr="00916D3C" w14:paraId="6F022380"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83647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9B18FF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BED61D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CCFE7F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0EC16990"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18D79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14149474" w14:textId="7658C7F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48FE7A0" w14:textId="01F1555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B5DBE3" w14:textId="79370FB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7BE5CE6"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CFB617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42D74695" w14:textId="31009E8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BBA3FC" w14:textId="11D49E8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8EDCED" w14:textId="057DE2F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502C787"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2CFE8D2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3C7970A6" w14:textId="5E22865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E37097" w14:textId="3280155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6313FE" w14:textId="57CBC43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E1D64D4"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AD27C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4BDB33A3" w14:textId="41DDCFA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58DF37" w14:textId="0BFDCF0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780324" w14:textId="1F4951B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F16C4AE"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B1F07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4D62915E" w14:textId="56CE1B3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6FAD52" w14:textId="3C0A9A6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590B64" w14:textId="2B7AEE1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6FC02CE"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8440B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07B4AAD8" w14:textId="719E70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0AD093" w14:textId="132A440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F06267" w14:textId="54F84D8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879D8B7"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D04563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0A6BD9A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1,807</w:t>
            </w:r>
          </w:p>
        </w:tc>
        <w:tc>
          <w:tcPr>
            <w:tcW w:w="612" w:type="pct"/>
            <w:tcBorders>
              <w:top w:val="nil"/>
              <w:left w:val="nil"/>
              <w:bottom w:val="single" w:sz="4" w:space="0" w:color="FFFFFF"/>
              <w:right w:val="single" w:sz="4" w:space="0" w:color="FFFFFF"/>
            </w:tcBorders>
            <w:shd w:val="clear" w:color="auto" w:fill="auto"/>
            <w:noWrap/>
            <w:vAlign w:val="center"/>
            <w:hideMark/>
          </w:tcPr>
          <w:p w14:paraId="668A214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1,822</w:t>
            </w:r>
          </w:p>
        </w:tc>
        <w:tc>
          <w:tcPr>
            <w:tcW w:w="612" w:type="pct"/>
            <w:tcBorders>
              <w:top w:val="nil"/>
              <w:left w:val="nil"/>
              <w:bottom w:val="single" w:sz="4" w:space="0" w:color="FFFFFF"/>
              <w:right w:val="single" w:sz="4" w:space="0" w:color="FFFFFF"/>
            </w:tcBorders>
            <w:shd w:val="clear" w:color="auto" w:fill="auto"/>
            <w:noWrap/>
            <w:vAlign w:val="center"/>
            <w:hideMark/>
          </w:tcPr>
          <w:p w14:paraId="5C2A93E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1,919</w:t>
            </w:r>
          </w:p>
        </w:tc>
      </w:tr>
      <w:tr w:rsidR="00581200" w:rsidRPr="00916D3C" w14:paraId="774C8690"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7BDAB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1B829073" w14:textId="3E4B18A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EC49D1" w14:textId="40FCD75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D8C00D" w14:textId="53DBF7D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6F78E36" w14:textId="77777777" w:rsidTr="0020468B">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DD34C5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3E2422D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551</w:t>
            </w:r>
          </w:p>
        </w:tc>
        <w:tc>
          <w:tcPr>
            <w:tcW w:w="612" w:type="pct"/>
            <w:tcBorders>
              <w:top w:val="nil"/>
              <w:left w:val="nil"/>
              <w:bottom w:val="single" w:sz="4" w:space="0" w:color="auto"/>
              <w:right w:val="single" w:sz="4" w:space="0" w:color="FFFFFF"/>
            </w:tcBorders>
            <w:shd w:val="clear" w:color="auto" w:fill="auto"/>
            <w:noWrap/>
            <w:vAlign w:val="center"/>
            <w:hideMark/>
          </w:tcPr>
          <w:p w14:paraId="0B5929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3,102</w:t>
            </w:r>
          </w:p>
        </w:tc>
        <w:tc>
          <w:tcPr>
            <w:tcW w:w="612" w:type="pct"/>
            <w:tcBorders>
              <w:top w:val="nil"/>
              <w:left w:val="nil"/>
              <w:bottom w:val="single" w:sz="4" w:space="0" w:color="auto"/>
              <w:right w:val="single" w:sz="4" w:space="0" w:color="FFFFFF"/>
            </w:tcBorders>
            <w:shd w:val="clear" w:color="auto" w:fill="auto"/>
            <w:noWrap/>
            <w:vAlign w:val="center"/>
            <w:hideMark/>
          </w:tcPr>
          <w:p w14:paraId="76AA868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2,829</w:t>
            </w:r>
          </w:p>
        </w:tc>
      </w:tr>
      <w:tr w:rsidR="00C37FE1" w:rsidRPr="00916D3C" w14:paraId="4AA39D01" w14:textId="77777777" w:rsidTr="0020468B">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21764B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67EA12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2,358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2FA5B7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4,924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993EAC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4,749</w:t>
            </w:r>
          </w:p>
        </w:tc>
      </w:tr>
      <w:tr w:rsidR="00581200" w:rsidRPr="00916D3C" w14:paraId="07DFCC84"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CB03B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45B0B00" w14:textId="6CC7852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13C1F8B0" w14:textId="544878B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136E41D2" w14:textId="1AA7C23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C29D3C7" w14:textId="77777777" w:rsidTr="0020468B">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2FB5926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vAlign w:val="center"/>
            <w:hideMark/>
          </w:tcPr>
          <w:p w14:paraId="63BE914C" w14:textId="16681709" w:rsidR="00C37FE1" w:rsidRPr="00916D3C" w:rsidRDefault="005812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20D8F1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w:t>
            </w:r>
          </w:p>
        </w:tc>
        <w:tc>
          <w:tcPr>
            <w:tcW w:w="612" w:type="pct"/>
            <w:tcBorders>
              <w:top w:val="nil"/>
              <w:left w:val="nil"/>
              <w:bottom w:val="nil"/>
              <w:right w:val="single" w:sz="4" w:space="0" w:color="FFFFFF"/>
            </w:tcBorders>
            <w:shd w:val="clear" w:color="auto" w:fill="auto"/>
            <w:noWrap/>
            <w:vAlign w:val="center"/>
            <w:hideMark/>
          </w:tcPr>
          <w:p w14:paraId="3DB8232A" w14:textId="225E726B" w:rsidR="00C37FE1" w:rsidRPr="00916D3C" w:rsidRDefault="005812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B68F17A" w14:textId="77777777" w:rsidTr="0020468B">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BAE6B1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D4FE7A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2,253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D76499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1,876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DF1AC3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1,639</w:t>
            </w:r>
          </w:p>
        </w:tc>
      </w:tr>
    </w:tbl>
    <w:p w14:paraId="0404CF4F" w14:textId="77777777" w:rsidR="00C37FE1" w:rsidRPr="00916D3C" w:rsidRDefault="00C37FE1" w:rsidP="00C37FE1">
      <w:pPr>
        <w:spacing w:before="360"/>
        <w:rPr>
          <w:rFonts w:ascii="Arial" w:hAnsi="Arial" w:cs="Arial"/>
        </w:rPr>
      </w:pPr>
    </w:p>
    <w:p w14:paraId="4791B216" w14:textId="77777777" w:rsidR="00C37FE1" w:rsidRPr="00916D3C" w:rsidRDefault="00C37FE1" w:rsidP="00C37FE1">
      <w:pPr>
        <w:rPr>
          <w:rFonts w:ascii="Arial" w:hAnsi="Arial" w:cs="Arial"/>
        </w:rPr>
      </w:pPr>
      <w:r w:rsidRPr="00916D3C">
        <w:rPr>
          <w:rFonts w:ascii="Arial" w:hAnsi="Arial" w:cs="Arial"/>
        </w:rPr>
        <w:br w:type="page"/>
      </w:r>
    </w:p>
    <w:p w14:paraId="3B69CC29"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Epsilon Distribution Ministerial Holding Corporation"/>
        <w:tblDescription w:val="Epsilon Distribution Ministerial Holding Corporation - Balance Sheet"/>
      </w:tblPr>
      <w:tblGrid>
        <w:gridCol w:w="6099"/>
        <w:gridCol w:w="1180"/>
        <w:gridCol w:w="1180"/>
        <w:gridCol w:w="1178"/>
      </w:tblGrid>
      <w:tr w:rsidR="00C37FE1" w:rsidRPr="00916D3C" w14:paraId="4CAC7583" w14:textId="77777777" w:rsidTr="00D04ABE">
        <w:trPr>
          <w:trHeight w:val="225"/>
        </w:trPr>
        <w:tc>
          <w:tcPr>
            <w:tcW w:w="3164" w:type="pct"/>
            <w:tcBorders>
              <w:top w:val="nil"/>
              <w:left w:val="nil"/>
              <w:bottom w:val="nil"/>
              <w:right w:val="nil"/>
            </w:tcBorders>
            <w:shd w:val="clear" w:color="000000" w:fill="25A9E1"/>
            <w:vAlign w:val="center"/>
            <w:hideMark/>
          </w:tcPr>
          <w:p w14:paraId="64CA166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37C9B77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09058D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2042462" w14:textId="77777777" w:rsidTr="00D04ABE">
        <w:trPr>
          <w:trHeight w:val="225"/>
        </w:trPr>
        <w:tc>
          <w:tcPr>
            <w:tcW w:w="3164" w:type="pct"/>
            <w:tcBorders>
              <w:top w:val="nil"/>
              <w:left w:val="nil"/>
              <w:bottom w:val="nil"/>
              <w:right w:val="nil"/>
            </w:tcBorders>
            <w:shd w:val="clear" w:color="000000" w:fill="25A9E1"/>
            <w:vAlign w:val="center"/>
            <w:hideMark/>
          </w:tcPr>
          <w:p w14:paraId="0F24FAC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8B59C7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0A40DBA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537354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24090B2B" w14:textId="77777777" w:rsidTr="0020468B">
        <w:trPr>
          <w:trHeight w:val="225"/>
        </w:trPr>
        <w:tc>
          <w:tcPr>
            <w:tcW w:w="3164" w:type="pct"/>
            <w:tcBorders>
              <w:top w:val="nil"/>
              <w:left w:val="nil"/>
              <w:bottom w:val="nil"/>
              <w:right w:val="nil"/>
            </w:tcBorders>
            <w:shd w:val="clear" w:color="000000" w:fill="0579B9"/>
            <w:vAlign w:val="center"/>
            <w:hideMark/>
          </w:tcPr>
          <w:p w14:paraId="53F4AEF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CE96B7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1CC620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28D8E65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2DA5D420"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9FE449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A9B2CA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E0BDE0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852702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B30134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C7936F"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7C6FF1EC"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DA0DA73"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EE96763"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31444B4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61AF7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749451B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9,183</w:t>
            </w:r>
          </w:p>
        </w:tc>
        <w:tc>
          <w:tcPr>
            <w:tcW w:w="612" w:type="pct"/>
            <w:tcBorders>
              <w:top w:val="nil"/>
              <w:left w:val="nil"/>
              <w:bottom w:val="single" w:sz="4" w:space="0" w:color="FFFFFF"/>
              <w:right w:val="single" w:sz="4" w:space="0" w:color="FFFFFF"/>
            </w:tcBorders>
            <w:shd w:val="clear" w:color="auto" w:fill="auto"/>
            <w:noWrap/>
            <w:vAlign w:val="center"/>
            <w:hideMark/>
          </w:tcPr>
          <w:p w14:paraId="790F1D1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9,727</w:t>
            </w:r>
          </w:p>
        </w:tc>
        <w:tc>
          <w:tcPr>
            <w:tcW w:w="611" w:type="pct"/>
            <w:tcBorders>
              <w:top w:val="nil"/>
              <w:left w:val="nil"/>
              <w:bottom w:val="single" w:sz="4" w:space="0" w:color="FFFFFF"/>
              <w:right w:val="single" w:sz="4" w:space="0" w:color="FFFFFF"/>
            </w:tcBorders>
            <w:shd w:val="clear" w:color="auto" w:fill="auto"/>
            <w:noWrap/>
            <w:vAlign w:val="center"/>
            <w:hideMark/>
          </w:tcPr>
          <w:p w14:paraId="53DBC5E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9,816</w:t>
            </w:r>
          </w:p>
        </w:tc>
      </w:tr>
      <w:tr w:rsidR="00581200" w:rsidRPr="00916D3C" w14:paraId="485A9D8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409594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5B3F61B" w14:textId="21B0C54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F52B72" w14:textId="55FA52C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9092BF" w14:textId="786F55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127C5D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5A0C5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34989709" w14:textId="0D9C0AD4" w:rsidR="00C37FE1" w:rsidRPr="00916D3C" w:rsidRDefault="005812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CE712E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56</w:t>
            </w:r>
          </w:p>
        </w:tc>
        <w:tc>
          <w:tcPr>
            <w:tcW w:w="611" w:type="pct"/>
            <w:tcBorders>
              <w:top w:val="nil"/>
              <w:left w:val="nil"/>
              <w:bottom w:val="single" w:sz="4" w:space="0" w:color="FFFFFF"/>
              <w:right w:val="single" w:sz="4" w:space="0" w:color="FFFFFF"/>
            </w:tcBorders>
            <w:shd w:val="clear" w:color="auto" w:fill="auto"/>
            <w:noWrap/>
            <w:vAlign w:val="center"/>
            <w:hideMark/>
          </w:tcPr>
          <w:p w14:paraId="27CD11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109</w:t>
            </w:r>
          </w:p>
        </w:tc>
      </w:tr>
      <w:tr w:rsidR="00581200" w:rsidRPr="00916D3C" w14:paraId="58CC51D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DE6F1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0959EF2E" w14:textId="38C104C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395A8D" w14:textId="76A7867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553BED1" w14:textId="583CEE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921D36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16C468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21DA5CF8" w14:textId="7A221EE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2D6B36" w14:textId="67BED13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676DDA4" w14:textId="75B49C3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DD98ED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B8667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6A40D992" w14:textId="57C325B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E7A229" w14:textId="6A2205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44DCDB" w14:textId="5604557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ACBFAE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4A447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7231926C" w14:textId="7D6FF7A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CB2979" w14:textId="7247E6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7030B0D" w14:textId="0C19D07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47E0D6D"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E65D35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7368FBB4" w14:textId="0DE6C59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D8D1F74" w14:textId="440E5C3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49FC70BE" w14:textId="605A49C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2F4119D"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2D5F7B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58D480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9,183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811FE6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9,783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558990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9,925</w:t>
            </w:r>
          </w:p>
        </w:tc>
      </w:tr>
      <w:tr w:rsidR="00C37FE1" w:rsidRPr="00916D3C" w14:paraId="1EE72A2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8548CF9"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EB11D9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BC95B1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6B73E8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35F7056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48AA8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6FC1E144" w14:textId="2F23E09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EBD5B3" w14:textId="757F1BA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7238BA" w14:textId="3A69651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2545E2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97CF8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3B008EC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27,494</w:t>
            </w:r>
          </w:p>
        </w:tc>
        <w:tc>
          <w:tcPr>
            <w:tcW w:w="612" w:type="pct"/>
            <w:tcBorders>
              <w:top w:val="nil"/>
              <w:left w:val="nil"/>
              <w:bottom w:val="single" w:sz="4" w:space="0" w:color="FFFFFF"/>
              <w:right w:val="single" w:sz="4" w:space="0" w:color="FFFFFF"/>
            </w:tcBorders>
            <w:shd w:val="clear" w:color="auto" w:fill="auto"/>
            <w:noWrap/>
            <w:vAlign w:val="center"/>
            <w:hideMark/>
          </w:tcPr>
          <w:p w14:paraId="1F737A3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27,484</w:t>
            </w:r>
          </w:p>
        </w:tc>
        <w:tc>
          <w:tcPr>
            <w:tcW w:w="611" w:type="pct"/>
            <w:tcBorders>
              <w:top w:val="nil"/>
              <w:left w:val="nil"/>
              <w:bottom w:val="single" w:sz="4" w:space="0" w:color="FFFFFF"/>
              <w:right w:val="single" w:sz="4" w:space="0" w:color="FFFFFF"/>
            </w:tcBorders>
            <w:shd w:val="clear" w:color="auto" w:fill="auto"/>
            <w:noWrap/>
            <w:vAlign w:val="center"/>
            <w:hideMark/>
          </w:tcPr>
          <w:p w14:paraId="2C24296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29,281</w:t>
            </w:r>
          </w:p>
        </w:tc>
      </w:tr>
      <w:tr w:rsidR="00581200" w:rsidRPr="00916D3C" w14:paraId="1677DF3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ADF2C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2147EE54" w14:textId="6668ED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8EC6E2" w14:textId="0D42D1F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370B90D" w14:textId="07EFD71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487742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FBC3E3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43ABA503" w14:textId="3C65A40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E6468C" w14:textId="16DE437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2D3642" w14:textId="0538064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8FA621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B80689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48385F70" w14:textId="34DC596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5B22095" w14:textId="376EFFC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D98C641" w14:textId="353194F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1DDBF7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91C1D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hideMark/>
          </w:tcPr>
          <w:p w14:paraId="0AC6BC90" w14:textId="6A5E102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3C973D" w14:textId="19ABD76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082B81C" w14:textId="58E1792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F955CA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30657E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4565FB16" w14:textId="06C417B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45E60DB" w14:textId="26390D1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B69C41" w14:textId="3B05E76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1C2C82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00F5F5C"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hideMark/>
          </w:tcPr>
          <w:p w14:paraId="78CA225D" w14:textId="090AE56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9530BC" w14:textId="31C888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7B8C50" w14:textId="32DC5F9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B71724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8674DC" w14:textId="77777777" w:rsidR="00581200" w:rsidRPr="00916D3C" w:rsidRDefault="00581200"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693E0831" w14:textId="0367DF8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CD2BB3" w14:textId="731B0B6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123B15" w14:textId="4868679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C718E3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3A5CA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6C01F984" w14:textId="3230265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CE1E49" w14:textId="683CFE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86CAE8F" w14:textId="5917C86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394FD8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B6903B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56C10888" w14:textId="3317687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711CF4" w14:textId="0BD4760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70846B" w14:textId="6CAAC25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7149C67"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5CED2E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6A7CA301" w14:textId="58A3888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A865014" w14:textId="32F7BEB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DBAECA1" w14:textId="05F556A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855C2E3"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CC0F2E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1349AA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27,494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A1E051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27,484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CB5DFC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29,281</w:t>
            </w:r>
          </w:p>
        </w:tc>
      </w:tr>
      <w:tr w:rsidR="00C37FE1" w:rsidRPr="00916D3C" w14:paraId="55D70379"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D2234C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44FF74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36,677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ACF67F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37,267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1D3650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39,206</w:t>
            </w:r>
          </w:p>
        </w:tc>
      </w:tr>
      <w:tr w:rsidR="00C37FE1" w:rsidRPr="00916D3C" w14:paraId="31D6E0A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AD1BA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700A1E8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F41BA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78EF19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FF2B98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756CB8"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2D880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6CA386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6E3E5C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4841D12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C4D07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27DCC95" w14:textId="6C08FC0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1E2CD2" w14:textId="2014625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AA5313" w14:textId="7AB09DF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56E03A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008E9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506A37A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55</w:t>
            </w:r>
          </w:p>
        </w:tc>
        <w:tc>
          <w:tcPr>
            <w:tcW w:w="612" w:type="pct"/>
            <w:tcBorders>
              <w:top w:val="nil"/>
              <w:left w:val="nil"/>
              <w:bottom w:val="single" w:sz="4" w:space="0" w:color="FFFFFF"/>
              <w:right w:val="single" w:sz="4" w:space="0" w:color="FFFFFF"/>
            </w:tcBorders>
            <w:shd w:val="clear" w:color="auto" w:fill="auto"/>
            <w:noWrap/>
            <w:vAlign w:val="center"/>
            <w:hideMark/>
          </w:tcPr>
          <w:p w14:paraId="15E4E4F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593</w:t>
            </w:r>
          </w:p>
        </w:tc>
        <w:tc>
          <w:tcPr>
            <w:tcW w:w="611" w:type="pct"/>
            <w:tcBorders>
              <w:top w:val="nil"/>
              <w:left w:val="nil"/>
              <w:bottom w:val="single" w:sz="4" w:space="0" w:color="FFFFFF"/>
              <w:right w:val="single" w:sz="4" w:space="0" w:color="FFFFFF"/>
            </w:tcBorders>
            <w:shd w:val="clear" w:color="auto" w:fill="auto"/>
            <w:noWrap/>
            <w:vAlign w:val="center"/>
            <w:hideMark/>
          </w:tcPr>
          <w:p w14:paraId="0931C56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607</w:t>
            </w:r>
          </w:p>
        </w:tc>
      </w:tr>
      <w:tr w:rsidR="00581200" w:rsidRPr="00916D3C" w14:paraId="6E5A61F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8F5A0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2E7DFDD6" w14:textId="733634E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7FCA3E" w14:textId="28A24A5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B7E7BA5" w14:textId="7D862BF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C0088D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C6C8E9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0BA7965F" w14:textId="3B0242A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40679F" w14:textId="15BE914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D3FF93" w14:textId="1CCFDAF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B78BB9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B8D684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6AE762E2" w14:textId="62DC868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C95D2E" w14:textId="5B70A50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D0888E6" w14:textId="00D500E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F8157C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C0859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11D2AD02" w14:textId="1CDB495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A43D874"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537</w:t>
            </w:r>
          </w:p>
        </w:tc>
        <w:tc>
          <w:tcPr>
            <w:tcW w:w="611" w:type="pct"/>
            <w:tcBorders>
              <w:top w:val="nil"/>
              <w:left w:val="nil"/>
              <w:bottom w:val="single" w:sz="4" w:space="0" w:color="FFFFFF"/>
              <w:right w:val="single" w:sz="4" w:space="0" w:color="FFFFFF"/>
            </w:tcBorders>
            <w:shd w:val="clear" w:color="auto" w:fill="auto"/>
            <w:noWrap/>
            <w:vAlign w:val="center"/>
            <w:hideMark/>
          </w:tcPr>
          <w:p w14:paraId="77D3B2DA"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549</w:t>
            </w:r>
          </w:p>
        </w:tc>
      </w:tr>
      <w:tr w:rsidR="00581200" w:rsidRPr="00916D3C" w14:paraId="141BD47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11F7A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7C570454" w14:textId="3C040D0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14E071F" w14:textId="606F54D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9740CCD" w14:textId="20D617E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6CD0A37"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AB2915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F7F056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6FF4D3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1,130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B41CFC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1,155</w:t>
            </w:r>
          </w:p>
        </w:tc>
      </w:tr>
      <w:tr w:rsidR="00C37FE1" w:rsidRPr="00916D3C" w14:paraId="75B2A68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0DC2A9"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1F1AFB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FEE4BD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3E0E4B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235E10A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AC754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301BB042" w14:textId="1410FDC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45A5CD" w14:textId="5C445EB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7F66A6F" w14:textId="285D6E4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73DA7C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B262F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588C48D8" w14:textId="31F3E8F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8D36482" w14:textId="79AF22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0C38122" w14:textId="067A38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08C178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35A608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7D34E051" w14:textId="37C845A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8E911D" w14:textId="3F39B3A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861F1F5" w14:textId="2F6EC9B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44041D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970440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52EDB4A7" w14:textId="13DC895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4383FCA" w14:textId="7EA9491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F3E90B" w14:textId="7D9FFA4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7180AA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2A658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15854A5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9,508</w:t>
            </w:r>
          </w:p>
        </w:tc>
        <w:tc>
          <w:tcPr>
            <w:tcW w:w="612" w:type="pct"/>
            <w:tcBorders>
              <w:top w:val="nil"/>
              <w:left w:val="nil"/>
              <w:bottom w:val="single" w:sz="4" w:space="0" w:color="FFFFFF"/>
              <w:right w:val="single" w:sz="4" w:space="0" w:color="FFFFFF"/>
            </w:tcBorders>
            <w:shd w:val="clear" w:color="auto" w:fill="auto"/>
            <w:noWrap/>
            <w:vAlign w:val="center"/>
            <w:hideMark/>
          </w:tcPr>
          <w:p w14:paraId="3581360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13,611</w:t>
            </w:r>
          </w:p>
        </w:tc>
        <w:tc>
          <w:tcPr>
            <w:tcW w:w="611" w:type="pct"/>
            <w:tcBorders>
              <w:top w:val="nil"/>
              <w:left w:val="nil"/>
              <w:bottom w:val="single" w:sz="4" w:space="0" w:color="FFFFFF"/>
              <w:right w:val="single" w:sz="4" w:space="0" w:color="FFFFFF"/>
            </w:tcBorders>
            <w:shd w:val="clear" w:color="auto" w:fill="auto"/>
            <w:noWrap/>
            <w:vAlign w:val="center"/>
            <w:hideMark/>
          </w:tcPr>
          <w:p w14:paraId="3902AF9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11,764</w:t>
            </w:r>
          </w:p>
        </w:tc>
      </w:tr>
      <w:tr w:rsidR="00581200" w:rsidRPr="00916D3C" w14:paraId="1150AEF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05D82B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0E6D2684" w14:textId="40A6F7B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6B3C9F" w14:textId="5FC073D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90148C0" w14:textId="4E67AF2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BEDA395"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F54081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5C6A76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9,508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11106D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13,611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540399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11,764</w:t>
            </w:r>
          </w:p>
        </w:tc>
      </w:tr>
      <w:tr w:rsidR="00C37FE1" w:rsidRPr="00916D3C" w14:paraId="35E419C0"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6A9432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3682EA1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9,563</w:t>
            </w:r>
          </w:p>
        </w:tc>
        <w:tc>
          <w:tcPr>
            <w:tcW w:w="612" w:type="pct"/>
            <w:tcBorders>
              <w:top w:val="nil"/>
              <w:left w:val="nil"/>
              <w:bottom w:val="single" w:sz="4" w:space="0" w:color="auto"/>
              <w:right w:val="single" w:sz="4" w:space="0" w:color="FFFFFF"/>
            </w:tcBorders>
            <w:shd w:val="clear" w:color="auto" w:fill="auto"/>
            <w:noWrap/>
            <w:vAlign w:val="center"/>
            <w:hideMark/>
          </w:tcPr>
          <w:p w14:paraId="575B5EE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14,741</w:t>
            </w:r>
          </w:p>
        </w:tc>
        <w:tc>
          <w:tcPr>
            <w:tcW w:w="611" w:type="pct"/>
            <w:tcBorders>
              <w:top w:val="nil"/>
              <w:left w:val="nil"/>
              <w:bottom w:val="single" w:sz="4" w:space="0" w:color="auto"/>
              <w:right w:val="single" w:sz="4" w:space="0" w:color="FFFFFF"/>
            </w:tcBorders>
            <w:shd w:val="clear" w:color="auto" w:fill="auto"/>
            <w:noWrap/>
            <w:vAlign w:val="center"/>
            <w:hideMark/>
          </w:tcPr>
          <w:p w14:paraId="6754A8F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12,920</w:t>
            </w:r>
          </w:p>
        </w:tc>
      </w:tr>
      <w:tr w:rsidR="00C37FE1" w:rsidRPr="00916D3C" w14:paraId="2F36A75C"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ABCAFC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03B0DEC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27,113</w:t>
            </w:r>
          </w:p>
        </w:tc>
        <w:tc>
          <w:tcPr>
            <w:tcW w:w="612" w:type="pct"/>
            <w:tcBorders>
              <w:top w:val="nil"/>
              <w:left w:val="nil"/>
              <w:bottom w:val="single" w:sz="4" w:space="0" w:color="auto"/>
              <w:right w:val="single" w:sz="4" w:space="0" w:color="FFFFFF"/>
            </w:tcBorders>
            <w:shd w:val="clear" w:color="auto" w:fill="auto"/>
            <w:noWrap/>
            <w:vAlign w:val="center"/>
            <w:hideMark/>
          </w:tcPr>
          <w:p w14:paraId="3360596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22,526</w:t>
            </w:r>
          </w:p>
        </w:tc>
        <w:tc>
          <w:tcPr>
            <w:tcW w:w="611" w:type="pct"/>
            <w:tcBorders>
              <w:top w:val="nil"/>
              <w:left w:val="nil"/>
              <w:bottom w:val="single" w:sz="4" w:space="0" w:color="auto"/>
              <w:right w:val="single" w:sz="4" w:space="0" w:color="FFFFFF"/>
            </w:tcBorders>
            <w:shd w:val="clear" w:color="auto" w:fill="auto"/>
            <w:noWrap/>
            <w:vAlign w:val="center"/>
            <w:hideMark/>
          </w:tcPr>
          <w:p w14:paraId="1253AD9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26,286</w:t>
            </w:r>
          </w:p>
        </w:tc>
      </w:tr>
      <w:tr w:rsidR="00C37FE1" w:rsidRPr="00916D3C" w14:paraId="53460BF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BF4EC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6C3E511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DBA5BB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15D4C5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D22EAB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46716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46785DD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27,113</w:t>
            </w:r>
          </w:p>
        </w:tc>
        <w:tc>
          <w:tcPr>
            <w:tcW w:w="612" w:type="pct"/>
            <w:tcBorders>
              <w:top w:val="nil"/>
              <w:left w:val="nil"/>
              <w:bottom w:val="single" w:sz="4" w:space="0" w:color="FFFFFF"/>
              <w:right w:val="single" w:sz="4" w:space="0" w:color="FFFFFF"/>
            </w:tcBorders>
            <w:shd w:val="clear" w:color="auto" w:fill="auto"/>
            <w:noWrap/>
            <w:vAlign w:val="center"/>
            <w:hideMark/>
          </w:tcPr>
          <w:p w14:paraId="12B6005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22,526</w:t>
            </w:r>
          </w:p>
        </w:tc>
        <w:tc>
          <w:tcPr>
            <w:tcW w:w="611" w:type="pct"/>
            <w:tcBorders>
              <w:top w:val="nil"/>
              <w:left w:val="nil"/>
              <w:bottom w:val="single" w:sz="4" w:space="0" w:color="FFFFFF"/>
              <w:right w:val="single" w:sz="4" w:space="0" w:color="FFFFFF"/>
            </w:tcBorders>
            <w:shd w:val="clear" w:color="auto" w:fill="auto"/>
            <w:noWrap/>
            <w:vAlign w:val="center"/>
            <w:hideMark/>
          </w:tcPr>
          <w:p w14:paraId="6B38CD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26,286</w:t>
            </w:r>
          </w:p>
        </w:tc>
      </w:tr>
      <w:tr w:rsidR="00581200" w:rsidRPr="00916D3C" w14:paraId="2B0D27B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F936C6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15B3C534" w14:textId="38C370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A11E6E" w14:textId="084765B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1920D4" w14:textId="2947B39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3361788" w14:textId="77777777" w:rsidTr="00D04ABE">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2B8F13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7C09C59B" w14:textId="60D68B8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DEEBF3A" w14:textId="59661E2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B2AC78B" w14:textId="02B293B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E1FF3A8"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D3195F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6252411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27,113</w:t>
            </w:r>
          </w:p>
        </w:tc>
        <w:tc>
          <w:tcPr>
            <w:tcW w:w="612" w:type="pct"/>
            <w:tcBorders>
              <w:top w:val="nil"/>
              <w:left w:val="nil"/>
              <w:bottom w:val="single" w:sz="4" w:space="0" w:color="auto"/>
              <w:right w:val="single" w:sz="4" w:space="0" w:color="FFFFFF"/>
            </w:tcBorders>
            <w:shd w:val="clear" w:color="auto" w:fill="auto"/>
            <w:noWrap/>
            <w:vAlign w:val="center"/>
            <w:hideMark/>
          </w:tcPr>
          <w:p w14:paraId="08975FC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22,526</w:t>
            </w:r>
          </w:p>
        </w:tc>
        <w:tc>
          <w:tcPr>
            <w:tcW w:w="611" w:type="pct"/>
            <w:tcBorders>
              <w:top w:val="nil"/>
              <w:left w:val="nil"/>
              <w:bottom w:val="single" w:sz="4" w:space="0" w:color="auto"/>
              <w:right w:val="single" w:sz="4" w:space="0" w:color="FFFFFF"/>
            </w:tcBorders>
            <w:shd w:val="clear" w:color="auto" w:fill="auto"/>
            <w:noWrap/>
            <w:vAlign w:val="center"/>
            <w:hideMark/>
          </w:tcPr>
          <w:p w14:paraId="3242220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26,286</w:t>
            </w:r>
          </w:p>
        </w:tc>
      </w:tr>
    </w:tbl>
    <w:p w14:paraId="46F324D3" w14:textId="77777777" w:rsidR="00D14C35" w:rsidRPr="00916D3C" w:rsidRDefault="00D14C35">
      <w:pPr>
        <w:rPr>
          <w:rFonts w:ascii="Arial" w:hAnsi="Arial" w:cs="Arial"/>
          <w:b/>
          <w:kern w:val="28"/>
          <w:sz w:val="25"/>
          <w:szCs w:val="36"/>
          <w:lang w:eastAsia="en-AU"/>
        </w:rPr>
      </w:pPr>
      <w:r w:rsidRPr="00916D3C">
        <w:rPr>
          <w:rFonts w:ascii="Arial" w:hAnsi="Arial" w:cs="Arial"/>
          <w:lang w:eastAsia="en-AU"/>
        </w:rPr>
        <w:br w:type="page"/>
      </w:r>
    </w:p>
    <w:p w14:paraId="3625E3C8" w14:textId="09741FC3"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9" w:type="pct"/>
        <w:tblLook w:val="04A0" w:firstRow="1" w:lastRow="0" w:firstColumn="1" w:lastColumn="0" w:noHBand="0" w:noVBand="1"/>
        <w:tblCaption w:val="Epsilon Distribution Ministerial Holding Corporation"/>
        <w:tblDescription w:val="Epsilon Distribution Ministerial Holding Corporation - Cash Flow Statement"/>
      </w:tblPr>
      <w:tblGrid>
        <w:gridCol w:w="6099"/>
        <w:gridCol w:w="1180"/>
        <w:gridCol w:w="1180"/>
        <w:gridCol w:w="1178"/>
      </w:tblGrid>
      <w:tr w:rsidR="00C37FE1" w:rsidRPr="00916D3C" w14:paraId="193253A8" w14:textId="77777777" w:rsidTr="00D04ABE">
        <w:trPr>
          <w:trHeight w:val="225"/>
        </w:trPr>
        <w:tc>
          <w:tcPr>
            <w:tcW w:w="3164" w:type="pct"/>
            <w:tcBorders>
              <w:top w:val="nil"/>
              <w:left w:val="nil"/>
              <w:bottom w:val="nil"/>
              <w:right w:val="nil"/>
            </w:tcBorders>
            <w:shd w:val="clear" w:color="000000" w:fill="25A9E1"/>
            <w:vAlign w:val="center"/>
            <w:hideMark/>
          </w:tcPr>
          <w:p w14:paraId="66A03DE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2C72D2D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4C0FE78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4C9C25F" w14:textId="77777777" w:rsidTr="00D04ABE">
        <w:trPr>
          <w:trHeight w:val="225"/>
        </w:trPr>
        <w:tc>
          <w:tcPr>
            <w:tcW w:w="3164" w:type="pct"/>
            <w:tcBorders>
              <w:top w:val="nil"/>
              <w:left w:val="nil"/>
              <w:bottom w:val="nil"/>
              <w:right w:val="nil"/>
            </w:tcBorders>
            <w:shd w:val="clear" w:color="000000" w:fill="25A9E1"/>
            <w:vAlign w:val="center"/>
            <w:hideMark/>
          </w:tcPr>
          <w:p w14:paraId="3AC00230"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7320C11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A9C0DB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5FC6B2E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4CA0F9B5" w14:textId="77777777" w:rsidTr="0020468B">
        <w:trPr>
          <w:trHeight w:val="225"/>
        </w:trPr>
        <w:tc>
          <w:tcPr>
            <w:tcW w:w="3164" w:type="pct"/>
            <w:tcBorders>
              <w:top w:val="nil"/>
              <w:left w:val="nil"/>
              <w:bottom w:val="nil"/>
              <w:right w:val="nil"/>
            </w:tcBorders>
            <w:shd w:val="clear" w:color="000000" w:fill="0579B9"/>
            <w:vAlign w:val="center"/>
            <w:hideMark/>
          </w:tcPr>
          <w:p w14:paraId="2B32A5C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10EB96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3CEAA24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105FF75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5C70B0A9"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6986F9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0FCED3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224FAC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0FB6373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D4E3A0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363D60"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3DDD80F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5AA401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F6914C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163625D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D161449"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33150F42" w14:textId="449C5AE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9F72F8B"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(60)</w:t>
            </w:r>
          </w:p>
        </w:tc>
        <w:tc>
          <w:tcPr>
            <w:tcW w:w="611" w:type="pct"/>
            <w:tcBorders>
              <w:top w:val="nil"/>
              <w:left w:val="nil"/>
              <w:bottom w:val="single" w:sz="4" w:space="0" w:color="FFFFFF"/>
              <w:right w:val="single" w:sz="4" w:space="0" w:color="FFFFFF"/>
            </w:tcBorders>
            <w:shd w:val="clear" w:color="auto" w:fill="auto"/>
            <w:noWrap/>
            <w:hideMark/>
          </w:tcPr>
          <w:p w14:paraId="2AE7B5CC" w14:textId="1934A12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8BD31D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656243C"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21B8F30E" w14:textId="641F684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513115" w14:textId="49B59BE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D4DA07" w14:textId="2804101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564132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D2E8D61"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6DF28E83" w14:textId="01457C5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523459" w14:textId="3BFEC54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5AEFE72" w14:textId="4B282B6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7AA13C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B3FEB21"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4E2C25A8" w14:textId="0E5F6F3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AD819D" w14:textId="087F175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15226DF" w14:textId="7F27418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A9EA3B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2C48551"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183B42BB" w14:textId="0BF68B4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47BAC4B" w14:textId="47FD27C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78D811B" w14:textId="2360A28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F222052"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12FB0164"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42711A5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105</w:t>
            </w:r>
          </w:p>
        </w:tc>
        <w:tc>
          <w:tcPr>
            <w:tcW w:w="612" w:type="pct"/>
            <w:tcBorders>
              <w:top w:val="nil"/>
              <w:left w:val="nil"/>
              <w:bottom w:val="nil"/>
              <w:right w:val="single" w:sz="4" w:space="0" w:color="FFFFFF"/>
            </w:tcBorders>
            <w:shd w:val="clear" w:color="auto" w:fill="auto"/>
            <w:noWrap/>
            <w:vAlign w:val="center"/>
            <w:hideMark/>
          </w:tcPr>
          <w:p w14:paraId="080D551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3,066</w:t>
            </w:r>
          </w:p>
        </w:tc>
        <w:tc>
          <w:tcPr>
            <w:tcW w:w="611" w:type="pct"/>
            <w:tcBorders>
              <w:top w:val="nil"/>
              <w:left w:val="nil"/>
              <w:bottom w:val="nil"/>
              <w:right w:val="single" w:sz="4" w:space="0" w:color="FFFFFF"/>
            </w:tcBorders>
            <w:shd w:val="clear" w:color="auto" w:fill="auto"/>
            <w:noWrap/>
            <w:vAlign w:val="center"/>
            <w:hideMark/>
          </w:tcPr>
          <w:p w14:paraId="02868ED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2,875</w:t>
            </w:r>
          </w:p>
        </w:tc>
      </w:tr>
      <w:tr w:rsidR="00C37FE1" w:rsidRPr="00916D3C" w14:paraId="310E99D7"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B3EEAAB"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7BD7CD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B6BDC7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3,006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3F675B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2,875</w:t>
            </w:r>
          </w:p>
        </w:tc>
      </w:tr>
      <w:tr w:rsidR="00C37FE1" w:rsidRPr="00916D3C" w14:paraId="43AE0FB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3094F7"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1ACF82A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5D3052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B785DA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06D5D6B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79D818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407DD0CF" w14:textId="1697C5D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5C06FB7" w14:textId="6DAFF16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28A8324" w14:textId="472AFA9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78A7F0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49C089F"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01038E30" w14:textId="5E5217A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72736D" w14:textId="593310A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1C2C19D" w14:textId="0464CE7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DE22FD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7384314"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547222B1" w14:textId="6A8BD0A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A9C4A1" w14:textId="529D29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0E936A5" w14:textId="0325DC1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626897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951DAB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543F89BF" w14:textId="1FAB36C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944F50" w14:textId="550CC76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8B36B41" w14:textId="0F170D1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A4330A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F7530F7"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5DE4422E" w14:textId="611D413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8CBBF5F" w14:textId="2FB4347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B795F20" w14:textId="79DDE0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AAC4BF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EAD80CE"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41334364" w14:textId="16B42E2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6AD2406"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12</w:t>
            </w:r>
          </w:p>
        </w:tc>
        <w:tc>
          <w:tcPr>
            <w:tcW w:w="611" w:type="pct"/>
            <w:tcBorders>
              <w:top w:val="nil"/>
              <w:left w:val="nil"/>
              <w:bottom w:val="single" w:sz="4" w:space="0" w:color="FFFFFF"/>
              <w:right w:val="single" w:sz="4" w:space="0" w:color="FFFFFF"/>
            </w:tcBorders>
            <w:shd w:val="clear" w:color="auto" w:fill="auto"/>
            <w:noWrap/>
            <w:vAlign w:val="center"/>
            <w:hideMark/>
          </w:tcPr>
          <w:p w14:paraId="1B4BEC13"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12</w:t>
            </w:r>
          </w:p>
        </w:tc>
      </w:tr>
      <w:tr w:rsidR="00581200" w:rsidRPr="00916D3C" w14:paraId="6A1CBE5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EEB7CB4"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3B1BD8C9" w14:textId="7C939C4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658773A" w14:textId="6DB0BF4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AE2CE99" w14:textId="7DA8298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A0B204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BBDF148"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70DE386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120</w:t>
            </w:r>
          </w:p>
        </w:tc>
        <w:tc>
          <w:tcPr>
            <w:tcW w:w="612" w:type="pct"/>
            <w:tcBorders>
              <w:top w:val="nil"/>
              <w:left w:val="nil"/>
              <w:bottom w:val="single" w:sz="4" w:space="0" w:color="FFFFFF"/>
              <w:right w:val="single" w:sz="4" w:space="0" w:color="FFFFFF"/>
            </w:tcBorders>
            <w:shd w:val="clear" w:color="auto" w:fill="auto"/>
            <w:noWrap/>
            <w:vAlign w:val="center"/>
            <w:hideMark/>
          </w:tcPr>
          <w:p w14:paraId="18270BA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136</w:t>
            </w:r>
          </w:p>
        </w:tc>
        <w:tc>
          <w:tcPr>
            <w:tcW w:w="611" w:type="pct"/>
            <w:tcBorders>
              <w:top w:val="nil"/>
              <w:left w:val="nil"/>
              <w:bottom w:val="single" w:sz="4" w:space="0" w:color="FFFFFF"/>
              <w:right w:val="single" w:sz="4" w:space="0" w:color="FFFFFF"/>
            </w:tcBorders>
            <w:shd w:val="clear" w:color="auto" w:fill="auto"/>
            <w:noWrap/>
            <w:vAlign w:val="center"/>
            <w:hideMark/>
          </w:tcPr>
          <w:p w14:paraId="2CF6FB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123</w:t>
            </w:r>
          </w:p>
        </w:tc>
      </w:tr>
      <w:tr w:rsidR="00581200" w:rsidRPr="00916D3C" w14:paraId="49E6B4C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7E33BB6"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237673C2" w14:textId="137FC05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43ADA0" w14:textId="12A8399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6885ED" w14:textId="7A72C05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6B24BB7"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2B234C6"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799F5AC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551</w:t>
            </w:r>
          </w:p>
        </w:tc>
        <w:tc>
          <w:tcPr>
            <w:tcW w:w="612" w:type="pct"/>
            <w:tcBorders>
              <w:top w:val="nil"/>
              <w:left w:val="nil"/>
              <w:bottom w:val="nil"/>
              <w:right w:val="single" w:sz="4" w:space="0" w:color="FFFFFF"/>
            </w:tcBorders>
            <w:shd w:val="clear" w:color="auto" w:fill="auto"/>
            <w:noWrap/>
            <w:vAlign w:val="center"/>
            <w:hideMark/>
          </w:tcPr>
          <w:p w14:paraId="716A961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3,368</w:t>
            </w:r>
          </w:p>
        </w:tc>
        <w:tc>
          <w:tcPr>
            <w:tcW w:w="611" w:type="pct"/>
            <w:tcBorders>
              <w:top w:val="nil"/>
              <w:left w:val="nil"/>
              <w:bottom w:val="nil"/>
              <w:right w:val="single" w:sz="4" w:space="0" w:color="FFFFFF"/>
            </w:tcBorders>
            <w:shd w:val="clear" w:color="auto" w:fill="auto"/>
            <w:noWrap/>
            <w:vAlign w:val="center"/>
            <w:hideMark/>
          </w:tcPr>
          <w:p w14:paraId="210D4F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2,829</w:t>
            </w:r>
          </w:p>
        </w:tc>
      </w:tr>
      <w:tr w:rsidR="00C37FE1" w:rsidRPr="00916D3C" w14:paraId="4303BCF8"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10F5D62"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57E516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671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A054C8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3,516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855EA2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2,964</w:t>
            </w:r>
          </w:p>
        </w:tc>
      </w:tr>
      <w:tr w:rsidR="00C37FE1" w:rsidRPr="00916D3C" w14:paraId="4CF9A06F"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1754CC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0C0F9AE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566</w:t>
            </w:r>
          </w:p>
        </w:tc>
        <w:tc>
          <w:tcPr>
            <w:tcW w:w="612" w:type="pct"/>
            <w:tcBorders>
              <w:top w:val="nil"/>
              <w:left w:val="nil"/>
              <w:bottom w:val="single" w:sz="4" w:space="0" w:color="auto"/>
              <w:right w:val="single" w:sz="4" w:space="0" w:color="FFFFFF"/>
            </w:tcBorders>
            <w:shd w:val="clear" w:color="auto" w:fill="auto"/>
            <w:noWrap/>
            <w:vAlign w:val="center"/>
            <w:hideMark/>
          </w:tcPr>
          <w:p w14:paraId="4DB7631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510</w:t>
            </w:r>
          </w:p>
        </w:tc>
        <w:tc>
          <w:tcPr>
            <w:tcW w:w="611" w:type="pct"/>
            <w:tcBorders>
              <w:top w:val="nil"/>
              <w:left w:val="nil"/>
              <w:bottom w:val="single" w:sz="4" w:space="0" w:color="auto"/>
              <w:right w:val="single" w:sz="4" w:space="0" w:color="FFFFFF"/>
            </w:tcBorders>
            <w:shd w:val="clear" w:color="auto" w:fill="auto"/>
            <w:noWrap/>
            <w:vAlign w:val="center"/>
            <w:hideMark/>
          </w:tcPr>
          <w:p w14:paraId="0F62664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89</w:t>
            </w:r>
          </w:p>
        </w:tc>
      </w:tr>
      <w:tr w:rsidR="00C37FE1" w:rsidRPr="00916D3C" w14:paraId="6C12AE8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8C8D7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E1C624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1F3194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61DB0C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4BE6085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3BE901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60AB9A59" w14:textId="727ED26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4D452A" w14:textId="2589E34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632743" w14:textId="72D5B85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768021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2DB952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4CF5C9F1" w14:textId="4F22CEC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50F50D" w14:textId="3D61C9D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D5A6AD" w14:textId="7D3499C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4778B3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C2595A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58EC262D" w14:textId="0162CAC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8170C0" w14:textId="09AEA0A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ECF5EDF" w14:textId="350368A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91EE06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924C70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62F314CD" w14:textId="5E7B5E7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71F975" w14:textId="5EB12E3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97BB016" w14:textId="45C7887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A213F0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093DA4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23290612" w14:textId="758F4E2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DAB02F" w14:textId="0FFEE42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BA5FE80" w14:textId="0BF49EC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6A4788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87CCBA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669DE87C" w14:textId="0C1A61D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ECD202" w14:textId="3B63E0F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2418552" w14:textId="34B539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2BC2B16"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EB08F6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067B7E9A" w14:textId="1ED51B4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AB4955D" w14:textId="59DCEC2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CD2EC33" w14:textId="295A64D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8E1B51D"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7CD943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4BB64FD" w14:textId="4EF44905"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41DE613" w14:textId="1060FE71"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A10282B" w14:textId="4E8D1381"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5423882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EDFBE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5E62CC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A51AAC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A11B39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F16A2A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22A903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65EB5E3A" w14:textId="1F481C8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8AC598" w14:textId="2395F96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CB08A0" w14:textId="19860BC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94F064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26A301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4EC4ADC3" w14:textId="0B5BBEF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4AFAE3" w14:textId="29BFECB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87C9A1" w14:textId="692F03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7CB27D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7B15F2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6A9C81A8" w14:textId="5DBDB60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26FB40" w14:textId="11F0C75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818B56" w14:textId="02FDD68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40D6FB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7C4A63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2E298BE2" w14:textId="50EB996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AE83944" w14:textId="794BBA6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9E9A938" w14:textId="5EBA44D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CE3D29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2834C9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321E34E4" w14:textId="26B8B10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DFE85E" w14:textId="1F3FEBD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7E23A4F" w14:textId="40CAC25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6A2CA2C"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B121E2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011AB1D5" w14:textId="39A9896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824E3C2" w14:textId="57A5CD7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A429033" w14:textId="29AF57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D276744"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E32C51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CBED0CE" w14:textId="1A85194E"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F5D2816" w14:textId="7317EA23"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3D77EC8" w14:textId="673CDBEC"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57746B24"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BB186C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148C498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566</w:t>
            </w:r>
          </w:p>
        </w:tc>
        <w:tc>
          <w:tcPr>
            <w:tcW w:w="612" w:type="pct"/>
            <w:tcBorders>
              <w:top w:val="nil"/>
              <w:left w:val="nil"/>
              <w:bottom w:val="single" w:sz="4" w:space="0" w:color="auto"/>
              <w:right w:val="single" w:sz="4" w:space="0" w:color="FFFFFF"/>
            </w:tcBorders>
            <w:shd w:val="clear" w:color="auto" w:fill="auto"/>
            <w:noWrap/>
            <w:vAlign w:val="center"/>
            <w:hideMark/>
          </w:tcPr>
          <w:p w14:paraId="64EC78C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510</w:t>
            </w:r>
          </w:p>
        </w:tc>
        <w:tc>
          <w:tcPr>
            <w:tcW w:w="611" w:type="pct"/>
            <w:tcBorders>
              <w:top w:val="nil"/>
              <w:left w:val="nil"/>
              <w:bottom w:val="single" w:sz="4" w:space="0" w:color="auto"/>
              <w:right w:val="single" w:sz="4" w:space="0" w:color="FFFFFF"/>
            </w:tcBorders>
            <w:shd w:val="clear" w:color="auto" w:fill="auto"/>
            <w:noWrap/>
            <w:vAlign w:val="center"/>
            <w:hideMark/>
          </w:tcPr>
          <w:p w14:paraId="5EE377B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89</w:t>
            </w:r>
          </w:p>
        </w:tc>
      </w:tr>
      <w:tr w:rsidR="00C37FE1" w:rsidRPr="00916D3C" w14:paraId="64AE899C"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83F1EB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188B30A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8,617</w:t>
            </w:r>
          </w:p>
        </w:tc>
        <w:tc>
          <w:tcPr>
            <w:tcW w:w="612" w:type="pct"/>
            <w:tcBorders>
              <w:top w:val="nil"/>
              <w:left w:val="nil"/>
              <w:bottom w:val="nil"/>
              <w:right w:val="single" w:sz="4" w:space="0" w:color="FFFFFF"/>
            </w:tcBorders>
            <w:shd w:val="clear" w:color="auto" w:fill="auto"/>
            <w:noWrap/>
            <w:vAlign w:val="center"/>
            <w:hideMark/>
          </w:tcPr>
          <w:p w14:paraId="2ED5162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9,217</w:t>
            </w:r>
          </w:p>
        </w:tc>
        <w:tc>
          <w:tcPr>
            <w:tcW w:w="611" w:type="pct"/>
            <w:tcBorders>
              <w:top w:val="nil"/>
              <w:left w:val="nil"/>
              <w:bottom w:val="nil"/>
              <w:right w:val="single" w:sz="4" w:space="0" w:color="FFFFFF"/>
            </w:tcBorders>
            <w:shd w:val="clear" w:color="auto" w:fill="auto"/>
            <w:noWrap/>
            <w:vAlign w:val="center"/>
            <w:hideMark/>
          </w:tcPr>
          <w:p w14:paraId="3FC0DB6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9,727</w:t>
            </w:r>
          </w:p>
        </w:tc>
      </w:tr>
      <w:tr w:rsidR="00581200" w:rsidRPr="00916D3C" w14:paraId="65812198"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16E21B8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7B4725E4" w14:textId="1CA9FEE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738594D6" w14:textId="018ED95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66ABBD11" w14:textId="512FA1B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8A69C80" w14:textId="77777777" w:rsidTr="00D04ABE">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25F2BE0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6C71DFE6" w14:textId="5D7CFA1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7A758F6" w14:textId="7FAF445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1A0CD07A" w14:textId="12EF8EA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33DC947"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ACEE5F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E5829B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9,183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74613A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9,727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66D896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9,816</w:t>
            </w:r>
          </w:p>
        </w:tc>
      </w:tr>
    </w:tbl>
    <w:p w14:paraId="345F88DA" w14:textId="77777777" w:rsidR="00C37FE1" w:rsidRPr="00916D3C" w:rsidRDefault="00C37FE1" w:rsidP="00C37FE1">
      <w:pPr>
        <w:spacing w:before="360"/>
        <w:rPr>
          <w:rFonts w:ascii="Arial" w:hAnsi="Arial" w:cs="Arial"/>
        </w:rPr>
      </w:pPr>
    </w:p>
    <w:p w14:paraId="28A097C8" w14:textId="77777777" w:rsidR="00D14C35" w:rsidRPr="00916D3C" w:rsidRDefault="00D14C35" w:rsidP="00C37FE1">
      <w:pPr>
        <w:rPr>
          <w:rFonts w:ascii="Arial" w:hAnsi="Arial" w:cs="Arial"/>
        </w:rPr>
        <w:sectPr w:rsidR="00D14C35" w:rsidRPr="00916D3C" w:rsidSect="00217B58">
          <w:headerReference w:type="even" r:id="rId73"/>
          <w:headerReference w:type="default" r:id="rId74"/>
          <w:headerReference w:type="first" r:id="rId75"/>
          <w:footerReference w:type="first" r:id="rId76"/>
          <w:pgSz w:w="11907" w:h="16840" w:code="9"/>
          <w:pgMar w:top="1134" w:right="1134" w:bottom="567" w:left="1134" w:header="454" w:footer="454" w:gutter="0"/>
          <w:cols w:space="720"/>
          <w:titlePg/>
          <w:docGrid w:linePitch="272"/>
        </w:sectPr>
      </w:pPr>
    </w:p>
    <w:p w14:paraId="59F60CFE" w14:textId="77777777" w:rsidR="00C37FE1" w:rsidRPr="00916D3C" w:rsidRDefault="00C37FE1" w:rsidP="00CD180B">
      <w:pPr>
        <w:pStyle w:val="Heading3"/>
        <w:spacing w:before="0"/>
        <w:rPr>
          <w:rFonts w:cs="Arial"/>
        </w:rPr>
      </w:pPr>
      <w:r w:rsidRPr="00916D3C">
        <w:rPr>
          <w:rFonts w:cs="Arial"/>
        </w:rPr>
        <w:t>Liability Management Ministerial Corporation</w:t>
      </w:r>
    </w:p>
    <w:p w14:paraId="4F5D5998"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8" w:type="pct"/>
        <w:tblLook w:val="04A0" w:firstRow="1" w:lastRow="0" w:firstColumn="1" w:lastColumn="0" w:noHBand="0" w:noVBand="1"/>
        <w:tblCaption w:val="Liability Management Ministerial Corporation"/>
        <w:tblDescription w:val="Liability Management Ministerial Corporation - Operating Statement"/>
      </w:tblPr>
      <w:tblGrid>
        <w:gridCol w:w="6103"/>
        <w:gridCol w:w="1179"/>
        <w:gridCol w:w="1179"/>
        <w:gridCol w:w="1174"/>
      </w:tblGrid>
      <w:tr w:rsidR="00C37FE1" w:rsidRPr="00916D3C" w14:paraId="382AF350" w14:textId="77777777" w:rsidTr="0020468B">
        <w:trPr>
          <w:trHeight w:val="225"/>
        </w:trPr>
        <w:tc>
          <w:tcPr>
            <w:tcW w:w="3167" w:type="pct"/>
            <w:tcBorders>
              <w:top w:val="nil"/>
              <w:left w:val="nil"/>
              <w:bottom w:val="nil"/>
              <w:right w:val="nil"/>
            </w:tcBorders>
            <w:shd w:val="clear" w:color="000000" w:fill="25A9E1"/>
            <w:vAlign w:val="center"/>
            <w:hideMark/>
          </w:tcPr>
          <w:p w14:paraId="4B42F69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2FA8E3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09" w:type="pct"/>
            <w:tcBorders>
              <w:top w:val="nil"/>
              <w:left w:val="nil"/>
              <w:bottom w:val="nil"/>
              <w:right w:val="nil"/>
            </w:tcBorders>
            <w:shd w:val="clear" w:color="000000" w:fill="25A9E1"/>
            <w:vAlign w:val="center"/>
            <w:hideMark/>
          </w:tcPr>
          <w:p w14:paraId="412EB6E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49857471" w14:textId="77777777" w:rsidTr="0020468B">
        <w:trPr>
          <w:trHeight w:val="225"/>
        </w:trPr>
        <w:tc>
          <w:tcPr>
            <w:tcW w:w="3167" w:type="pct"/>
            <w:tcBorders>
              <w:top w:val="nil"/>
              <w:left w:val="nil"/>
              <w:bottom w:val="nil"/>
              <w:right w:val="nil"/>
            </w:tcBorders>
            <w:shd w:val="clear" w:color="000000" w:fill="25A9E1"/>
            <w:vAlign w:val="center"/>
            <w:hideMark/>
          </w:tcPr>
          <w:p w14:paraId="62C51D8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3F0A993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4A580C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09" w:type="pct"/>
            <w:tcBorders>
              <w:top w:val="nil"/>
              <w:left w:val="nil"/>
              <w:bottom w:val="nil"/>
              <w:right w:val="nil"/>
            </w:tcBorders>
            <w:shd w:val="clear" w:color="000000" w:fill="25A9E1"/>
            <w:vAlign w:val="center"/>
            <w:hideMark/>
          </w:tcPr>
          <w:p w14:paraId="2C4AB81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64011817" w14:textId="77777777" w:rsidTr="0020468B">
        <w:trPr>
          <w:trHeight w:val="225"/>
        </w:trPr>
        <w:tc>
          <w:tcPr>
            <w:tcW w:w="3167" w:type="pct"/>
            <w:tcBorders>
              <w:top w:val="nil"/>
              <w:left w:val="nil"/>
              <w:bottom w:val="nil"/>
              <w:right w:val="nil"/>
            </w:tcBorders>
            <w:shd w:val="clear" w:color="000000" w:fill="0579B9"/>
            <w:vAlign w:val="center"/>
            <w:hideMark/>
          </w:tcPr>
          <w:p w14:paraId="1FD0F95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2EF9E30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38789B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09" w:type="pct"/>
            <w:tcBorders>
              <w:top w:val="nil"/>
              <w:left w:val="nil"/>
              <w:bottom w:val="nil"/>
            </w:tcBorders>
            <w:shd w:val="clear" w:color="000000" w:fill="0579B9"/>
            <w:vAlign w:val="center"/>
            <w:hideMark/>
          </w:tcPr>
          <w:p w14:paraId="41BBFDB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211BF6ED" w14:textId="77777777" w:rsidTr="0020468B">
        <w:trPr>
          <w:trHeight w:val="225"/>
        </w:trPr>
        <w:tc>
          <w:tcPr>
            <w:tcW w:w="3167"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906168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99C0427"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158195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09" w:type="pct"/>
            <w:tcBorders>
              <w:top w:val="single" w:sz="4" w:space="0" w:color="FFFFFF"/>
              <w:left w:val="nil"/>
              <w:bottom w:val="single" w:sz="4" w:space="0" w:color="FFFFFF"/>
              <w:right w:val="single" w:sz="4" w:space="0" w:color="FFFFFF"/>
            </w:tcBorders>
            <w:shd w:val="clear" w:color="auto" w:fill="auto"/>
            <w:noWrap/>
            <w:vAlign w:val="bottom"/>
            <w:hideMark/>
          </w:tcPr>
          <w:p w14:paraId="7BD1224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F8CC191"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48DC975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51A7F6F8"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3BA71AB"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09" w:type="pct"/>
            <w:tcBorders>
              <w:top w:val="nil"/>
              <w:left w:val="nil"/>
              <w:bottom w:val="single" w:sz="4" w:space="0" w:color="FFFFFF"/>
              <w:right w:val="single" w:sz="4" w:space="0" w:color="FFFFFF"/>
            </w:tcBorders>
            <w:shd w:val="clear" w:color="auto" w:fill="auto"/>
            <w:noWrap/>
            <w:vAlign w:val="bottom"/>
            <w:hideMark/>
          </w:tcPr>
          <w:p w14:paraId="12A78457"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581200" w:rsidRPr="00916D3C" w14:paraId="6DCED0DC"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15EAA7DA"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6636174E" w14:textId="2FFD032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29059E" w14:textId="5E745B0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74C96905" w14:textId="62FAAA5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19557BE"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22F856E"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641E8A07" w14:textId="571D410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A209CF" w14:textId="618F005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1D5F06D2" w14:textId="0B745A6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9DD3756"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954005F"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669F090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w:t>
            </w:r>
          </w:p>
        </w:tc>
        <w:tc>
          <w:tcPr>
            <w:tcW w:w="612" w:type="pct"/>
            <w:tcBorders>
              <w:top w:val="nil"/>
              <w:left w:val="nil"/>
              <w:bottom w:val="single" w:sz="4" w:space="0" w:color="FFFFFF"/>
              <w:right w:val="single" w:sz="4" w:space="0" w:color="FFFFFF"/>
            </w:tcBorders>
            <w:shd w:val="clear" w:color="auto" w:fill="auto"/>
            <w:noWrap/>
            <w:vAlign w:val="center"/>
            <w:hideMark/>
          </w:tcPr>
          <w:p w14:paraId="7E29A36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w:t>
            </w:r>
          </w:p>
        </w:tc>
        <w:tc>
          <w:tcPr>
            <w:tcW w:w="609" w:type="pct"/>
            <w:tcBorders>
              <w:top w:val="nil"/>
              <w:left w:val="nil"/>
              <w:bottom w:val="single" w:sz="4" w:space="0" w:color="FFFFFF"/>
              <w:right w:val="single" w:sz="4" w:space="0" w:color="FFFFFF"/>
            </w:tcBorders>
            <w:shd w:val="clear" w:color="auto" w:fill="auto"/>
            <w:noWrap/>
            <w:vAlign w:val="center"/>
            <w:hideMark/>
          </w:tcPr>
          <w:p w14:paraId="1E6DEB0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w:t>
            </w:r>
          </w:p>
        </w:tc>
      </w:tr>
      <w:tr w:rsidR="00581200" w:rsidRPr="00916D3C" w14:paraId="3CA4DE53"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6A0E45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5565A305" w14:textId="444D8B7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2BCB7C" w14:textId="297C46E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262A37A1" w14:textId="08BF0A5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6B2877E"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1BF1F0E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2BB33365" w14:textId="7C3C41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4C777FF" w14:textId="3ADC2DC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43531DFF" w14:textId="1034FC7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476E97C"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6A04CE0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5560D9E7" w14:textId="2B3C503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945A51" w14:textId="3BCA625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7959C8BD" w14:textId="06528C6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8E6B4AD"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60E7E00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3A8A96A1" w14:textId="3F1FF8A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C184C3" w14:textId="369D5B2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280F2AB9" w14:textId="56724C1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B61836D" w14:textId="77777777" w:rsidTr="0020468B">
        <w:trPr>
          <w:trHeight w:val="225"/>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75AE36E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377CFE88" w14:textId="34FEAF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13D6D50" w14:textId="589B429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auto"/>
              <w:right w:val="single" w:sz="4" w:space="0" w:color="FFFFFF"/>
            </w:tcBorders>
            <w:shd w:val="clear" w:color="auto" w:fill="auto"/>
            <w:noWrap/>
            <w:hideMark/>
          </w:tcPr>
          <w:p w14:paraId="3C9781F6" w14:textId="44630A9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7148B07" w14:textId="77777777" w:rsidTr="0020468B">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06FBA3E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ECB63F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BC75B3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w:t>
            </w:r>
          </w:p>
        </w:tc>
        <w:tc>
          <w:tcPr>
            <w:tcW w:w="609" w:type="pct"/>
            <w:tcBorders>
              <w:top w:val="single" w:sz="4" w:space="0" w:color="FFFFFF"/>
              <w:left w:val="nil"/>
              <w:bottom w:val="single" w:sz="4" w:space="0" w:color="FFFFFF"/>
              <w:right w:val="single" w:sz="4" w:space="0" w:color="FFFFFF"/>
            </w:tcBorders>
            <w:shd w:val="clear" w:color="auto" w:fill="auto"/>
            <w:noWrap/>
            <w:vAlign w:val="center"/>
            <w:hideMark/>
          </w:tcPr>
          <w:p w14:paraId="0A032E5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w:t>
            </w:r>
          </w:p>
        </w:tc>
      </w:tr>
      <w:tr w:rsidR="00C37FE1" w:rsidRPr="00916D3C" w14:paraId="4CE18233"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2A266ED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F7661F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B999F0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09" w:type="pct"/>
            <w:tcBorders>
              <w:top w:val="single" w:sz="4" w:space="0" w:color="auto"/>
              <w:left w:val="nil"/>
              <w:bottom w:val="single" w:sz="4" w:space="0" w:color="FFFFFF"/>
              <w:right w:val="single" w:sz="4" w:space="0" w:color="FFFFFF"/>
            </w:tcBorders>
            <w:shd w:val="clear" w:color="auto" w:fill="auto"/>
            <w:noWrap/>
            <w:vAlign w:val="center"/>
            <w:hideMark/>
          </w:tcPr>
          <w:p w14:paraId="6F77400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7607F92B"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024CB70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54160226" w14:textId="3074D1E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5D42A6" w14:textId="6E8D1F3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73D2B8C9" w14:textId="38CF247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257A3E9"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2AEED41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274B5EBB" w14:textId="1643B9E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7E06C0" w14:textId="50A58ED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2AD5ACEC" w14:textId="7E9BEFE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5DA88CD"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vAlign w:val="center"/>
            <w:hideMark/>
          </w:tcPr>
          <w:p w14:paraId="57381B1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1E749F25" w14:textId="729AC01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0A1B17" w14:textId="0B1338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4DBE3A97" w14:textId="54298E0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47FC08D"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7BBEE10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4CCEC51" w14:textId="4E592A4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92C09C" w14:textId="2ECB087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2CF3EAB4" w14:textId="224CB66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3258E72"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40AADC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38BA5D60" w14:textId="0A0EF88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9D05CA" w14:textId="033A0DD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02F3EF07" w14:textId="59B90E3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5AEB955"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2D6A06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6ED3887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21,008</w:t>
            </w:r>
          </w:p>
        </w:tc>
        <w:tc>
          <w:tcPr>
            <w:tcW w:w="612" w:type="pct"/>
            <w:tcBorders>
              <w:top w:val="nil"/>
              <w:left w:val="nil"/>
              <w:bottom w:val="single" w:sz="4" w:space="0" w:color="FFFFFF"/>
              <w:right w:val="single" w:sz="4" w:space="0" w:color="FFFFFF"/>
            </w:tcBorders>
            <w:shd w:val="clear" w:color="auto" w:fill="auto"/>
            <w:noWrap/>
            <w:vAlign w:val="center"/>
            <w:hideMark/>
          </w:tcPr>
          <w:p w14:paraId="44275EA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21,008</w:t>
            </w:r>
          </w:p>
        </w:tc>
        <w:tc>
          <w:tcPr>
            <w:tcW w:w="609" w:type="pct"/>
            <w:tcBorders>
              <w:top w:val="nil"/>
              <w:left w:val="nil"/>
              <w:bottom w:val="single" w:sz="4" w:space="0" w:color="FFFFFF"/>
              <w:right w:val="single" w:sz="4" w:space="0" w:color="FFFFFF"/>
            </w:tcBorders>
            <w:shd w:val="clear" w:color="auto" w:fill="auto"/>
            <w:noWrap/>
            <w:vAlign w:val="center"/>
            <w:hideMark/>
          </w:tcPr>
          <w:p w14:paraId="356603D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22,402</w:t>
            </w:r>
          </w:p>
        </w:tc>
      </w:tr>
      <w:tr w:rsidR="00C37FE1" w:rsidRPr="00916D3C" w14:paraId="65E735C1"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B08C460"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5A62703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11,541</w:t>
            </w:r>
          </w:p>
        </w:tc>
        <w:tc>
          <w:tcPr>
            <w:tcW w:w="612" w:type="pct"/>
            <w:tcBorders>
              <w:top w:val="nil"/>
              <w:left w:val="nil"/>
              <w:bottom w:val="single" w:sz="4" w:space="0" w:color="FFFFFF"/>
              <w:right w:val="single" w:sz="4" w:space="0" w:color="FFFFFF"/>
            </w:tcBorders>
            <w:shd w:val="clear" w:color="auto" w:fill="auto"/>
            <w:noWrap/>
            <w:vAlign w:val="center"/>
            <w:hideMark/>
          </w:tcPr>
          <w:p w14:paraId="0D76CF1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14,986</w:t>
            </w:r>
          </w:p>
        </w:tc>
        <w:tc>
          <w:tcPr>
            <w:tcW w:w="609" w:type="pct"/>
            <w:tcBorders>
              <w:top w:val="nil"/>
              <w:left w:val="nil"/>
              <w:bottom w:val="single" w:sz="4" w:space="0" w:color="FFFFFF"/>
              <w:right w:val="single" w:sz="4" w:space="0" w:color="FFFFFF"/>
            </w:tcBorders>
            <w:shd w:val="clear" w:color="auto" w:fill="auto"/>
            <w:noWrap/>
            <w:vAlign w:val="center"/>
            <w:hideMark/>
          </w:tcPr>
          <w:p w14:paraId="21F2425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13,908</w:t>
            </w:r>
          </w:p>
        </w:tc>
      </w:tr>
      <w:tr w:rsidR="00581200" w:rsidRPr="00916D3C" w14:paraId="716C10B0"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7206118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6DDADE13" w14:textId="50A625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86791D" w14:textId="4BCD50D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FFFFFF"/>
              <w:right w:val="single" w:sz="4" w:space="0" w:color="FFFFFF"/>
            </w:tcBorders>
            <w:shd w:val="clear" w:color="auto" w:fill="auto"/>
            <w:noWrap/>
            <w:hideMark/>
          </w:tcPr>
          <w:p w14:paraId="41E10AE7" w14:textId="43F2FA2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999FDCA" w14:textId="77777777" w:rsidTr="0020468B">
        <w:trPr>
          <w:trHeight w:val="225"/>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59C9344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hideMark/>
          </w:tcPr>
          <w:p w14:paraId="16E6BFCA" w14:textId="4007025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D586CDE" w14:textId="4BBFBAB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single" w:sz="4" w:space="0" w:color="auto"/>
              <w:right w:val="single" w:sz="4" w:space="0" w:color="FFFFFF"/>
            </w:tcBorders>
            <w:shd w:val="clear" w:color="auto" w:fill="auto"/>
            <w:noWrap/>
            <w:hideMark/>
          </w:tcPr>
          <w:p w14:paraId="34555B3D" w14:textId="12E84F0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F6EF000" w14:textId="77777777" w:rsidTr="0020468B">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33AA04E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C8BCA1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32,549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9D3E37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35,994</w:t>
            </w:r>
          </w:p>
        </w:tc>
        <w:tc>
          <w:tcPr>
            <w:tcW w:w="609" w:type="pct"/>
            <w:tcBorders>
              <w:top w:val="single" w:sz="4" w:space="0" w:color="FFFFFF"/>
              <w:left w:val="nil"/>
              <w:bottom w:val="single" w:sz="4" w:space="0" w:color="FFFFFF"/>
              <w:right w:val="single" w:sz="4" w:space="0" w:color="FFFFFF"/>
            </w:tcBorders>
            <w:shd w:val="clear" w:color="auto" w:fill="auto"/>
            <w:noWrap/>
            <w:vAlign w:val="center"/>
            <w:hideMark/>
          </w:tcPr>
          <w:p w14:paraId="10C923C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36,310</w:t>
            </w:r>
          </w:p>
        </w:tc>
      </w:tr>
      <w:tr w:rsidR="00581200" w:rsidRPr="00916D3C" w14:paraId="69720B96" w14:textId="77777777" w:rsidTr="0020468B">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2DF9EDE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8281F04" w14:textId="66D16BB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63AB877" w14:textId="6C6C3F5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single" w:sz="4" w:space="0" w:color="auto"/>
              <w:left w:val="nil"/>
              <w:bottom w:val="single" w:sz="4" w:space="0" w:color="FFFFFF"/>
              <w:right w:val="single" w:sz="4" w:space="0" w:color="FFFFFF"/>
            </w:tcBorders>
            <w:shd w:val="clear" w:color="auto" w:fill="auto"/>
            <w:noWrap/>
            <w:hideMark/>
          </w:tcPr>
          <w:p w14:paraId="75C3892A" w14:textId="0B624E2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18D6BF1" w14:textId="77777777" w:rsidTr="0020468B">
        <w:trPr>
          <w:trHeight w:val="225"/>
        </w:trPr>
        <w:tc>
          <w:tcPr>
            <w:tcW w:w="3167" w:type="pct"/>
            <w:tcBorders>
              <w:top w:val="nil"/>
              <w:left w:val="single" w:sz="4" w:space="0" w:color="FFFFFF"/>
              <w:bottom w:val="nil"/>
              <w:right w:val="single" w:sz="4" w:space="0" w:color="FFFFFF"/>
            </w:tcBorders>
            <w:shd w:val="clear" w:color="auto" w:fill="auto"/>
            <w:noWrap/>
            <w:vAlign w:val="center"/>
            <w:hideMark/>
          </w:tcPr>
          <w:p w14:paraId="5733791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6CB9745E" w14:textId="0B8DC72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1B23482" w14:textId="3FECC72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09" w:type="pct"/>
            <w:tcBorders>
              <w:top w:val="nil"/>
              <w:left w:val="nil"/>
              <w:bottom w:val="nil"/>
              <w:right w:val="single" w:sz="4" w:space="0" w:color="FFFFFF"/>
            </w:tcBorders>
            <w:shd w:val="clear" w:color="auto" w:fill="auto"/>
            <w:noWrap/>
            <w:hideMark/>
          </w:tcPr>
          <w:p w14:paraId="4C952A87" w14:textId="7F2875A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D6BA0E0" w14:textId="77777777" w:rsidTr="0020468B">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972A96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EDAD99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32,529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CDA872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35,973</w:t>
            </w:r>
          </w:p>
        </w:tc>
        <w:tc>
          <w:tcPr>
            <w:tcW w:w="609" w:type="pct"/>
            <w:tcBorders>
              <w:top w:val="single" w:sz="4" w:space="0" w:color="auto"/>
              <w:left w:val="nil"/>
              <w:bottom w:val="single" w:sz="4" w:space="0" w:color="auto"/>
              <w:right w:val="single" w:sz="4" w:space="0" w:color="FFFFFF"/>
            </w:tcBorders>
            <w:shd w:val="clear" w:color="auto" w:fill="auto"/>
            <w:noWrap/>
            <w:vAlign w:val="center"/>
            <w:hideMark/>
          </w:tcPr>
          <w:p w14:paraId="167F51A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36,289</w:t>
            </w:r>
          </w:p>
        </w:tc>
      </w:tr>
    </w:tbl>
    <w:p w14:paraId="15076FDE" w14:textId="77777777" w:rsidR="00C37FE1" w:rsidRPr="00916D3C" w:rsidRDefault="00C37FE1" w:rsidP="00C37FE1">
      <w:pPr>
        <w:spacing w:before="360"/>
        <w:rPr>
          <w:rFonts w:ascii="Arial" w:hAnsi="Arial" w:cs="Arial"/>
        </w:rPr>
      </w:pPr>
    </w:p>
    <w:p w14:paraId="595B5DDB" w14:textId="77777777" w:rsidR="00C37FE1" w:rsidRPr="00916D3C" w:rsidRDefault="00C37FE1" w:rsidP="00C37FE1">
      <w:pPr>
        <w:rPr>
          <w:rFonts w:ascii="Arial" w:hAnsi="Arial" w:cs="Arial"/>
        </w:rPr>
      </w:pPr>
      <w:r w:rsidRPr="00916D3C">
        <w:rPr>
          <w:rFonts w:ascii="Arial" w:hAnsi="Arial" w:cs="Arial"/>
        </w:rPr>
        <w:br w:type="page"/>
      </w:r>
    </w:p>
    <w:p w14:paraId="212C7BF8"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Liability Management Ministerial Corporation"/>
        <w:tblDescription w:val="Liability Management Ministerial Corporation - Balance Sheet"/>
      </w:tblPr>
      <w:tblGrid>
        <w:gridCol w:w="6099"/>
        <w:gridCol w:w="1180"/>
        <w:gridCol w:w="1180"/>
        <w:gridCol w:w="1178"/>
      </w:tblGrid>
      <w:tr w:rsidR="00C37FE1" w:rsidRPr="00916D3C" w14:paraId="05A9583E" w14:textId="77777777" w:rsidTr="00D04ABE">
        <w:trPr>
          <w:trHeight w:val="225"/>
        </w:trPr>
        <w:tc>
          <w:tcPr>
            <w:tcW w:w="3164" w:type="pct"/>
            <w:tcBorders>
              <w:top w:val="nil"/>
              <w:left w:val="nil"/>
              <w:bottom w:val="nil"/>
              <w:right w:val="nil"/>
            </w:tcBorders>
            <w:shd w:val="clear" w:color="000000" w:fill="25A9E1"/>
            <w:vAlign w:val="center"/>
            <w:hideMark/>
          </w:tcPr>
          <w:p w14:paraId="429C91AA"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0B8D05E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C28D61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E89667F" w14:textId="77777777" w:rsidTr="00D04ABE">
        <w:trPr>
          <w:trHeight w:val="225"/>
        </w:trPr>
        <w:tc>
          <w:tcPr>
            <w:tcW w:w="3164" w:type="pct"/>
            <w:tcBorders>
              <w:top w:val="nil"/>
              <w:left w:val="nil"/>
              <w:bottom w:val="nil"/>
              <w:right w:val="nil"/>
            </w:tcBorders>
            <w:shd w:val="clear" w:color="000000" w:fill="25A9E1"/>
            <w:vAlign w:val="center"/>
            <w:hideMark/>
          </w:tcPr>
          <w:p w14:paraId="4CAB04F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7EB15C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0B06D0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3B52B22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3BF8D22A" w14:textId="77777777" w:rsidTr="0020468B">
        <w:trPr>
          <w:trHeight w:val="225"/>
        </w:trPr>
        <w:tc>
          <w:tcPr>
            <w:tcW w:w="3164" w:type="pct"/>
            <w:tcBorders>
              <w:top w:val="nil"/>
              <w:left w:val="nil"/>
              <w:bottom w:val="nil"/>
              <w:right w:val="nil"/>
            </w:tcBorders>
            <w:shd w:val="clear" w:color="000000" w:fill="0579B9"/>
            <w:vAlign w:val="center"/>
            <w:hideMark/>
          </w:tcPr>
          <w:p w14:paraId="282DF84B"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69B2D4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A2533C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03FD5C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454E661D"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3A368C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EF86E9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BB87DB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FBA9E0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2DCBDD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B03701"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623B24B6"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1FC43FE"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5C93401"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1E43990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96BB2C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43B655A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w:t>
            </w:r>
          </w:p>
        </w:tc>
        <w:tc>
          <w:tcPr>
            <w:tcW w:w="612" w:type="pct"/>
            <w:tcBorders>
              <w:top w:val="nil"/>
              <w:left w:val="nil"/>
              <w:bottom w:val="single" w:sz="4" w:space="0" w:color="FFFFFF"/>
              <w:right w:val="single" w:sz="4" w:space="0" w:color="FFFFFF"/>
            </w:tcBorders>
            <w:shd w:val="clear" w:color="auto" w:fill="auto"/>
            <w:noWrap/>
            <w:vAlign w:val="center"/>
            <w:hideMark/>
          </w:tcPr>
          <w:p w14:paraId="4501E8C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w:t>
            </w:r>
          </w:p>
        </w:tc>
        <w:tc>
          <w:tcPr>
            <w:tcW w:w="611" w:type="pct"/>
            <w:tcBorders>
              <w:top w:val="nil"/>
              <w:left w:val="nil"/>
              <w:bottom w:val="single" w:sz="4" w:space="0" w:color="FFFFFF"/>
              <w:right w:val="single" w:sz="4" w:space="0" w:color="FFFFFF"/>
            </w:tcBorders>
            <w:shd w:val="clear" w:color="auto" w:fill="auto"/>
            <w:noWrap/>
            <w:vAlign w:val="center"/>
            <w:hideMark/>
          </w:tcPr>
          <w:p w14:paraId="754CCC3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(45)</w:t>
            </w:r>
          </w:p>
        </w:tc>
      </w:tr>
      <w:tr w:rsidR="00581200" w:rsidRPr="00916D3C" w14:paraId="674CCBA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253426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6F26D8C8" w14:textId="451B37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57646C" w14:textId="6C09A94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3B44F22" w14:textId="614181F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5DAF26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82CB82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36A09F4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w:t>
            </w:r>
          </w:p>
        </w:tc>
        <w:tc>
          <w:tcPr>
            <w:tcW w:w="612" w:type="pct"/>
            <w:tcBorders>
              <w:top w:val="nil"/>
              <w:left w:val="nil"/>
              <w:bottom w:val="single" w:sz="4" w:space="0" w:color="FFFFFF"/>
              <w:right w:val="single" w:sz="4" w:space="0" w:color="FFFFFF"/>
            </w:tcBorders>
            <w:shd w:val="clear" w:color="auto" w:fill="auto"/>
            <w:noWrap/>
            <w:vAlign w:val="center"/>
            <w:hideMark/>
          </w:tcPr>
          <w:p w14:paraId="4B0A759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w:t>
            </w:r>
          </w:p>
        </w:tc>
        <w:tc>
          <w:tcPr>
            <w:tcW w:w="611" w:type="pct"/>
            <w:tcBorders>
              <w:top w:val="nil"/>
              <w:left w:val="nil"/>
              <w:bottom w:val="single" w:sz="4" w:space="0" w:color="FFFFFF"/>
              <w:right w:val="single" w:sz="4" w:space="0" w:color="FFFFFF"/>
            </w:tcBorders>
            <w:shd w:val="clear" w:color="auto" w:fill="auto"/>
            <w:noWrap/>
            <w:vAlign w:val="center"/>
            <w:hideMark/>
          </w:tcPr>
          <w:p w14:paraId="6B4D76F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w:t>
            </w:r>
          </w:p>
        </w:tc>
      </w:tr>
      <w:tr w:rsidR="00581200" w:rsidRPr="00916D3C" w14:paraId="2C7EC27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B91095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56203ED9" w14:textId="5BFF752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17E86B" w14:textId="4D25379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63C25B0" w14:textId="3E92444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C86C9A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F6BD1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35C14392" w14:textId="3EB49FB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4A098F" w14:textId="33D0C3B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D5DA4C3" w14:textId="2F5F445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07DD3A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9F396A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00E6CC2D" w14:textId="2C26BFD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338F79" w14:textId="1350DB8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13E67B" w14:textId="37E5E20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EBF0F4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62CF95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665FD55" w14:textId="1F0A6D4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B47C59" w14:textId="30C6297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4132D55" w14:textId="3A08F13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36709F6"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2B9611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3CCDC050" w14:textId="7382AA5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C578F8F" w14:textId="0DF3A7D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62B3A45" w14:textId="2DC7A6A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B30A4E5"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2F5F23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05B002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E20B00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70DE5A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(42)</w:t>
            </w:r>
          </w:p>
        </w:tc>
      </w:tr>
      <w:tr w:rsidR="00C37FE1" w:rsidRPr="00916D3C" w14:paraId="37CFB77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4329B83"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484E4E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94D61F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8B4B6A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2B7E480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6BE8D8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47473A98" w14:textId="3700D2D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9FC3EB" w14:textId="6DA50DE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62BDB07" w14:textId="5B7393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0927A5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69EF08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3A7DD0F8" w14:textId="40F3F47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C68BD8" w14:textId="0F04F96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6EF9776" w14:textId="47F5789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8C9DD0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6C015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707D61F7" w14:textId="2E75565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243360" w14:textId="65D5B14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8D39A0E" w14:textId="2B01F06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8877F3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332575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4D4DD57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199,259</w:t>
            </w:r>
          </w:p>
        </w:tc>
        <w:tc>
          <w:tcPr>
            <w:tcW w:w="612" w:type="pct"/>
            <w:tcBorders>
              <w:top w:val="nil"/>
              <w:left w:val="nil"/>
              <w:bottom w:val="single" w:sz="4" w:space="0" w:color="FFFFFF"/>
              <w:right w:val="single" w:sz="4" w:space="0" w:color="FFFFFF"/>
            </w:tcBorders>
            <w:shd w:val="clear" w:color="auto" w:fill="auto"/>
            <w:noWrap/>
            <w:vAlign w:val="center"/>
            <w:hideMark/>
          </w:tcPr>
          <w:p w14:paraId="3E01F6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205,640</w:t>
            </w:r>
          </w:p>
        </w:tc>
        <w:tc>
          <w:tcPr>
            <w:tcW w:w="611" w:type="pct"/>
            <w:tcBorders>
              <w:top w:val="nil"/>
              <w:left w:val="nil"/>
              <w:bottom w:val="single" w:sz="4" w:space="0" w:color="FFFFFF"/>
              <w:right w:val="single" w:sz="4" w:space="0" w:color="FFFFFF"/>
            </w:tcBorders>
            <w:shd w:val="clear" w:color="auto" w:fill="auto"/>
            <w:noWrap/>
            <w:vAlign w:val="center"/>
            <w:hideMark/>
          </w:tcPr>
          <w:p w14:paraId="6C6B397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241,982</w:t>
            </w:r>
          </w:p>
        </w:tc>
      </w:tr>
      <w:tr w:rsidR="00581200" w:rsidRPr="00916D3C" w14:paraId="36087CC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129234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123A0ACC" w14:textId="21B36AF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BCDE98" w14:textId="6E8274F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3B446B0" w14:textId="0C7FCA7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7D6B1B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A7593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hideMark/>
          </w:tcPr>
          <w:p w14:paraId="7515C5E0" w14:textId="0342CFB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55262C" w14:textId="2BE45A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0A6534E" w14:textId="79A85CB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D9FBBE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26BFC1E"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73B3C770" w14:textId="66DF1A7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F70AE6" w14:textId="23B5B77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69F317" w14:textId="6452728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AA9767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F7909C"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hideMark/>
          </w:tcPr>
          <w:p w14:paraId="7B73A3D5" w14:textId="52DD2CE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6129A0" w14:textId="512A291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086B3B9" w14:textId="247D2A8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077115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2322D75" w14:textId="77777777" w:rsidR="00581200" w:rsidRPr="00916D3C" w:rsidRDefault="00581200"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0A06E23C" w14:textId="2F7B819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21CDAC" w14:textId="261DD8A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DC09F7" w14:textId="46D426D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E6611B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E0EA7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198F58A8" w14:textId="7755290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48E9D1" w14:textId="611309A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73EC707" w14:textId="4B3BAA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FDF174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CC164F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424BB512" w14:textId="2349902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D6E3CBE" w14:textId="3FE0416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91D309F" w14:textId="11D0574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FC5806E"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C8DF97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0DA8BDFA" w14:textId="1FC7FD7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D8CCE94" w14:textId="49BF646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DDDC46E" w14:textId="1E14A0B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822B8B1"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6DCFF4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73B639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199,259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C67CB2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205,640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4E88AD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241,982</w:t>
            </w:r>
          </w:p>
        </w:tc>
      </w:tr>
      <w:tr w:rsidR="00C37FE1" w:rsidRPr="00916D3C" w14:paraId="24BA85B0"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714117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7EF517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199,271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315C58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205,652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548CBA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241,940</w:t>
            </w:r>
          </w:p>
        </w:tc>
      </w:tr>
      <w:tr w:rsidR="00C37FE1" w:rsidRPr="00916D3C" w14:paraId="65D6F8F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2A7829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F4A741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653580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665436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2DFCA85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3191670" w14:textId="77777777" w:rsidR="00581200" w:rsidRPr="00916D3C" w:rsidRDefault="00581200" w:rsidP="00581200">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hideMark/>
          </w:tcPr>
          <w:p w14:paraId="747E74D7" w14:textId="571D84B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55581E" w14:textId="5399E90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22329F" w14:textId="163B472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F61BC9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0D2323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ADD85C8" w14:textId="0941908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6211AA" w14:textId="4C09AD5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04C6F97" w14:textId="6E35A2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224EE0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8D94D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1993289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w:t>
            </w:r>
          </w:p>
        </w:tc>
        <w:tc>
          <w:tcPr>
            <w:tcW w:w="612" w:type="pct"/>
            <w:tcBorders>
              <w:top w:val="nil"/>
              <w:left w:val="nil"/>
              <w:bottom w:val="single" w:sz="4" w:space="0" w:color="FFFFFF"/>
              <w:right w:val="single" w:sz="4" w:space="0" w:color="FFFFFF"/>
            </w:tcBorders>
            <w:shd w:val="clear" w:color="auto" w:fill="auto"/>
            <w:noWrap/>
            <w:vAlign w:val="center"/>
            <w:hideMark/>
          </w:tcPr>
          <w:p w14:paraId="3D87E1E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w:t>
            </w:r>
          </w:p>
        </w:tc>
        <w:tc>
          <w:tcPr>
            <w:tcW w:w="611" w:type="pct"/>
            <w:tcBorders>
              <w:top w:val="nil"/>
              <w:left w:val="nil"/>
              <w:bottom w:val="single" w:sz="4" w:space="0" w:color="FFFFFF"/>
              <w:right w:val="single" w:sz="4" w:space="0" w:color="FFFFFF"/>
            </w:tcBorders>
            <w:shd w:val="clear" w:color="auto" w:fill="auto"/>
            <w:noWrap/>
            <w:vAlign w:val="center"/>
            <w:hideMark/>
          </w:tcPr>
          <w:p w14:paraId="20F2EAC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w:t>
            </w:r>
          </w:p>
        </w:tc>
      </w:tr>
      <w:tr w:rsidR="00581200" w:rsidRPr="00916D3C" w14:paraId="714B704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CBEB9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131ACFE9" w14:textId="71EDD3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6A6EA73" w14:textId="3E0A890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7CF839" w14:textId="4A4453A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639404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61E6DB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0864DCE1" w14:textId="0280382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7A68E6" w14:textId="41AB9F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170C22" w14:textId="57FD3D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1D6B7C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D62D78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23F32EAF" w14:textId="14D9588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52C4D8" w14:textId="3B77908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566111" w14:textId="503B270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82634C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554DE4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3E112BB" w14:textId="74FB0D9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9852D9" w14:textId="6AE7534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AF0A2D" w14:textId="1F41049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B58422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CC41E6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7ACFE46E" w14:textId="2294A61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47B4FF1" w14:textId="40D329E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9B68D51" w14:textId="6690C56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39E8FF5"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3EFABD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C9F20E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FBD3B2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993BBF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w:t>
            </w:r>
          </w:p>
        </w:tc>
      </w:tr>
      <w:tr w:rsidR="00C37FE1" w:rsidRPr="00916D3C" w14:paraId="27AD20D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5055755"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8F453F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045D66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23F766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02BE7C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7D273E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1FB5BBD1" w14:textId="1B83BD0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F2F24E" w14:textId="7195B77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4668B7" w14:textId="5C29DD9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113190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F68B3F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3ECBB975" w14:textId="692042B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8968AFB" w14:textId="5BF2251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25E91FB" w14:textId="46A63DF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D365B4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4B33ED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6B7F75BB" w14:textId="1B88AA8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3D471C9" w14:textId="0F110D3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81DE065" w14:textId="08100AD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2490DA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57C14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369E9384" w14:textId="502D229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8DF6CE" w14:textId="44B439B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424474" w14:textId="57EE9F6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788CAB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9D8EB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2278F486" w14:textId="594140E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497DB1" w14:textId="72569F4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F67ADF1" w14:textId="7837139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9AA74B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D4E7D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73CE8FB2" w14:textId="2FB490A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6B9E24" w14:textId="6900AF4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99EBC4B" w14:textId="0A1D418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F7FC5E7"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B4B966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DD68B32" w14:textId="4D292994"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AA6CE9C" w14:textId="6201A89C"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C512184" w14:textId="670A1418"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4F3E4F78"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3D81FF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454FE40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w:t>
            </w:r>
          </w:p>
        </w:tc>
        <w:tc>
          <w:tcPr>
            <w:tcW w:w="612" w:type="pct"/>
            <w:tcBorders>
              <w:top w:val="nil"/>
              <w:left w:val="nil"/>
              <w:bottom w:val="single" w:sz="4" w:space="0" w:color="auto"/>
              <w:right w:val="single" w:sz="4" w:space="0" w:color="FFFFFF"/>
            </w:tcBorders>
            <w:shd w:val="clear" w:color="auto" w:fill="auto"/>
            <w:noWrap/>
            <w:vAlign w:val="center"/>
            <w:hideMark/>
          </w:tcPr>
          <w:p w14:paraId="24ECE14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w:t>
            </w:r>
          </w:p>
        </w:tc>
        <w:tc>
          <w:tcPr>
            <w:tcW w:w="611" w:type="pct"/>
            <w:tcBorders>
              <w:top w:val="nil"/>
              <w:left w:val="nil"/>
              <w:bottom w:val="single" w:sz="4" w:space="0" w:color="auto"/>
              <w:right w:val="single" w:sz="4" w:space="0" w:color="FFFFFF"/>
            </w:tcBorders>
            <w:shd w:val="clear" w:color="auto" w:fill="auto"/>
            <w:noWrap/>
            <w:vAlign w:val="center"/>
            <w:hideMark/>
          </w:tcPr>
          <w:p w14:paraId="2E8C164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w:t>
            </w:r>
          </w:p>
        </w:tc>
      </w:tr>
      <w:tr w:rsidR="00C37FE1" w:rsidRPr="00916D3C" w14:paraId="13CD66C8"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47B8D9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32F4331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199,251</w:t>
            </w:r>
          </w:p>
        </w:tc>
        <w:tc>
          <w:tcPr>
            <w:tcW w:w="612" w:type="pct"/>
            <w:tcBorders>
              <w:top w:val="nil"/>
              <w:left w:val="nil"/>
              <w:bottom w:val="single" w:sz="4" w:space="0" w:color="auto"/>
              <w:right w:val="single" w:sz="4" w:space="0" w:color="FFFFFF"/>
            </w:tcBorders>
            <w:shd w:val="clear" w:color="auto" w:fill="auto"/>
            <w:noWrap/>
            <w:vAlign w:val="center"/>
            <w:hideMark/>
          </w:tcPr>
          <w:p w14:paraId="5D58297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205,634</w:t>
            </w:r>
          </w:p>
        </w:tc>
        <w:tc>
          <w:tcPr>
            <w:tcW w:w="611" w:type="pct"/>
            <w:tcBorders>
              <w:top w:val="nil"/>
              <w:left w:val="nil"/>
              <w:bottom w:val="single" w:sz="4" w:space="0" w:color="auto"/>
              <w:right w:val="single" w:sz="4" w:space="0" w:color="FFFFFF"/>
            </w:tcBorders>
            <w:shd w:val="clear" w:color="auto" w:fill="auto"/>
            <w:noWrap/>
            <w:vAlign w:val="center"/>
            <w:hideMark/>
          </w:tcPr>
          <w:p w14:paraId="1A3C3BC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241,923</w:t>
            </w:r>
          </w:p>
        </w:tc>
      </w:tr>
      <w:tr w:rsidR="00C37FE1" w:rsidRPr="00916D3C" w14:paraId="68B4F7A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9ECD04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1D0055B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0E63B3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B7A2A4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80BA03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8E9AC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56D5034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199,251</w:t>
            </w:r>
          </w:p>
        </w:tc>
        <w:tc>
          <w:tcPr>
            <w:tcW w:w="612" w:type="pct"/>
            <w:tcBorders>
              <w:top w:val="nil"/>
              <w:left w:val="nil"/>
              <w:bottom w:val="single" w:sz="4" w:space="0" w:color="FFFFFF"/>
              <w:right w:val="single" w:sz="4" w:space="0" w:color="FFFFFF"/>
            </w:tcBorders>
            <w:shd w:val="clear" w:color="auto" w:fill="auto"/>
            <w:noWrap/>
            <w:vAlign w:val="center"/>
            <w:hideMark/>
          </w:tcPr>
          <w:p w14:paraId="44EBE16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205,634</w:t>
            </w:r>
          </w:p>
        </w:tc>
        <w:tc>
          <w:tcPr>
            <w:tcW w:w="611" w:type="pct"/>
            <w:tcBorders>
              <w:top w:val="nil"/>
              <w:left w:val="nil"/>
              <w:bottom w:val="single" w:sz="4" w:space="0" w:color="FFFFFF"/>
              <w:right w:val="single" w:sz="4" w:space="0" w:color="FFFFFF"/>
            </w:tcBorders>
            <w:shd w:val="clear" w:color="auto" w:fill="auto"/>
            <w:noWrap/>
            <w:vAlign w:val="center"/>
            <w:hideMark/>
          </w:tcPr>
          <w:p w14:paraId="2834436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241,923</w:t>
            </w:r>
          </w:p>
        </w:tc>
      </w:tr>
      <w:tr w:rsidR="00581200" w:rsidRPr="00916D3C" w14:paraId="052A9CC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10E1BD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45501559" w14:textId="17B99BB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4FE15B" w14:textId="6587CB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853ABA" w14:textId="501B6E2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542D17C" w14:textId="77777777" w:rsidTr="00D04ABE">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ECE5D4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5DDC7F52" w14:textId="25FF0B3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F0D5E87" w14:textId="49F395F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EF056E7" w14:textId="67DC18C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FE23C81"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F6B356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0EEB679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199,251</w:t>
            </w:r>
          </w:p>
        </w:tc>
        <w:tc>
          <w:tcPr>
            <w:tcW w:w="612" w:type="pct"/>
            <w:tcBorders>
              <w:top w:val="nil"/>
              <w:left w:val="nil"/>
              <w:bottom w:val="single" w:sz="4" w:space="0" w:color="auto"/>
              <w:right w:val="single" w:sz="4" w:space="0" w:color="FFFFFF"/>
            </w:tcBorders>
            <w:shd w:val="clear" w:color="auto" w:fill="auto"/>
            <w:noWrap/>
            <w:vAlign w:val="center"/>
            <w:hideMark/>
          </w:tcPr>
          <w:p w14:paraId="77F2AD4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205,634</w:t>
            </w:r>
          </w:p>
        </w:tc>
        <w:tc>
          <w:tcPr>
            <w:tcW w:w="611" w:type="pct"/>
            <w:tcBorders>
              <w:top w:val="nil"/>
              <w:left w:val="nil"/>
              <w:bottom w:val="single" w:sz="4" w:space="0" w:color="auto"/>
              <w:right w:val="single" w:sz="4" w:space="0" w:color="FFFFFF"/>
            </w:tcBorders>
            <w:shd w:val="clear" w:color="auto" w:fill="auto"/>
            <w:noWrap/>
            <w:vAlign w:val="center"/>
            <w:hideMark/>
          </w:tcPr>
          <w:p w14:paraId="33EF56D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241,923</w:t>
            </w:r>
          </w:p>
        </w:tc>
      </w:tr>
    </w:tbl>
    <w:p w14:paraId="530E340E" w14:textId="77777777" w:rsidR="00D14C35" w:rsidRPr="00916D3C" w:rsidRDefault="00D14C35">
      <w:pPr>
        <w:rPr>
          <w:rFonts w:ascii="Arial" w:hAnsi="Arial" w:cs="Arial"/>
          <w:b/>
          <w:kern w:val="28"/>
          <w:sz w:val="25"/>
          <w:szCs w:val="36"/>
          <w:lang w:eastAsia="en-AU"/>
        </w:rPr>
      </w:pPr>
      <w:r w:rsidRPr="00916D3C">
        <w:rPr>
          <w:rFonts w:ascii="Arial" w:hAnsi="Arial" w:cs="Arial"/>
          <w:lang w:eastAsia="en-AU"/>
        </w:rPr>
        <w:br w:type="page"/>
      </w:r>
    </w:p>
    <w:p w14:paraId="75C975F3" w14:textId="050CB1D0"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5000" w:type="pct"/>
        <w:tblLook w:val="04A0" w:firstRow="1" w:lastRow="0" w:firstColumn="1" w:lastColumn="0" w:noHBand="0" w:noVBand="1"/>
        <w:tblCaption w:val="Liability Management Ministerial Corporation"/>
        <w:tblDescription w:val="Liability Management Ministerial Corporation - Cash Flow Statement"/>
      </w:tblPr>
      <w:tblGrid>
        <w:gridCol w:w="6101"/>
        <w:gridCol w:w="1180"/>
        <w:gridCol w:w="1180"/>
        <w:gridCol w:w="1178"/>
      </w:tblGrid>
      <w:tr w:rsidR="00C37FE1" w:rsidRPr="00916D3C" w14:paraId="468BC19D" w14:textId="77777777" w:rsidTr="00D04ABE">
        <w:trPr>
          <w:trHeight w:val="225"/>
        </w:trPr>
        <w:tc>
          <w:tcPr>
            <w:tcW w:w="3165" w:type="pct"/>
            <w:tcBorders>
              <w:top w:val="nil"/>
              <w:left w:val="nil"/>
              <w:bottom w:val="nil"/>
              <w:right w:val="nil"/>
            </w:tcBorders>
            <w:shd w:val="clear" w:color="000000" w:fill="25A9E1"/>
            <w:vAlign w:val="center"/>
            <w:hideMark/>
          </w:tcPr>
          <w:p w14:paraId="4CBEF1B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44B34C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6434541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7616C99B" w14:textId="77777777" w:rsidTr="00D04ABE">
        <w:trPr>
          <w:trHeight w:val="225"/>
        </w:trPr>
        <w:tc>
          <w:tcPr>
            <w:tcW w:w="3165" w:type="pct"/>
            <w:tcBorders>
              <w:top w:val="nil"/>
              <w:left w:val="nil"/>
              <w:bottom w:val="nil"/>
              <w:right w:val="nil"/>
            </w:tcBorders>
            <w:shd w:val="clear" w:color="000000" w:fill="25A9E1"/>
            <w:vAlign w:val="center"/>
            <w:hideMark/>
          </w:tcPr>
          <w:p w14:paraId="7A8F7F2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E0DA9D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D39C9F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4D05E45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4951C6B" w14:textId="77777777" w:rsidTr="0020468B">
        <w:trPr>
          <w:trHeight w:val="225"/>
        </w:trPr>
        <w:tc>
          <w:tcPr>
            <w:tcW w:w="3165" w:type="pct"/>
            <w:tcBorders>
              <w:top w:val="nil"/>
              <w:left w:val="nil"/>
              <w:bottom w:val="nil"/>
              <w:right w:val="nil"/>
            </w:tcBorders>
            <w:shd w:val="clear" w:color="000000" w:fill="0579B9"/>
            <w:vAlign w:val="center"/>
            <w:hideMark/>
          </w:tcPr>
          <w:p w14:paraId="634128E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5CA3D6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AA2169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474A9DD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35A2CDDE"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76FDEE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9C7404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BFA9187"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66ADD3C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B1BFC3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1C07D30"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108F757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A9A976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7AEE1D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DDC29D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BA84392"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2134ED3E" w14:textId="68C400A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67E15A8" w14:textId="2C42ADE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116F00" w14:textId="0D646C5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ADF883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23E0AF4"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1136F135" w14:textId="74F0E24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D04B6F" w14:textId="79042C9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8EA983F" w14:textId="09D4472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BE0873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C78C1CD"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7FAFB4EE" w14:textId="5A0E2B3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BCF80A" w14:textId="3665759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684488F" w14:textId="37427F9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51C6C8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FB12192"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4961EC41" w14:textId="44F5AB0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B14A29" w14:textId="155E2C8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876EAD9" w14:textId="5F405A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DEB795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E7BA3B8"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6844CAA5"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1EFF13" w14:textId="6825C99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2C3B4A" w14:textId="7F0E5B8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BEAD147"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D9B21A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1366C0B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w:t>
            </w:r>
          </w:p>
        </w:tc>
        <w:tc>
          <w:tcPr>
            <w:tcW w:w="612" w:type="pct"/>
            <w:tcBorders>
              <w:top w:val="nil"/>
              <w:left w:val="nil"/>
              <w:bottom w:val="nil"/>
              <w:right w:val="single" w:sz="4" w:space="0" w:color="FFFFFF"/>
            </w:tcBorders>
            <w:shd w:val="clear" w:color="auto" w:fill="auto"/>
            <w:noWrap/>
            <w:vAlign w:val="center"/>
            <w:hideMark/>
          </w:tcPr>
          <w:p w14:paraId="67FCC78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w:t>
            </w:r>
          </w:p>
        </w:tc>
        <w:tc>
          <w:tcPr>
            <w:tcW w:w="611" w:type="pct"/>
            <w:tcBorders>
              <w:top w:val="nil"/>
              <w:left w:val="nil"/>
              <w:bottom w:val="nil"/>
              <w:right w:val="single" w:sz="4" w:space="0" w:color="FFFFFF"/>
            </w:tcBorders>
            <w:shd w:val="clear" w:color="auto" w:fill="auto"/>
            <w:noWrap/>
            <w:vAlign w:val="center"/>
            <w:hideMark/>
          </w:tcPr>
          <w:p w14:paraId="67809BE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w:t>
            </w:r>
          </w:p>
        </w:tc>
      </w:tr>
      <w:tr w:rsidR="00C37FE1" w:rsidRPr="00916D3C" w14:paraId="217B10D1"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A6B6624"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53A224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2420EA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B38149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w:t>
            </w:r>
          </w:p>
        </w:tc>
      </w:tr>
      <w:tr w:rsidR="00C37FE1" w:rsidRPr="00916D3C" w14:paraId="44D3A941"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940F699"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1C4108C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5FB635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81DA87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683869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710F0EB"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2FF713BB" w14:textId="07A5597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4BCB4CA" w14:textId="4E059C9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6708AA4" w14:textId="6DF8B03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911781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ECE9CCD"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376257CA" w14:textId="04F224E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CEA8C3" w14:textId="77D96C2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2D2C83" w14:textId="7E879BE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C98A7F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396779"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1B434142" w14:textId="2B2EE24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2B5292" w14:textId="1654D28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0BA3D2" w14:textId="296E7C5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548D20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771D36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4C6FFBD" w14:textId="0DDFE1D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4DC4C9" w14:textId="3C25C13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8325AB" w14:textId="78D91DE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A991AE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5AD7C1B"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2B7EE86F" w14:textId="1DCB992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A7AEE2" w14:textId="0D1B8AA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1ECF5A9" w14:textId="6C28CFD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CDE246E"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A9E6D6"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77096E30" w14:textId="32ACBD7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D52E75" w14:textId="0215B10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06424A1" w14:textId="3A979E9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75EED0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1287831"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08979651" w14:textId="66E2C93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6E62D7" w14:textId="4CAC77A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7D2A70A" w14:textId="690386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5D2274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FB7B01B"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44EBED1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w:t>
            </w:r>
          </w:p>
        </w:tc>
        <w:tc>
          <w:tcPr>
            <w:tcW w:w="612" w:type="pct"/>
            <w:tcBorders>
              <w:top w:val="nil"/>
              <w:left w:val="nil"/>
              <w:bottom w:val="single" w:sz="4" w:space="0" w:color="FFFFFF"/>
              <w:right w:val="single" w:sz="4" w:space="0" w:color="FFFFFF"/>
            </w:tcBorders>
            <w:shd w:val="clear" w:color="auto" w:fill="auto"/>
            <w:noWrap/>
            <w:vAlign w:val="center"/>
            <w:hideMark/>
          </w:tcPr>
          <w:p w14:paraId="29F3CA8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w:t>
            </w:r>
          </w:p>
        </w:tc>
        <w:tc>
          <w:tcPr>
            <w:tcW w:w="611" w:type="pct"/>
            <w:tcBorders>
              <w:top w:val="nil"/>
              <w:left w:val="nil"/>
              <w:bottom w:val="single" w:sz="4" w:space="0" w:color="FFFFFF"/>
              <w:right w:val="single" w:sz="4" w:space="0" w:color="FFFFFF"/>
            </w:tcBorders>
            <w:shd w:val="clear" w:color="auto" w:fill="auto"/>
            <w:noWrap/>
            <w:vAlign w:val="center"/>
            <w:hideMark/>
          </w:tcPr>
          <w:p w14:paraId="08AC51F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w:t>
            </w:r>
          </w:p>
        </w:tc>
      </w:tr>
      <w:tr w:rsidR="00C37FE1" w:rsidRPr="00916D3C" w14:paraId="5B31926F"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A3AD7B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3E72756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21,008</w:t>
            </w:r>
          </w:p>
        </w:tc>
        <w:tc>
          <w:tcPr>
            <w:tcW w:w="612" w:type="pct"/>
            <w:tcBorders>
              <w:top w:val="nil"/>
              <w:left w:val="nil"/>
              <w:bottom w:val="single" w:sz="4" w:space="0" w:color="FFFFFF"/>
              <w:right w:val="single" w:sz="4" w:space="0" w:color="FFFFFF"/>
            </w:tcBorders>
            <w:shd w:val="clear" w:color="auto" w:fill="auto"/>
            <w:noWrap/>
            <w:vAlign w:val="center"/>
            <w:hideMark/>
          </w:tcPr>
          <w:p w14:paraId="480EB5E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21,008</w:t>
            </w:r>
          </w:p>
        </w:tc>
        <w:tc>
          <w:tcPr>
            <w:tcW w:w="611" w:type="pct"/>
            <w:tcBorders>
              <w:top w:val="nil"/>
              <w:left w:val="nil"/>
              <w:bottom w:val="single" w:sz="4" w:space="0" w:color="FFFFFF"/>
              <w:right w:val="single" w:sz="4" w:space="0" w:color="FFFFFF"/>
            </w:tcBorders>
            <w:shd w:val="clear" w:color="auto" w:fill="auto"/>
            <w:noWrap/>
            <w:vAlign w:val="center"/>
            <w:hideMark/>
          </w:tcPr>
          <w:p w14:paraId="77643AD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22,402</w:t>
            </w:r>
          </w:p>
        </w:tc>
      </w:tr>
      <w:tr w:rsidR="00C37FE1" w:rsidRPr="00916D3C" w14:paraId="4C8D1EFA"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7CB87D0"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762608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6,695</w:t>
            </w:r>
          </w:p>
        </w:tc>
        <w:tc>
          <w:tcPr>
            <w:tcW w:w="612" w:type="pct"/>
            <w:tcBorders>
              <w:top w:val="nil"/>
              <w:left w:val="nil"/>
              <w:bottom w:val="nil"/>
              <w:right w:val="single" w:sz="4" w:space="0" w:color="FFFFFF"/>
            </w:tcBorders>
            <w:shd w:val="clear" w:color="auto" w:fill="auto"/>
            <w:noWrap/>
            <w:vAlign w:val="center"/>
            <w:hideMark/>
          </w:tcPr>
          <w:p w14:paraId="2C10FF7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8,693</w:t>
            </w:r>
          </w:p>
        </w:tc>
        <w:tc>
          <w:tcPr>
            <w:tcW w:w="611" w:type="pct"/>
            <w:tcBorders>
              <w:top w:val="nil"/>
              <w:left w:val="nil"/>
              <w:bottom w:val="nil"/>
              <w:right w:val="single" w:sz="4" w:space="0" w:color="FFFFFF"/>
            </w:tcBorders>
            <w:shd w:val="clear" w:color="auto" w:fill="auto"/>
            <w:noWrap/>
            <w:vAlign w:val="center"/>
            <w:hideMark/>
          </w:tcPr>
          <w:p w14:paraId="23248EF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8,067</w:t>
            </w:r>
          </w:p>
        </w:tc>
      </w:tr>
      <w:tr w:rsidR="00C37FE1" w:rsidRPr="00916D3C" w14:paraId="716E19CB"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CEA2BB8"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E9C15F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27,704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502D88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29,703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939974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30,472</w:t>
            </w:r>
          </w:p>
        </w:tc>
      </w:tr>
      <w:tr w:rsidR="00C37FE1" w:rsidRPr="00916D3C" w14:paraId="229D7F87"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7E0832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6B13183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27,682</w:t>
            </w:r>
          </w:p>
        </w:tc>
        <w:tc>
          <w:tcPr>
            <w:tcW w:w="612" w:type="pct"/>
            <w:tcBorders>
              <w:top w:val="nil"/>
              <w:left w:val="nil"/>
              <w:bottom w:val="single" w:sz="4" w:space="0" w:color="auto"/>
              <w:right w:val="single" w:sz="4" w:space="0" w:color="FFFFFF"/>
            </w:tcBorders>
            <w:shd w:val="clear" w:color="auto" w:fill="auto"/>
            <w:noWrap/>
            <w:vAlign w:val="center"/>
            <w:hideMark/>
          </w:tcPr>
          <w:p w14:paraId="5694317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29,679</w:t>
            </w:r>
          </w:p>
        </w:tc>
        <w:tc>
          <w:tcPr>
            <w:tcW w:w="611" w:type="pct"/>
            <w:tcBorders>
              <w:top w:val="nil"/>
              <w:left w:val="nil"/>
              <w:bottom w:val="single" w:sz="4" w:space="0" w:color="auto"/>
              <w:right w:val="single" w:sz="4" w:space="0" w:color="FFFFFF"/>
            </w:tcBorders>
            <w:shd w:val="clear" w:color="auto" w:fill="auto"/>
            <w:noWrap/>
            <w:vAlign w:val="center"/>
            <w:hideMark/>
          </w:tcPr>
          <w:p w14:paraId="0E3BAE6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30,447</w:t>
            </w:r>
          </w:p>
        </w:tc>
      </w:tr>
      <w:tr w:rsidR="00C37FE1" w:rsidRPr="00916D3C" w14:paraId="550E3D6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F32320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13B674D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9AE03D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3D6733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200F80F3"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57468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15399145" w14:textId="5531E82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86D0F1" w14:textId="127FFD3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B0A9554" w14:textId="6D91450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1E31DB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DD29E0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64064644" w14:textId="1574406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C28DF8" w14:textId="780E35D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5CD592E" w14:textId="6606B56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2B2C64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0F8C84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532940D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(6,694)</w:t>
            </w:r>
          </w:p>
        </w:tc>
        <w:tc>
          <w:tcPr>
            <w:tcW w:w="612" w:type="pct"/>
            <w:tcBorders>
              <w:top w:val="nil"/>
              <w:left w:val="nil"/>
              <w:bottom w:val="single" w:sz="4" w:space="0" w:color="FFFFFF"/>
              <w:right w:val="single" w:sz="4" w:space="0" w:color="FFFFFF"/>
            </w:tcBorders>
            <w:shd w:val="clear" w:color="auto" w:fill="auto"/>
            <w:noWrap/>
            <w:vAlign w:val="center"/>
            <w:hideMark/>
          </w:tcPr>
          <w:p w14:paraId="70AA20A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(8,691)</w:t>
            </w:r>
          </w:p>
        </w:tc>
        <w:tc>
          <w:tcPr>
            <w:tcW w:w="611" w:type="pct"/>
            <w:tcBorders>
              <w:top w:val="nil"/>
              <w:left w:val="nil"/>
              <w:bottom w:val="single" w:sz="4" w:space="0" w:color="FFFFFF"/>
              <w:right w:val="single" w:sz="4" w:space="0" w:color="FFFFFF"/>
            </w:tcBorders>
            <w:shd w:val="clear" w:color="auto" w:fill="auto"/>
            <w:noWrap/>
            <w:vAlign w:val="center"/>
            <w:hideMark/>
          </w:tcPr>
          <w:p w14:paraId="49B43DC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(8,065)</w:t>
            </w:r>
          </w:p>
        </w:tc>
      </w:tr>
      <w:tr w:rsidR="00C37FE1" w:rsidRPr="00916D3C" w14:paraId="517A3DD2"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F6E24A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7F80183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(20,988)</w:t>
            </w:r>
          </w:p>
        </w:tc>
        <w:tc>
          <w:tcPr>
            <w:tcW w:w="612" w:type="pct"/>
            <w:tcBorders>
              <w:top w:val="nil"/>
              <w:left w:val="nil"/>
              <w:bottom w:val="single" w:sz="4" w:space="0" w:color="FFFFFF"/>
              <w:right w:val="single" w:sz="4" w:space="0" w:color="FFFFFF"/>
            </w:tcBorders>
            <w:shd w:val="clear" w:color="auto" w:fill="auto"/>
            <w:noWrap/>
            <w:vAlign w:val="center"/>
            <w:hideMark/>
          </w:tcPr>
          <w:p w14:paraId="702DED1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(20,988)</w:t>
            </w:r>
          </w:p>
        </w:tc>
        <w:tc>
          <w:tcPr>
            <w:tcW w:w="611" w:type="pct"/>
            <w:tcBorders>
              <w:top w:val="nil"/>
              <w:left w:val="nil"/>
              <w:bottom w:val="single" w:sz="4" w:space="0" w:color="FFFFFF"/>
              <w:right w:val="single" w:sz="4" w:space="0" w:color="FFFFFF"/>
            </w:tcBorders>
            <w:shd w:val="clear" w:color="auto" w:fill="auto"/>
            <w:noWrap/>
            <w:vAlign w:val="center"/>
            <w:hideMark/>
          </w:tcPr>
          <w:p w14:paraId="2CEE6A8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(22,437)</w:t>
            </w:r>
          </w:p>
        </w:tc>
      </w:tr>
      <w:tr w:rsidR="00581200" w:rsidRPr="00916D3C" w14:paraId="1F54E7C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9A28DA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4C2072B7" w14:textId="2B0EF9F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3DDC1C8" w14:textId="0F1E102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5FCD54" w14:textId="50EA55A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0D0351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74CBC7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75E6449E" w14:textId="17D556B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E34E1F" w14:textId="1A0F6D9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438C451" w14:textId="1E478A6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6F41E89"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4E9168C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3B6D87B1" w14:textId="51656EC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3FB57BB" w14:textId="3BDADEB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C619740" w14:textId="5315F18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12A632F"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E442EA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8BEC86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(27,682)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A1B34C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(29,678)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0C42E2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(30,502)</w:t>
            </w:r>
          </w:p>
        </w:tc>
      </w:tr>
      <w:tr w:rsidR="00C37FE1" w:rsidRPr="00916D3C" w14:paraId="2FC4F18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22BC89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14BAD30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E3F41C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BCC82D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5125934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172F6C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2271FA40" w14:textId="5BDE627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99A2772" w14:textId="034C920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9E7EABF" w14:textId="65D79E9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73386A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98FE83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10CCE652" w14:textId="6FC838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AC84D3" w14:textId="10F49A9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8704C7F" w14:textId="5AF42B8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0CD7E9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C2227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18B2037C" w14:textId="254FB05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3C5902" w14:textId="6B017B9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62F549B" w14:textId="147F6DF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7C1694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67E95F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214BEB2B" w14:textId="5D28CCF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8985AB" w14:textId="0F9D337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ED9E20A" w14:textId="539311F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97196A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1F0CC3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3DD74ABF" w14:textId="49F168A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5B6977" w14:textId="7753841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8E9B92B" w14:textId="5AC1CF7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237E68E"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35ACDA4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433DF729" w14:textId="0A35C86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B3FA9ED" w14:textId="2A01F88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1466AE42" w14:textId="57A75A0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C8FE70D"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594A17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2041253" w14:textId="309A9E5F"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13FD2CB" w14:textId="40A6AFFD"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8868B04" w14:textId="07CD12F1"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329D2479"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79FCC5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086E1D2A" w14:textId="16806192"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036190A7" w14:textId="27812ABE"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50F7199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(55)</w:t>
            </w:r>
          </w:p>
        </w:tc>
      </w:tr>
      <w:tr w:rsidR="00C37FE1" w:rsidRPr="00916D3C" w14:paraId="181CB5AE"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518D0A6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2AD4E01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w:t>
            </w:r>
          </w:p>
        </w:tc>
        <w:tc>
          <w:tcPr>
            <w:tcW w:w="612" w:type="pct"/>
            <w:tcBorders>
              <w:top w:val="nil"/>
              <w:left w:val="nil"/>
              <w:bottom w:val="nil"/>
              <w:right w:val="single" w:sz="4" w:space="0" w:color="FFFFFF"/>
            </w:tcBorders>
            <w:shd w:val="clear" w:color="auto" w:fill="auto"/>
            <w:noWrap/>
            <w:vAlign w:val="center"/>
            <w:hideMark/>
          </w:tcPr>
          <w:p w14:paraId="43A5C7E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w:t>
            </w:r>
          </w:p>
        </w:tc>
        <w:tc>
          <w:tcPr>
            <w:tcW w:w="611" w:type="pct"/>
            <w:tcBorders>
              <w:top w:val="nil"/>
              <w:left w:val="nil"/>
              <w:bottom w:val="nil"/>
              <w:right w:val="single" w:sz="4" w:space="0" w:color="FFFFFF"/>
            </w:tcBorders>
            <w:shd w:val="clear" w:color="auto" w:fill="auto"/>
            <w:noWrap/>
            <w:vAlign w:val="center"/>
            <w:hideMark/>
          </w:tcPr>
          <w:p w14:paraId="49F35BF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w:t>
            </w:r>
          </w:p>
        </w:tc>
      </w:tr>
      <w:tr w:rsidR="00581200" w:rsidRPr="00916D3C" w14:paraId="1E52A90F"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2072939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695480B" w14:textId="2363199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07F9CAAE" w14:textId="4474EEA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14E13248" w14:textId="3582EE6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4AF1535" w14:textId="77777777" w:rsidTr="00D04ABE">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642C611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1594A0FF" w14:textId="3BDBEC2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1F1059F" w14:textId="16AE00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167153F8" w14:textId="4A7B9DC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38AB3AD"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BCD610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10F398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01EEBE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D4CBA1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(45)</w:t>
            </w:r>
          </w:p>
        </w:tc>
      </w:tr>
    </w:tbl>
    <w:p w14:paraId="2B1BF912" w14:textId="77777777" w:rsidR="00C37FE1" w:rsidRPr="00916D3C" w:rsidRDefault="00C37FE1" w:rsidP="00C37FE1">
      <w:pPr>
        <w:spacing w:before="360"/>
        <w:rPr>
          <w:rFonts w:ascii="Arial" w:hAnsi="Arial" w:cs="Arial"/>
        </w:rPr>
      </w:pPr>
    </w:p>
    <w:p w14:paraId="275CC507" w14:textId="77777777" w:rsidR="00D14C35" w:rsidRPr="00916D3C" w:rsidRDefault="00D14C35" w:rsidP="00C37FE1">
      <w:pPr>
        <w:rPr>
          <w:rFonts w:ascii="Arial" w:hAnsi="Arial" w:cs="Arial"/>
        </w:rPr>
        <w:sectPr w:rsidR="00D14C35" w:rsidRPr="00916D3C" w:rsidSect="00217B58">
          <w:headerReference w:type="even" r:id="rId77"/>
          <w:headerReference w:type="default" r:id="rId78"/>
          <w:headerReference w:type="first" r:id="rId79"/>
          <w:footerReference w:type="first" r:id="rId80"/>
          <w:pgSz w:w="11907" w:h="16840" w:code="9"/>
          <w:pgMar w:top="1134" w:right="1134" w:bottom="567" w:left="1134" w:header="454" w:footer="454" w:gutter="0"/>
          <w:cols w:space="720"/>
          <w:titlePg/>
          <w:docGrid w:linePitch="272"/>
        </w:sectPr>
      </w:pPr>
    </w:p>
    <w:p w14:paraId="051B3A80" w14:textId="77777777" w:rsidR="00C37FE1" w:rsidRPr="00916D3C" w:rsidRDefault="00C37FE1" w:rsidP="00CD180B">
      <w:pPr>
        <w:pStyle w:val="Heading3"/>
        <w:spacing w:before="0"/>
        <w:rPr>
          <w:rFonts w:cs="Arial"/>
        </w:rPr>
      </w:pPr>
      <w:r w:rsidRPr="00916D3C">
        <w:rPr>
          <w:rFonts w:cs="Arial"/>
        </w:rPr>
        <w:t>Ports Assets Ministerial Holding Corporation</w:t>
      </w:r>
    </w:p>
    <w:p w14:paraId="009FF960"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9" w:type="pct"/>
        <w:tblLook w:val="04A0" w:firstRow="1" w:lastRow="0" w:firstColumn="1" w:lastColumn="0" w:noHBand="0" w:noVBand="1"/>
        <w:tblCaption w:val="Ports Assets Ministerial Holding Corporation"/>
        <w:tblDescription w:val="Ports Assets Ministerial Holding Corporation - Operating Statement"/>
      </w:tblPr>
      <w:tblGrid>
        <w:gridCol w:w="6099"/>
        <w:gridCol w:w="1180"/>
        <w:gridCol w:w="1180"/>
        <w:gridCol w:w="1178"/>
      </w:tblGrid>
      <w:tr w:rsidR="00C37FE1" w:rsidRPr="00916D3C" w14:paraId="4949E27A" w14:textId="77777777" w:rsidTr="00D04ABE">
        <w:trPr>
          <w:trHeight w:val="225"/>
        </w:trPr>
        <w:tc>
          <w:tcPr>
            <w:tcW w:w="3164" w:type="pct"/>
            <w:tcBorders>
              <w:top w:val="nil"/>
              <w:left w:val="nil"/>
              <w:bottom w:val="nil"/>
              <w:right w:val="nil"/>
            </w:tcBorders>
            <w:shd w:val="clear" w:color="000000" w:fill="25A9E1"/>
            <w:vAlign w:val="center"/>
            <w:hideMark/>
          </w:tcPr>
          <w:p w14:paraId="142E862F"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7DE764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0C6CE99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54E27E3B" w14:textId="77777777" w:rsidTr="00D04ABE">
        <w:trPr>
          <w:trHeight w:val="225"/>
        </w:trPr>
        <w:tc>
          <w:tcPr>
            <w:tcW w:w="3164" w:type="pct"/>
            <w:tcBorders>
              <w:top w:val="nil"/>
              <w:left w:val="nil"/>
              <w:bottom w:val="nil"/>
              <w:right w:val="nil"/>
            </w:tcBorders>
            <w:shd w:val="clear" w:color="000000" w:fill="25A9E1"/>
            <w:vAlign w:val="center"/>
            <w:hideMark/>
          </w:tcPr>
          <w:p w14:paraId="32824AFF"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B83E8F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E8CF46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089788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3CF132D4" w14:textId="77777777" w:rsidTr="0020468B">
        <w:trPr>
          <w:trHeight w:val="225"/>
        </w:trPr>
        <w:tc>
          <w:tcPr>
            <w:tcW w:w="3164" w:type="pct"/>
            <w:tcBorders>
              <w:top w:val="nil"/>
              <w:left w:val="nil"/>
              <w:bottom w:val="nil"/>
              <w:right w:val="nil"/>
            </w:tcBorders>
            <w:shd w:val="clear" w:color="000000" w:fill="0579B9"/>
            <w:vAlign w:val="center"/>
            <w:hideMark/>
          </w:tcPr>
          <w:p w14:paraId="1011827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AC5D6D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2CF828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4DCFEE2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6EE724B0"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C37B9D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0E26518"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84D35B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6511975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5027510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77767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660876E4"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DC5E37D"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BB52A5E"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581200" w:rsidRPr="00916D3C" w14:paraId="26B13B9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F5B930B"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4724D441" w14:textId="7482211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EF917C" w14:textId="45357A9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3AD3404" w14:textId="1F494F8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6188FF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4719C4"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5AB46A37" w14:textId="6F47E3F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5B9D1E" w14:textId="3DD24F8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A75946" w14:textId="15E0FF5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5A311F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75715A0"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72E5656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37,562</w:t>
            </w:r>
          </w:p>
        </w:tc>
        <w:tc>
          <w:tcPr>
            <w:tcW w:w="612" w:type="pct"/>
            <w:tcBorders>
              <w:top w:val="nil"/>
              <w:left w:val="nil"/>
              <w:bottom w:val="single" w:sz="4" w:space="0" w:color="FFFFFF"/>
              <w:right w:val="single" w:sz="4" w:space="0" w:color="FFFFFF"/>
            </w:tcBorders>
            <w:shd w:val="clear" w:color="auto" w:fill="auto"/>
            <w:noWrap/>
            <w:vAlign w:val="center"/>
            <w:hideMark/>
          </w:tcPr>
          <w:p w14:paraId="656F144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37,774</w:t>
            </w:r>
          </w:p>
        </w:tc>
        <w:tc>
          <w:tcPr>
            <w:tcW w:w="611" w:type="pct"/>
            <w:tcBorders>
              <w:top w:val="nil"/>
              <w:left w:val="nil"/>
              <w:bottom w:val="single" w:sz="4" w:space="0" w:color="FFFFFF"/>
              <w:right w:val="single" w:sz="4" w:space="0" w:color="FFFFFF"/>
            </w:tcBorders>
            <w:shd w:val="clear" w:color="auto" w:fill="auto"/>
            <w:noWrap/>
            <w:vAlign w:val="center"/>
            <w:hideMark/>
          </w:tcPr>
          <w:p w14:paraId="716AB4B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40,576</w:t>
            </w:r>
          </w:p>
        </w:tc>
      </w:tr>
      <w:tr w:rsidR="00581200" w:rsidRPr="00916D3C" w14:paraId="726608A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BF6048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2818A548" w14:textId="524F7FC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8986E8" w14:textId="6C48776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B09649F" w14:textId="21F6C9D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53119C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66767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28DB6283" w14:textId="7B54F0F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5F06AC" w14:textId="5A14FF4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F8FA81B" w14:textId="6537FF5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BDC89A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B6DEC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3D8E53E3" w14:textId="1F19ADC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834F738" w14:textId="67997F7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2FCEB52" w14:textId="7EE4885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86F711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9A600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7B61DC01" w14:textId="245A705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44203CD" w14:textId="5955019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398CFFA" w14:textId="773719F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41623AA"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651DC2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2D771CAF" w14:textId="05659E2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D94239D" w14:textId="71C6C85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47272729" w14:textId="754F636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DF37CA1"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0630D7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3079C5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37,562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6058BD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37,774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DD2E04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40,576</w:t>
            </w:r>
          </w:p>
        </w:tc>
      </w:tr>
      <w:tr w:rsidR="00C37FE1" w:rsidRPr="00916D3C" w14:paraId="17B8BEF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010F1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0ACE70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428EE0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3140A2F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46FD50D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8222F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0C844626" w14:textId="144A8AA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83C48F" w14:textId="4F0C502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186C3D" w14:textId="2248AF6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6C5314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F139C3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2E5D3F87" w14:textId="21EA891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5AEB98" w14:textId="7961315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D0CFFFC" w14:textId="7231EF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2DA79A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25FF41C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4C8AA3B1" w14:textId="40324C9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B68C92" w14:textId="78A87F5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3BC3FC" w14:textId="55B8C24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952B41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279029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5764F9F3" w14:textId="2898B5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D5C7BA" w14:textId="07FEEE1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F5C0C5A" w14:textId="47F1F11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C8956E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4D460B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628F8F24" w14:textId="1946AD1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735489" w14:textId="04561C4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B7EDA4C" w14:textId="57AF5B1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694DD3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BD68AD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409A490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600</w:t>
            </w:r>
          </w:p>
        </w:tc>
        <w:tc>
          <w:tcPr>
            <w:tcW w:w="612" w:type="pct"/>
            <w:tcBorders>
              <w:top w:val="nil"/>
              <w:left w:val="nil"/>
              <w:bottom w:val="single" w:sz="4" w:space="0" w:color="FFFFFF"/>
              <w:right w:val="single" w:sz="4" w:space="0" w:color="FFFFFF"/>
            </w:tcBorders>
            <w:shd w:val="clear" w:color="auto" w:fill="auto"/>
            <w:noWrap/>
            <w:vAlign w:val="center"/>
            <w:hideMark/>
          </w:tcPr>
          <w:p w14:paraId="79F07E5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600</w:t>
            </w:r>
          </w:p>
        </w:tc>
        <w:tc>
          <w:tcPr>
            <w:tcW w:w="611" w:type="pct"/>
            <w:tcBorders>
              <w:top w:val="nil"/>
              <w:left w:val="nil"/>
              <w:bottom w:val="single" w:sz="4" w:space="0" w:color="FFFFFF"/>
              <w:right w:val="single" w:sz="4" w:space="0" w:color="FFFFFF"/>
            </w:tcBorders>
            <w:shd w:val="clear" w:color="auto" w:fill="auto"/>
            <w:noWrap/>
            <w:vAlign w:val="center"/>
            <w:hideMark/>
          </w:tcPr>
          <w:p w14:paraId="1A2B9F8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599</w:t>
            </w:r>
          </w:p>
        </w:tc>
      </w:tr>
      <w:tr w:rsidR="00C37FE1" w:rsidRPr="00916D3C" w14:paraId="65B062E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F807A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314BA9F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15,325</w:t>
            </w:r>
          </w:p>
        </w:tc>
        <w:tc>
          <w:tcPr>
            <w:tcW w:w="612" w:type="pct"/>
            <w:tcBorders>
              <w:top w:val="nil"/>
              <w:left w:val="nil"/>
              <w:bottom w:val="single" w:sz="4" w:space="0" w:color="FFFFFF"/>
              <w:right w:val="single" w:sz="4" w:space="0" w:color="FFFFFF"/>
            </w:tcBorders>
            <w:shd w:val="clear" w:color="auto" w:fill="auto"/>
            <w:noWrap/>
            <w:vAlign w:val="center"/>
            <w:hideMark/>
          </w:tcPr>
          <w:p w14:paraId="3EC3C64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15,339</w:t>
            </w:r>
          </w:p>
        </w:tc>
        <w:tc>
          <w:tcPr>
            <w:tcW w:w="611" w:type="pct"/>
            <w:tcBorders>
              <w:top w:val="nil"/>
              <w:left w:val="nil"/>
              <w:bottom w:val="single" w:sz="4" w:space="0" w:color="FFFFFF"/>
              <w:right w:val="single" w:sz="4" w:space="0" w:color="FFFFFF"/>
            </w:tcBorders>
            <w:shd w:val="clear" w:color="auto" w:fill="auto"/>
            <w:noWrap/>
            <w:vAlign w:val="center"/>
            <w:hideMark/>
          </w:tcPr>
          <w:p w14:paraId="7799E34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16,416</w:t>
            </w:r>
          </w:p>
        </w:tc>
      </w:tr>
      <w:tr w:rsidR="00581200" w:rsidRPr="00916D3C" w14:paraId="5A40C0B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CED83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C497479" w14:textId="572B0BB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060C2B" w14:textId="7225BB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0D88AB" w14:textId="45E2FD6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CED8F81"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12D257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3C02ED9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37,123</w:t>
            </w:r>
          </w:p>
        </w:tc>
        <w:tc>
          <w:tcPr>
            <w:tcW w:w="612" w:type="pct"/>
            <w:tcBorders>
              <w:top w:val="nil"/>
              <w:left w:val="nil"/>
              <w:bottom w:val="single" w:sz="4" w:space="0" w:color="auto"/>
              <w:right w:val="single" w:sz="4" w:space="0" w:color="FFFFFF"/>
            </w:tcBorders>
            <w:shd w:val="clear" w:color="auto" w:fill="auto"/>
            <w:noWrap/>
            <w:vAlign w:val="center"/>
            <w:hideMark/>
          </w:tcPr>
          <w:p w14:paraId="5760BB6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37,342</w:t>
            </w:r>
          </w:p>
        </w:tc>
        <w:tc>
          <w:tcPr>
            <w:tcW w:w="611" w:type="pct"/>
            <w:tcBorders>
              <w:top w:val="nil"/>
              <w:left w:val="nil"/>
              <w:bottom w:val="single" w:sz="4" w:space="0" w:color="auto"/>
              <w:right w:val="single" w:sz="4" w:space="0" w:color="FFFFFF"/>
            </w:tcBorders>
            <w:shd w:val="clear" w:color="auto" w:fill="auto"/>
            <w:noWrap/>
            <w:vAlign w:val="center"/>
            <w:hideMark/>
          </w:tcPr>
          <w:p w14:paraId="3501462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40,135</w:t>
            </w:r>
          </w:p>
        </w:tc>
      </w:tr>
      <w:tr w:rsidR="00C37FE1" w:rsidRPr="00916D3C" w14:paraId="0E24F3B8"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0A6FDF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169A5C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53,047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D08995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53,281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DF0136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57,149</w:t>
            </w:r>
          </w:p>
        </w:tc>
      </w:tr>
      <w:tr w:rsidR="00581200" w:rsidRPr="00916D3C" w14:paraId="5152EDB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A68E2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22A7F30A" w14:textId="672A72D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2023990E" w14:textId="46BACF9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10B3806F" w14:textId="67BA5B2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1D1CEF3"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7575E1E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4667B6F4" w14:textId="0F26898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13E2814A" w14:textId="4E567D9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7386B4C5" w14:textId="4AAC2FC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4E3533F"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8FCEA9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9C1549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15,486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8D5F5B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15,507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3418DA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16,573</w:t>
            </w:r>
          </w:p>
        </w:tc>
      </w:tr>
    </w:tbl>
    <w:p w14:paraId="0FFD782C" w14:textId="77777777" w:rsidR="00C37FE1" w:rsidRPr="00916D3C" w:rsidRDefault="00C37FE1" w:rsidP="00C37FE1">
      <w:pPr>
        <w:spacing w:before="360"/>
        <w:rPr>
          <w:rFonts w:ascii="Arial" w:hAnsi="Arial" w:cs="Arial"/>
        </w:rPr>
      </w:pPr>
    </w:p>
    <w:p w14:paraId="09F7F320" w14:textId="77777777" w:rsidR="00C37FE1" w:rsidRPr="00916D3C" w:rsidRDefault="00C37FE1" w:rsidP="00C37FE1">
      <w:pPr>
        <w:rPr>
          <w:rFonts w:ascii="Arial" w:hAnsi="Arial" w:cs="Arial"/>
        </w:rPr>
      </w:pPr>
      <w:r w:rsidRPr="00916D3C">
        <w:rPr>
          <w:rFonts w:ascii="Arial" w:hAnsi="Arial" w:cs="Arial"/>
        </w:rPr>
        <w:br w:type="page"/>
      </w:r>
    </w:p>
    <w:p w14:paraId="0836BC83"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Ports Assets Ministerial Holding Corporation"/>
        <w:tblDescription w:val="Ports Assets Ministerial Holding Corporation - Balance Sheet"/>
      </w:tblPr>
      <w:tblGrid>
        <w:gridCol w:w="6099"/>
        <w:gridCol w:w="1180"/>
        <w:gridCol w:w="1180"/>
        <w:gridCol w:w="1178"/>
      </w:tblGrid>
      <w:tr w:rsidR="00C37FE1" w:rsidRPr="00916D3C" w14:paraId="4E94D0B1" w14:textId="77777777" w:rsidTr="00D04ABE">
        <w:trPr>
          <w:trHeight w:val="225"/>
        </w:trPr>
        <w:tc>
          <w:tcPr>
            <w:tcW w:w="3164" w:type="pct"/>
            <w:tcBorders>
              <w:top w:val="nil"/>
              <w:left w:val="nil"/>
              <w:bottom w:val="nil"/>
              <w:right w:val="nil"/>
            </w:tcBorders>
            <w:shd w:val="clear" w:color="000000" w:fill="25A9E1"/>
            <w:vAlign w:val="center"/>
            <w:hideMark/>
          </w:tcPr>
          <w:p w14:paraId="36EAB5A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548574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2349502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29344285" w14:textId="77777777" w:rsidTr="00D04ABE">
        <w:trPr>
          <w:trHeight w:val="225"/>
        </w:trPr>
        <w:tc>
          <w:tcPr>
            <w:tcW w:w="3164" w:type="pct"/>
            <w:tcBorders>
              <w:top w:val="nil"/>
              <w:left w:val="nil"/>
              <w:bottom w:val="nil"/>
              <w:right w:val="nil"/>
            </w:tcBorders>
            <w:shd w:val="clear" w:color="000000" w:fill="25A9E1"/>
            <w:vAlign w:val="center"/>
            <w:hideMark/>
          </w:tcPr>
          <w:p w14:paraId="3E16FF0D"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3436D0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CB9FD6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63A64A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6E51C8BB" w14:textId="77777777" w:rsidTr="0020468B">
        <w:trPr>
          <w:trHeight w:val="225"/>
        </w:trPr>
        <w:tc>
          <w:tcPr>
            <w:tcW w:w="3164" w:type="pct"/>
            <w:tcBorders>
              <w:top w:val="nil"/>
              <w:left w:val="nil"/>
              <w:bottom w:val="nil"/>
              <w:right w:val="nil"/>
            </w:tcBorders>
            <w:shd w:val="clear" w:color="000000" w:fill="0579B9"/>
            <w:vAlign w:val="center"/>
            <w:hideMark/>
          </w:tcPr>
          <w:p w14:paraId="54E8B8B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F031A7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351C680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1DD0CCE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0CF74EAA"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28E8FB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22C3AF8"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5DF0D9E"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91A31D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FB5C08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919AC4"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1AEAFDDD"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419C4A7"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B9A0B71"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3143E49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A8942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0049499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2,258</w:t>
            </w:r>
          </w:p>
        </w:tc>
        <w:tc>
          <w:tcPr>
            <w:tcW w:w="612" w:type="pct"/>
            <w:tcBorders>
              <w:top w:val="nil"/>
              <w:left w:val="nil"/>
              <w:bottom w:val="single" w:sz="4" w:space="0" w:color="FFFFFF"/>
              <w:right w:val="single" w:sz="4" w:space="0" w:color="FFFFFF"/>
            </w:tcBorders>
            <w:shd w:val="clear" w:color="auto" w:fill="auto"/>
            <w:noWrap/>
            <w:vAlign w:val="center"/>
            <w:hideMark/>
          </w:tcPr>
          <w:p w14:paraId="16998F2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2,427</w:t>
            </w:r>
          </w:p>
        </w:tc>
        <w:tc>
          <w:tcPr>
            <w:tcW w:w="611" w:type="pct"/>
            <w:tcBorders>
              <w:top w:val="nil"/>
              <w:left w:val="nil"/>
              <w:bottom w:val="single" w:sz="4" w:space="0" w:color="FFFFFF"/>
              <w:right w:val="single" w:sz="4" w:space="0" w:color="FFFFFF"/>
            </w:tcBorders>
            <w:shd w:val="clear" w:color="auto" w:fill="auto"/>
            <w:noWrap/>
            <w:vAlign w:val="center"/>
            <w:hideMark/>
          </w:tcPr>
          <w:p w14:paraId="1C16C9A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2,645</w:t>
            </w:r>
          </w:p>
        </w:tc>
      </w:tr>
      <w:tr w:rsidR="00581200" w:rsidRPr="00916D3C" w14:paraId="00E873E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4A66D9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4FC74526" w14:textId="3CC55C4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B48FFC" w14:textId="1E5F557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046D78" w14:textId="3F61500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F9A7D1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B3408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27C0670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w:t>
            </w:r>
          </w:p>
        </w:tc>
        <w:tc>
          <w:tcPr>
            <w:tcW w:w="612" w:type="pct"/>
            <w:tcBorders>
              <w:top w:val="nil"/>
              <w:left w:val="nil"/>
              <w:bottom w:val="single" w:sz="4" w:space="0" w:color="FFFFFF"/>
              <w:right w:val="single" w:sz="4" w:space="0" w:color="FFFFFF"/>
            </w:tcBorders>
            <w:shd w:val="clear" w:color="auto" w:fill="auto"/>
            <w:noWrap/>
            <w:vAlign w:val="center"/>
            <w:hideMark/>
          </w:tcPr>
          <w:p w14:paraId="1B3E061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w:t>
            </w:r>
          </w:p>
        </w:tc>
        <w:tc>
          <w:tcPr>
            <w:tcW w:w="611" w:type="pct"/>
            <w:tcBorders>
              <w:top w:val="nil"/>
              <w:left w:val="nil"/>
              <w:bottom w:val="single" w:sz="4" w:space="0" w:color="FFFFFF"/>
              <w:right w:val="single" w:sz="4" w:space="0" w:color="FFFFFF"/>
            </w:tcBorders>
            <w:shd w:val="clear" w:color="auto" w:fill="auto"/>
            <w:noWrap/>
            <w:vAlign w:val="center"/>
            <w:hideMark/>
          </w:tcPr>
          <w:p w14:paraId="357D365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w:t>
            </w:r>
          </w:p>
        </w:tc>
      </w:tr>
      <w:tr w:rsidR="00581200" w:rsidRPr="00916D3C" w14:paraId="1CC65B0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4BE0B9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09CF5BBA" w14:textId="6D1C577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FEA710" w14:textId="1D9DBEF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5C0F5E" w14:textId="51134A8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E0EED6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9FA34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0748361D" w14:textId="201E5E9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509D0C" w14:textId="4690972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7A5C8A3" w14:textId="6B67C0C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977CD0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DB6809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3D707B46" w14:textId="6931E98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35F26A" w14:textId="0881892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3A19902" w14:textId="6362C53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193FB7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4013D3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5E963F3F" w14:textId="212D2C2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052CAD" w14:textId="5BD902F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8FCC0D" w14:textId="6EF5D00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BCB89E5"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5220D7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366B9241" w14:textId="7E5A7D1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7D6A38D" w14:textId="1585774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04D2D31" w14:textId="3458AB8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E1521C5"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A75C88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39B58B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2,296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9A7EEC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2,436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A8010E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2,654</w:t>
            </w:r>
          </w:p>
        </w:tc>
      </w:tr>
      <w:tr w:rsidR="00C37FE1" w:rsidRPr="00916D3C" w14:paraId="6D175A0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BD50B8"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8CE67A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16A5B9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8486A0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439239B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3E61BE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DC87675" w14:textId="565B114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7539AD" w14:textId="43F6503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2326D26" w14:textId="07D746A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3F67E7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BBC5B4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64065EB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232,554</w:t>
            </w:r>
          </w:p>
        </w:tc>
        <w:tc>
          <w:tcPr>
            <w:tcW w:w="612" w:type="pct"/>
            <w:tcBorders>
              <w:top w:val="nil"/>
              <w:left w:val="nil"/>
              <w:bottom w:val="single" w:sz="4" w:space="0" w:color="FFFFFF"/>
              <w:right w:val="single" w:sz="4" w:space="0" w:color="FFFFFF"/>
            </w:tcBorders>
            <w:shd w:val="clear" w:color="auto" w:fill="auto"/>
            <w:noWrap/>
            <w:vAlign w:val="center"/>
            <w:hideMark/>
          </w:tcPr>
          <w:p w14:paraId="636BE3C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232,554</w:t>
            </w:r>
          </w:p>
        </w:tc>
        <w:tc>
          <w:tcPr>
            <w:tcW w:w="611" w:type="pct"/>
            <w:tcBorders>
              <w:top w:val="nil"/>
              <w:left w:val="nil"/>
              <w:bottom w:val="single" w:sz="4" w:space="0" w:color="FFFFFF"/>
              <w:right w:val="single" w:sz="4" w:space="0" w:color="FFFFFF"/>
            </w:tcBorders>
            <w:shd w:val="clear" w:color="auto" w:fill="auto"/>
            <w:noWrap/>
            <w:vAlign w:val="center"/>
            <w:hideMark/>
          </w:tcPr>
          <w:p w14:paraId="3D0F031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248,911</w:t>
            </w:r>
          </w:p>
        </w:tc>
      </w:tr>
      <w:tr w:rsidR="00581200" w:rsidRPr="00916D3C" w14:paraId="08B1A43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25E97C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21F0E956" w14:textId="5672E98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344563" w14:textId="0FC724E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A56A2D6" w14:textId="7022981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D8CFEB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1F6905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0B0C9E85" w14:textId="038D3A3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2A1547" w14:textId="53FD273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F7F3124" w14:textId="502945E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C1C920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5151EC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764B9AA0" w14:textId="015A1EE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D77EB81" w14:textId="6A93468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C92859D" w14:textId="51886AB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E545E6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1B070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hideMark/>
          </w:tcPr>
          <w:p w14:paraId="6AE8CA4A" w14:textId="14BFA96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A56EAB" w14:textId="2BD2A21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89384A5" w14:textId="606E360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AC444C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B71CB8"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7CD57D41" w14:textId="0EE5E16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5333295" w14:textId="1CF0C6A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8283D4B" w14:textId="0C00DFF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D8638A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907584"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hideMark/>
          </w:tcPr>
          <w:p w14:paraId="7EF92B55" w14:textId="02F007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0048AD" w14:textId="438BA86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DF0E4CB" w14:textId="274B25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247F1C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394BA5" w14:textId="77777777" w:rsidR="00581200" w:rsidRPr="00916D3C" w:rsidRDefault="00581200"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4E17CA03" w14:textId="2B85C46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ADC377" w14:textId="3BAFE4F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2304EB4" w14:textId="719FEE4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F53DB1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1384C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20DAAE6B" w14:textId="559708F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620F93" w14:textId="3B7871C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FC1F91" w14:textId="695E7C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25E1D0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09BCC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439CF996" w14:textId="2323420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1FC5A8" w14:textId="5CBEFB6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5EEB9E2" w14:textId="0E15E4D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C36CD5E"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F8D184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72E8F0C5" w14:textId="6A4AD94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D69B05F" w14:textId="6BB558F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AA021A1" w14:textId="18CF844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946422B"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D716B9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33A1F0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232,554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7C63EB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232,554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B5FE7A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248,911</w:t>
            </w:r>
          </w:p>
        </w:tc>
      </w:tr>
      <w:tr w:rsidR="00C37FE1" w:rsidRPr="00916D3C" w14:paraId="6180C4D9"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76518F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C7B1E5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234,850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A48817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234,990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A9BAE7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251,565</w:t>
            </w:r>
          </w:p>
        </w:tc>
      </w:tr>
      <w:tr w:rsidR="00C37FE1" w:rsidRPr="00916D3C" w14:paraId="7260DCE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40CACD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154ED50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C4F0DC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FCFCFB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3FB3E48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9074497"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76DF110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69CE78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C6BD41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10255AB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52B9A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47AA0940" w14:textId="0DE6495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31A933" w14:textId="1ADB21B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34F845" w14:textId="5B7A997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632C74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416DF2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7C7C850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181</w:t>
            </w:r>
          </w:p>
        </w:tc>
        <w:tc>
          <w:tcPr>
            <w:tcW w:w="612" w:type="pct"/>
            <w:tcBorders>
              <w:top w:val="nil"/>
              <w:left w:val="nil"/>
              <w:bottom w:val="single" w:sz="4" w:space="0" w:color="FFFFFF"/>
              <w:right w:val="single" w:sz="4" w:space="0" w:color="FFFFFF"/>
            </w:tcBorders>
            <w:shd w:val="clear" w:color="auto" w:fill="auto"/>
            <w:noWrap/>
            <w:vAlign w:val="center"/>
            <w:hideMark/>
          </w:tcPr>
          <w:p w14:paraId="5007786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134</w:t>
            </w:r>
          </w:p>
        </w:tc>
        <w:tc>
          <w:tcPr>
            <w:tcW w:w="611" w:type="pct"/>
            <w:tcBorders>
              <w:top w:val="nil"/>
              <w:left w:val="nil"/>
              <w:bottom w:val="single" w:sz="4" w:space="0" w:color="FFFFFF"/>
              <w:right w:val="single" w:sz="4" w:space="0" w:color="FFFFFF"/>
            </w:tcBorders>
            <w:shd w:val="clear" w:color="auto" w:fill="auto"/>
            <w:noWrap/>
            <w:vAlign w:val="center"/>
            <w:hideMark/>
          </w:tcPr>
          <w:p w14:paraId="49A2661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136</w:t>
            </w:r>
          </w:p>
        </w:tc>
      </w:tr>
      <w:tr w:rsidR="00581200" w:rsidRPr="00916D3C" w14:paraId="6D14F9F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131F7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19AA249E" w14:textId="67382B4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F4B90D3" w14:textId="0549831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0FFB6D0" w14:textId="44EFEEB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13D678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8C65F9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4D4EB1D2" w14:textId="096749C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08B06F" w14:textId="230229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B6588C9" w14:textId="77F4C19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365735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B97E1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3626D5E1" w14:textId="452F149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AE7E1F2" w14:textId="4539FEA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D3C625" w14:textId="7AA4177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FDBA1F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6070B8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1753017B" w14:textId="54E2D8D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6C9CAE" w14:textId="32BE23D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FC3A69C" w14:textId="769934F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E581DB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E22F5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6B3FF56C" w14:textId="51509AA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FB72CFE" w14:textId="2CC1B10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145D063" w14:textId="15A2EAB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161F3B7"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578AE5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1C592F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3A46A5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58F9C0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136</w:t>
            </w:r>
          </w:p>
        </w:tc>
      </w:tr>
      <w:tr w:rsidR="00C37FE1" w:rsidRPr="00916D3C" w14:paraId="1BB4D11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5CF8348"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4EC25C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2729EE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247131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3BDF367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C5665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69F430C2" w14:textId="6A76328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FF66CF" w14:textId="32BF0C2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17E5FE" w14:textId="69BDFDE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3E1937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392A0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150D39BD" w14:textId="0A886BB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6CC554" w14:textId="69C4C2A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2DAEDCC" w14:textId="7A758A9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EB59BB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FE3D6D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62B69574" w14:textId="6CE7D7E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9073C3" w14:textId="3748BF0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B5B38A" w14:textId="4FB151B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483C34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23623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107BD4BD" w14:textId="2BEC14D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9D1AB1" w14:textId="2928DF2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B15F5CF" w14:textId="38A8E6A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B615A3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DE6E2F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5D9E00B6" w14:textId="47849BF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8E1DF0" w14:textId="71F87E4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1F2F2C" w14:textId="4E50E96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34E2A9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0CDCDE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626141C1" w14:textId="04DCCF8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8246859" w14:textId="600C4A3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7C3F300" w14:textId="484F0CE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9DE39F6"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8C458F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F95D678" w14:textId="02A96C67"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2519228" w14:textId="260826F2"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E60FD32" w14:textId="400E239C"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31FC4DBA"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D62613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523771F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181</w:t>
            </w:r>
          </w:p>
        </w:tc>
        <w:tc>
          <w:tcPr>
            <w:tcW w:w="612" w:type="pct"/>
            <w:tcBorders>
              <w:top w:val="nil"/>
              <w:left w:val="nil"/>
              <w:bottom w:val="single" w:sz="4" w:space="0" w:color="auto"/>
              <w:right w:val="single" w:sz="4" w:space="0" w:color="FFFFFF"/>
            </w:tcBorders>
            <w:shd w:val="clear" w:color="auto" w:fill="auto"/>
            <w:noWrap/>
            <w:vAlign w:val="center"/>
            <w:hideMark/>
          </w:tcPr>
          <w:p w14:paraId="341AD59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134</w:t>
            </w:r>
          </w:p>
        </w:tc>
        <w:tc>
          <w:tcPr>
            <w:tcW w:w="611" w:type="pct"/>
            <w:tcBorders>
              <w:top w:val="nil"/>
              <w:left w:val="nil"/>
              <w:bottom w:val="single" w:sz="4" w:space="0" w:color="auto"/>
              <w:right w:val="single" w:sz="4" w:space="0" w:color="FFFFFF"/>
            </w:tcBorders>
            <w:shd w:val="clear" w:color="auto" w:fill="auto"/>
            <w:noWrap/>
            <w:vAlign w:val="center"/>
            <w:hideMark/>
          </w:tcPr>
          <w:p w14:paraId="047FB2D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136</w:t>
            </w:r>
          </w:p>
        </w:tc>
      </w:tr>
      <w:tr w:rsidR="00C37FE1" w:rsidRPr="00916D3C" w14:paraId="6B40188A"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73EA2D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78F952B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234,669</w:t>
            </w:r>
          </w:p>
        </w:tc>
        <w:tc>
          <w:tcPr>
            <w:tcW w:w="612" w:type="pct"/>
            <w:tcBorders>
              <w:top w:val="nil"/>
              <w:left w:val="nil"/>
              <w:bottom w:val="single" w:sz="4" w:space="0" w:color="auto"/>
              <w:right w:val="single" w:sz="4" w:space="0" w:color="FFFFFF"/>
            </w:tcBorders>
            <w:shd w:val="clear" w:color="auto" w:fill="auto"/>
            <w:noWrap/>
            <w:vAlign w:val="center"/>
            <w:hideMark/>
          </w:tcPr>
          <w:p w14:paraId="0FE71D10"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234,856</w:t>
            </w:r>
          </w:p>
        </w:tc>
        <w:tc>
          <w:tcPr>
            <w:tcW w:w="611" w:type="pct"/>
            <w:tcBorders>
              <w:top w:val="nil"/>
              <w:left w:val="nil"/>
              <w:bottom w:val="single" w:sz="4" w:space="0" w:color="auto"/>
              <w:right w:val="single" w:sz="4" w:space="0" w:color="FFFFFF"/>
            </w:tcBorders>
            <w:shd w:val="clear" w:color="auto" w:fill="auto"/>
            <w:noWrap/>
            <w:vAlign w:val="center"/>
            <w:hideMark/>
          </w:tcPr>
          <w:p w14:paraId="3052958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251,430</w:t>
            </w:r>
          </w:p>
        </w:tc>
      </w:tr>
      <w:tr w:rsidR="00C37FE1" w:rsidRPr="00916D3C" w14:paraId="17B7B76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4FA499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60E4F4A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A8A6E4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BB4874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08E5FB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0455EA"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0760EE3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234,669</w:t>
            </w:r>
          </w:p>
        </w:tc>
        <w:tc>
          <w:tcPr>
            <w:tcW w:w="612" w:type="pct"/>
            <w:tcBorders>
              <w:top w:val="nil"/>
              <w:left w:val="nil"/>
              <w:bottom w:val="single" w:sz="4" w:space="0" w:color="FFFFFF"/>
              <w:right w:val="single" w:sz="4" w:space="0" w:color="FFFFFF"/>
            </w:tcBorders>
            <w:shd w:val="clear" w:color="auto" w:fill="auto"/>
            <w:noWrap/>
            <w:vAlign w:val="center"/>
            <w:hideMark/>
          </w:tcPr>
          <w:p w14:paraId="2CA07A4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234,856</w:t>
            </w:r>
          </w:p>
        </w:tc>
        <w:tc>
          <w:tcPr>
            <w:tcW w:w="611" w:type="pct"/>
            <w:tcBorders>
              <w:top w:val="nil"/>
              <w:left w:val="nil"/>
              <w:bottom w:val="single" w:sz="4" w:space="0" w:color="FFFFFF"/>
              <w:right w:val="single" w:sz="4" w:space="0" w:color="FFFFFF"/>
            </w:tcBorders>
            <w:shd w:val="clear" w:color="auto" w:fill="auto"/>
            <w:noWrap/>
            <w:vAlign w:val="center"/>
            <w:hideMark/>
          </w:tcPr>
          <w:p w14:paraId="23806AC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251,430</w:t>
            </w:r>
          </w:p>
        </w:tc>
      </w:tr>
      <w:tr w:rsidR="00581200" w:rsidRPr="00916D3C" w14:paraId="280A6EF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F9D0A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4AC5ADB1" w14:textId="3DEB2C5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CA54D26" w14:textId="13114C3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C8D6939" w14:textId="5FB8357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F7C33B3" w14:textId="77777777" w:rsidTr="00D04ABE">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34F1F7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7D76109B" w14:textId="688D7D8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568135A" w14:textId="25359D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4BB4613" w14:textId="2298C78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12D703"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AD829F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01CF2E6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234,669</w:t>
            </w:r>
          </w:p>
        </w:tc>
        <w:tc>
          <w:tcPr>
            <w:tcW w:w="612" w:type="pct"/>
            <w:tcBorders>
              <w:top w:val="nil"/>
              <w:left w:val="nil"/>
              <w:bottom w:val="single" w:sz="4" w:space="0" w:color="auto"/>
              <w:right w:val="single" w:sz="4" w:space="0" w:color="FFFFFF"/>
            </w:tcBorders>
            <w:shd w:val="clear" w:color="auto" w:fill="auto"/>
            <w:noWrap/>
            <w:vAlign w:val="center"/>
            <w:hideMark/>
          </w:tcPr>
          <w:p w14:paraId="043392C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234,856</w:t>
            </w:r>
          </w:p>
        </w:tc>
        <w:tc>
          <w:tcPr>
            <w:tcW w:w="611" w:type="pct"/>
            <w:tcBorders>
              <w:top w:val="nil"/>
              <w:left w:val="nil"/>
              <w:bottom w:val="single" w:sz="4" w:space="0" w:color="auto"/>
              <w:right w:val="single" w:sz="4" w:space="0" w:color="FFFFFF"/>
            </w:tcBorders>
            <w:shd w:val="clear" w:color="auto" w:fill="auto"/>
            <w:noWrap/>
            <w:vAlign w:val="center"/>
            <w:hideMark/>
          </w:tcPr>
          <w:p w14:paraId="499213E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251,430</w:t>
            </w:r>
          </w:p>
        </w:tc>
      </w:tr>
    </w:tbl>
    <w:p w14:paraId="423FF038" w14:textId="16DBC5C0" w:rsidR="00D14C35" w:rsidRPr="00916D3C" w:rsidRDefault="00D14C35" w:rsidP="00C37FE1">
      <w:pPr>
        <w:rPr>
          <w:rFonts w:ascii="Arial" w:hAnsi="Arial" w:cs="Arial"/>
          <w:b/>
          <w:bCs/>
          <w:color w:val="000000"/>
          <w:sz w:val="24"/>
          <w:szCs w:val="24"/>
          <w:lang w:eastAsia="en-AU"/>
        </w:rPr>
      </w:pPr>
    </w:p>
    <w:p w14:paraId="083E2700" w14:textId="77777777" w:rsidR="00D14C35" w:rsidRPr="00916D3C" w:rsidRDefault="00D14C35">
      <w:pPr>
        <w:rPr>
          <w:rFonts w:ascii="Arial" w:hAnsi="Arial" w:cs="Arial"/>
          <w:b/>
          <w:bCs/>
          <w:color w:val="000000"/>
          <w:sz w:val="24"/>
          <w:szCs w:val="24"/>
          <w:lang w:eastAsia="en-AU"/>
        </w:rPr>
      </w:pPr>
      <w:r w:rsidRPr="00916D3C">
        <w:rPr>
          <w:rFonts w:ascii="Arial" w:hAnsi="Arial" w:cs="Arial"/>
          <w:b/>
          <w:bCs/>
          <w:color w:val="000000"/>
          <w:sz w:val="24"/>
          <w:szCs w:val="24"/>
          <w:lang w:eastAsia="en-AU"/>
        </w:rPr>
        <w:br w:type="page"/>
      </w:r>
    </w:p>
    <w:p w14:paraId="66A02E85" w14:textId="260C55AF"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9" w:type="pct"/>
        <w:tblLook w:val="04A0" w:firstRow="1" w:lastRow="0" w:firstColumn="1" w:lastColumn="0" w:noHBand="0" w:noVBand="1"/>
        <w:tblCaption w:val="Ports Assets Ministerial Holding Corporation"/>
        <w:tblDescription w:val="Ports Assets Ministerial Holding Corporation - Cash Flow Statement"/>
      </w:tblPr>
      <w:tblGrid>
        <w:gridCol w:w="6099"/>
        <w:gridCol w:w="1180"/>
        <w:gridCol w:w="1180"/>
        <w:gridCol w:w="1178"/>
      </w:tblGrid>
      <w:tr w:rsidR="00C37FE1" w:rsidRPr="00916D3C" w14:paraId="2FF5B010" w14:textId="77777777" w:rsidTr="00D04ABE">
        <w:trPr>
          <w:trHeight w:val="225"/>
        </w:trPr>
        <w:tc>
          <w:tcPr>
            <w:tcW w:w="3164" w:type="pct"/>
            <w:tcBorders>
              <w:top w:val="nil"/>
              <w:left w:val="nil"/>
              <w:bottom w:val="nil"/>
              <w:right w:val="nil"/>
            </w:tcBorders>
            <w:shd w:val="clear" w:color="000000" w:fill="25A9E1"/>
            <w:vAlign w:val="center"/>
            <w:hideMark/>
          </w:tcPr>
          <w:p w14:paraId="2A25891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D09435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6768865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1A096DC" w14:textId="77777777" w:rsidTr="00D04ABE">
        <w:trPr>
          <w:trHeight w:val="225"/>
        </w:trPr>
        <w:tc>
          <w:tcPr>
            <w:tcW w:w="3164" w:type="pct"/>
            <w:tcBorders>
              <w:top w:val="nil"/>
              <w:left w:val="nil"/>
              <w:bottom w:val="nil"/>
              <w:right w:val="nil"/>
            </w:tcBorders>
            <w:shd w:val="clear" w:color="000000" w:fill="25A9E1"/>
            <w:vAlign w:val="center"/>
            <w:hideMark/>
          </w:tcPr>
          <w:p w14:paraId="7F70191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A7FB24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FE6C0F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328634B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E3E030C" w14:textId="77777777" w:rsidTr="0020468B">
        <w:trPr>
          <w:trHeight w:val="225"/>
        </w:trPr>
        <w:tc>
          <w:tcPr>
            <w:tcW w:w="3164" w:type="pct"/>
            <w:tcBorders>
              <w:top w:val="nil"/>
              <w:left w:val="nil"/>
              <w:bottom w:val="nil"/>
              <w:right w:val="nil"/>
            </w:tcBorders>
            <w:shd w:val="clear" w:color="000000" w:fill="0579B9"/>
            <w:vAlign w:val="center"/>
            <w:hideMark/>
          </w:tcPr>
          <w:p w14:paraId="68C85BF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97D486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650902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BB7337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46DD4062" w14:textId="77777777" w:rsidTr="0020468B">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C079A4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AB69B77"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tcBorders>
            <w:shd w:val="clear" w:color="auto" w:fill="auto"/>
            <w:noWrap/>
            <w:vAlign w:val="bottom"/>
            <w:hideMark/>
          </w:tcPr>
          <w:p w14:paraId="2A76FFD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shd w:val="clear" w:color="auto" w:fill="auto"/>
            <w:noWrap/>
            <w:vAlign w:val="bottom"/>
            <w:hideMark/>
          </w:tcPr>
          <w:p w14:paraId="3242C71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292C90A"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0FBC6D2"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46072A4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tcBorders>
            <w:shd w:val="clear" w:color="auto" w:fill="auto"/>
            <w:noWrap/>
            <w:vAlign w:val="bottom"/>
            <w:hideMark/>
          </w:tcPr>
          <w:p w14:paraId="1BECA96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tcBorders>
            <w:shd w:val="clear" w:color="auto" w:fill="auto"/>
            <w:noWrap/>
            <w:vAlign w:val="bottom"/>
            <w:hideMark/>
          </w:tcPr>
          <w:p w14:paraId="612C7BB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55A9D0A5"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43748E4"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67F43EE0" w14:textId="36A612C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201D055F" w14:textId="27E1813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1463D9DE" w14:textId="18E262F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4B8A43C"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EB63037"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5E64ABDC" w14:textId="54AB42F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5721F6C1" w14:textId="33CC592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4D04302A" w14:textId="14A3E80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A6B2441"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A8157A2"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3F0BA06B" w14:textId="2C44B15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3C15F60C" w14:textId="1F97238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318D07A5" w14:textId="5116B6D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63E4835"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B5A86E3"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6AF591EC" w14:textId="75AAE5C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69EBF44E" w14:textId="6F1F914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1C0851FE" w14:textId="3C33364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843E479"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E64BEF2"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19FE0B67" w14:textId="47A1630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42083ED1" w14:textId="5D98C03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515EADF1" w14:textId="4F17C77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4335C83" w14:textId="77777777" w:rsidTr="008C54A4">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1FA0BB58"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743FDA1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41,607</w:t>
            </w:r>
          </w:p>
        </w:tc>
        <w:tc>
          <w:tcPr>
            <w:tcW w:w="612" w:type="pct"/>
            <w:tcBorders>
              <w:top w:val="nil"/>
              <w:left w:val="nil"/>
              <w:bottom w:val="nil"/>
            </w:tcBorders>
            <w:shd w:val="clear" w:color="auto" w:fill="auto"/>
            <w:noWrap/>
            <w:vAlign w:val="center"/>
            <w:hideMark/>
          </w:tcPr>
          <w:p w14:paraId="509E63E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41,831</w:t>
            </w:r>
          </w:p>
        </w:tc>
        <w:tc>
          <w:tcPr>
            <w:tcW w:w="611" w:type="pct"/>
            <w:tcBorders>
              <w:top w:val="nil"/>
              <w:bottom w:val="single" w:sz="4" w:space="0" w:color="auto"/>
            </w:tcBorders>
            <w:shd w:val="clear" w:color="auto" w:fill="auto"/>
            <w:noWrap/>
            <w:vAlign w:val="center"/>
            <w:hideMark/>
          </w:tcPr>
          <w:p w14:paraId="676B233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36,438</w:t>
            </w:r>
          </w:p>
        </w:tc>
      </w:tr>
      <w:tr w:rsidR="00C37FE1" w:rsidRPr="00916D3C" w14:paraId="1063DD80" w14:textId="77777777" w:rsidTr="008C54A4">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170CB69"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F38290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41,607</w:t>
            </w:r>
          </w:p>
        </w:tc>
        <w:tc>
          <w:tcPr>
            <w:tcW w:w="612" w:type="pct"/>
            <w:tcBorders>
              <w:top w:val="single" w:sz="4" w:space="0" w:color="auto"/>
              <w:left w:val="nil"/>
              <w:bottom w:val="single" w:sz="4" w:space="0" w:color="auto"/>
            </w:tcBorders>
            <w:shd w:val="clear" w:color="auto" w:fill="auto"/>
            <w:noWrap/>
            <w:vAlign w:val="center"/>
            <w:hideMark/>
          </w:tcPr>
          <w:p w14:paraId="1889C52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41,831</w:t>
            </w:r>
          </w:p>
        </w:tc>
        <w:tc>
          <w:tcPr>
            <w:tcW w:w="611" w:type="pct"/>
            <w:tcBorders>
              <w:top w:val="single" w:sz="4" w:space="0" w:color="auto"/>
              <w:bottom w:val="single" w:sz="4" w:space="0" w:color="auto"/>
            </w:tcBorders>
            <w:shd w:val="clear" w:color="auto" w:fill="auto"/>
            <w:noWrap/>
            <w:vAlign w:val="center"/>
            <w:hideMark/>
          </w:tcPr>
          <w:p w14:paraId="785C84E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36,438</w:t>
            </w:r>
          </w:p>
        </w:tc>
      </w:tr>
      <w:tr w:rsidR="00C37FE1" w:rsidRPr="00916D3C" w14:paraId="6166C2F3" w14:textId="77777777" w:rsidTr="008C54A4">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2353EE8"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2FBB281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tcBorders>
            <w:shd w:val="clear" w:color="auto" w:fill="auto"/>
            <w:noWrap/>
            <w:vAlign w:val="bottom"/>
            <w:hideMark/>
          </w:tcPr>
          <w:p w14:paraId="39FDE41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tcBorders>
            <w:shd w:val="clear" w:color="auto" w:fill="auto"/>
            <w:noWrap/>
            <w:vAlign w:val="bottom"/>
            <w:hideMark/>
          </w:tcPr>
          <w:p w14:paraId="5C23B86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34393735"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E51DB9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656103BE" w14:textId="2B71DFF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55D98775" w14:textId="109B352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152E81E0" w14:textId="633EBD2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120E02A"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207B503"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4CB7F5E0" w14:textId="0E39AEC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48607EA5" w14:textId="518F05B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38E76BD7" w14:textId="2796E9F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6CE3201"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544628F"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2B85BD60" w14:textId="39037A6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44BED2E8" w14:textId="4105AD2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67ADEF9C" w14:textId="35629CD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89DF2B7"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F610D47"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4947507B" w14:textId="636CC4C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4FE769E8" w14:textId="60FCA3D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7BD6C058" w14:textId="29A54D0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55DA835"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E755555"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56578BA6" w14:textId="0D8FBBC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77953D1D" w14:textId="00FA9A1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33566B43" w14:textId="27ECD4F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7F55847"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50ABBF1"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47D8D95A" w14:textId="77F17ED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65173280" w14:textId="332BB8A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45F94C6A" w14:textId="4C20A9F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57AB85D"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A484022"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70D135DC" w14:textId="4D40F25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250C2D23" w14:textId="2A7ECAE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5F2C6710" w14:textId="7E77A5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ADA697D"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FFFA2AD"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5D1086F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43</w:t>
            </w:r>
          </w:p>
        </w:tc>
        <w:tc>
          <w:tcPr>
            <w:tcW w:w="612" w:type="pct"/>
            <w:tcBorders>
              <w:top w:val="nil"/>
              <w:left w:val="nil"/>
              <w:bottom w:val="single" w:sz="4" w:space="0" w:color="FFFFFF"/>
            </w:tcBorders>
            <w:shd w:val="clear" w:color="auto" w:fill="auto"/>
            <w:noWrap/>
            <w:vAlign w:val="center"/>
            <w:hideMark/>
          </w:tcPr>
          <w:p w14:paraId="5E175D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76</w:t>
            </w:r>
          </w:p>
        </w:tc>
        <w:tc>
          <w:tcPr>
            <w:tcW w:w="611" w:type="pct"/>
            <w:tcBorders>
              <w:top w:val="nil"/>
            </w:tcBorders>
            <w:shd w:val="clear" w:color="auto" w:fill="auto"/>
            <w:noWrap/>
            <w:vAlign w:val="center"/>
            <w:hideMark/>
          </w:tcPr>
          <w:p w14:paraId="417CC69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59</w:t>
            </w:r>
          </w:p>
        </w:tc>
      </w:tr>
      <w:tr w:rsidR="00C37FE1" w:rsidRPr="00916D3C" w14:paraId="05CC6E76"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80DBED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225E530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600</w:t>
            </w:r>
          </w:p>
        </w:tc>
        <w:tc>
          <w:tcPr>
            <w:tcW w:w="612" w:type="pct"/>
            <w:tcBorders>
              <w:top w:val="nil"/>
              <w:left w:val="nil"/>
              <w:bottom w:val="single" w:sz="4" w:space="0" w:color="FFFFFF"/>
            </w:tcBorders>
            <w:shd w:val="clear" w:color="auto" w:fill="auto"/>
            <w:noWrap/>
            <w:vAlign w:val="center"/>
            <w:hideMark/>
          </w:tcPr>
          <w:p w14:paraId="17A4447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600</w:t>
            </w:r>
          </w:p>
        </w:tc>
        <w:tc>
          <w:tcPr>
            <w:tcW w:w="611" w:type="pct"/>
            <w:tcBorders>
              <w:top w:val="nil"/>
            </w:tcBorders>
            <w:shd w:val="clear" w:color="auto" w:fill="auto"/>
            <w:noWrap/>
            <w:vAlign w:val="center"/>
            <w:hideMark/>
          </w:tcPr>
          <w:p w14:paraId="13E2FB3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599</w:t>
            </w:r>
          </w:p>
        </w:tc>
      </w:tr>
      <w:tr w:rsidR="00C37FE1" w:rsidRPr="00916D3C" w14:paraId="4F87FEED" w14:textId="77777777" w:rsidTr="008C54A4">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0EB6538D"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03B001E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41,168</w:t>
            </w:r>
          </w:p>
        </w:tc>
        <w:tc>
          <w:tcPr>
            <w:tcW w:w="612" w:type="pct"/>
            <w:tcBorders>
              <w:top w:val="nil"/>
              <w:left w:val="nil"/>
              <w:bottom w:val="nil"/>
            </w:tcBorders>
            <w:shd w:val="clear" w:color="auto" w:fill="auto"/>
            <w:noWrap/>
            <w:vAlign w:val="center"/>
            <w:hideMark/>
          </w:tcPr>
          <w:p w14:paraId="124668F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41,444</w:t>
            </w:r>
          </w:p>
        </w:tc>
        <w:tc>
          <w:tcPr>
            <w:tcW w:w="611" w:type="pct"/>
            <w:tcBorders>
              <w:top w:val="nil"/>
              <w:bottom w:val="single" w:sz="4" w:space="0" w:color="auto"/>
            </w:tcBorders>
            <w:shd w:val="clear" w:color="auto" w:fill="auto"/>
            <w:noWrap/>
            <w:vAlign w:val="center"/>
            <w:hideMark/>
          </w:tcPr>
          <w:p w14:paraId="3235A85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35,999</w:t>
            </w:r>
          </w:p>
        </w:tc>
      </w:tr>
      <w:tr w:rsidR="00C37FE1" w:rsidRPr="00916D3C" w14:paraId="50709938" w14:textId="77777777" w:rsidTr="008C54A4">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F4BA476"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3F11EF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41,810</w:t>
            </w:r>
          </w:p>
        </w:tc>
        <w:tc>
          <w:tcPr>
            <w:tcW w:w="612" w:type="pct"/>
            <w:tcBorders>
              <w:top w:val="single" w:sz="4" w:space="0" w:color="auto"/>
              <w:left w:val="nil"/>
              <w:bottom w:val="single" w:sz="4" w:space="0" w:color="auto"/>
            </w:tcBorders>
            <w:shd w:val="clear" w:color="auto" w:fill="auto"/>
            <w:noWrap/>
            <w:vAlign w:val="center"/>
            <w:hideMark/>
          </w:tcPr>
          <w:p w14:paraId="543D598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42,120</w:t>
            </w:r>
          </w:p>
        </w:tc>
        <w:tc>
          <w:tcPr>
            <w:tcW w:w="611" w:type="pct"/>
            <w:tcBorders>
              <w:top w:val="single" w:sz="4" w:space="0" w:color="auto"/>
              <w:bottom w:val="single" w:sz="4" w:space="0" w:color="auto"/>
            </w:tcBorders>
            <w:shd w:val="clear" w:color="auto" w:fill="auto"/>
            <w:noWrap/>
            <w:vAlign w:val="center"/>
            <w:hideMark/>
          </w:tcPr>
          <w:p w14:paraId="50A120B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36,656</w:t>
            </w:r>
          </w:p>
        </w:tc>
      </w:tr>
      <w:tr w:rsidR="00C37FE1" w:rsidRPr="00916D3C" w14:paraId="19B67832" w14:textId="77777777" w:rsidTr="008C54A4">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AB2CE8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08AA4BC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204</w:t>
            </w:r>
          </w:p>
        </w:tc>
        <w:tc>
          <w:tcPr>
            <w:tcW w:w="612" w:type="pct"/>
            <w:tcBorders>
              <w:top w:val="nil"/>
              <w:left w:val="nil"/>
              <w:bottom w:val="single" w:sz="4" w:space="0" w:color="auto"/>
            </w:tcBorders>
            <w:shd w:val="clear" w:color="auto" w:fill="auto"/>
            <w:noWrap/>
            <w:vAlign w:val="center"/>
            <w:hideMark/>
          </w:tcPr>
          <w:p w14:paraId="08296A8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289</w:t>
            </w:r>
          </w:p>
        </w:tc>
        <w:tc>
          <w:tcPr>
            <w:tcW w:w="611" w:type="pct"/>
            <w:tcBorders>
              <w:top w:val="single" w:sz="4" w:space="0" w:color="auto"/>
              <w:bottom w:val="single" w:sz="4" w:space="0" w:color="auto"/>
            </w:tcBorders>
            <w:shd w:val="clear" w:color="auto" w:fill="auto"/>
            <w:noWrap/>
            <w:vAlign w:val="center"/>
            <w:hideMark/>
          </w:tcPr>
          <w:p w14:paraId="37E9A6F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218</w:t>
            </w:r>
          </w:p>
        </w:tc>
      </w:tr>
      <w:tr w:rsidR="00C37FE1" w:rsidRPr="00916D3C" w14:paraId="52DCD526" w14:textId="77777777" w:rsidTr="008C54A4">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82DC75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5F444E4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tcBorders>
            <w:shd w:val="clear" w:color="auto" w:fill="auto"/>
            <w:noWrap/>
            <w:vAlign w:val="bottom"/>
            <w:hideMark/>
          </w:tcPr>
          <w:p w14:paraId="5A7B200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tcBorders>
            <w:shd w:val="clear" w:color="auto" w:fill="auto"/>
            <w:noWrap/>
            <w:vAlign w:val="bottom"/>
            <w:hideMark/>
          </w:tcPr>
          <w:p w14:paraId="4088958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4A2E3ACC"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CE9F7B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36D1B479" w14:textId="48C363B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26056365" w14:textId="765020B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37C2E093" w14:textId="1AC8AFF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5E16986"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A92845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11EAF9F6" w14:textId="0C23342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7E84005F" w14:textId="7031CAF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290F2A95" w14:textId="3553E49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BC98D68"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39A19E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79DFFBFE" w14:textId="05C7B95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20D33A15" w14:textId="70E325D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62680660" w14:textId="370B088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187261A"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E42A44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2DA4F4F0" w14:textId="78258C3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2C55570F" w14:textId="00D21A5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60F992F2" w14:textId="267C546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611BEBD"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8CDABA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253E26D1" w14:textId="1BF5C1E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5C63E5E8" w14:textId="011B49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7F77E825" w14:textId="30E10CC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AFD25DC"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1CF36B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657222ED" w14:textId="54FA34A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66B2DD40" w14:textId="1D9F5AF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76DEC374" w14:textId="2125A4A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07B8F2B" w14:textId="77777777" w:rsidTr="008C54A4">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CA2585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3B23DF44" w14:textId="04A0B08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tcBorders>
            <w:shd w:val="clear" w:color="auto" w:fill="auto"/>
            <w:noWrap/>
            <w:hideMark/>
          </w:tcPr>
          <w:p w14:paraId="6A390F7D" w14:textId="6900BD6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bottom w:val="single" w:sz="4" w:space="0" w:color="auto"/>
            </w:tcBorders>
            <w:shd w:val="clear" w:color="auto" w:fill="auto"/>
            <w:noWrap/>
            <w:hideMark/>
          </w:tcPr>
          <w:p w14:paraId="2A141BCF" w14:textId="248798A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22D08A5" w14:textId="77777777" w:rsidTr="008C54A4">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F303C9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89129C5" w14:textId="1361A4B6"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tcBorders>
            <w:shd w:val="clear" w:color="auto" w:fill="auto"/>
            <w:noWrap/>
            <w:vAlign w:val="center"/>
            <w:hideMark/>
          </w:tcPr>
          <w:p w14:paraId="73FC5E54" w14:textId="22CB29E9"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bottom w:val="single" w:sz="4" w:space="0" w:color="auto"/>
            </w:tcBorders>
            <w:shd w:val="clear" w:color="auto" w:fill="auto"/>
            <w:noWrap/>
            <w:vAlign w:val="center"/>
            <w:hideMark/>
          </w:tcPr>
          <w:p w14:paraId="33BBAEC8" w14:textId="489951EE"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49689C64" w14:textId="77777777" w:rsidTr="008C54A4">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B1818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38C3CF5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tcBorders>
            <w:shd w:val="clear" w:color="auto" w:fill="auto"/>
            <w:noWrap/>
            <w:vAlign w:val="bottom"/>
            <w:hideMark/>
          </w:tcPr>
          <w:p w14:paraId="4AF73E7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tcBorders>
            <w:shd w:val="clear" w:color="auto" w:fill="auto"/>
            <w:noWrap/>
            <w:vAlign w:val="bottom"/>
            <w:hideMark/>
          </w:tcPr>
          <w:p w14:paraId="0A25061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2FB05F0"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D448CF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59E06AAB" w14:textId="430F64C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11690FE5" w14:textId="07B4F25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06937BA4" w14:textId="2A2838F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C977BA2"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31FAD5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0149C4B1" w14:textId="6B3B359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060B64DD" w14:textId="04FAA39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7E292C5A" w14:textId="10C19F4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4D71303"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A6E9E8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70C4DFCF" w14:textId="45DA37E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4BCAF392" w14:textId="74914FC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43EF0D1E" w14:textId="1DEB8B0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3BE9E63"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A012F2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6A7A0B68" w14:textId="2E84F90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67148FBD" w14:textId="35BFBDC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1ADB2246" w14:textId="389EF8E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C50E175" w14:textId="77777777" w:rsidTr="0020468B">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2CF165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7D987099" w14:textId="5FFA0B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tcBorders>
            <w:shd w:val="clear" w:color="auto" w:fill="auto"/>
            <w:noWrap/>
            <w:hideMark/>
          </w:tcPr>
          <w:p w14:paraId="5C24A6D9" w14:textId="3391018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tcBorders>
            <w:shd w:val="clear" w:color="auto" w:fill="auto"/>
            <w:noWrap/>
            <w:hideMark/>
          </w:tcPr>
          <w:p w14:paraId="0521CA0C" w14:textId="5E48F62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8D731CB" w14:textId="77777777" w:rsidTr="008C54A4">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45E6411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2D5ACA85" w14:textId="2202691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tcBorders>
            <w:shd w:val="clear" w:color="auto" w:fill="auto"/>
            <w:noWrap/>
            <w:hideMark/>
          </w:tcPr>
          <w:p w14:paraId="0F1823A4" w14:textId="55471BF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bottom w:val="single" w:sz="4" w:space="0" w:color="auto"/>
            </w:tcBorders>
            <w:shd w:val="clear" w:color="auto" w:fill="auto"/>
            <w:noWrap/>
            <w:hideMark/>
          </w:tcPr>
          <w:p w14:paraId="2C1BFD75" w14:textId="589569B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90C52AA" w14:textId="77777777" w:rsidTr="008C54A4">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29E0CB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45BA041" w14:textId="60D202C7"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tcBorders>
            <w:shd w:val="clear" w:color="auto" w:fill="auto"/>
            <w:noWrap/>
            <w:vAlign w:val="center"/>
            <w:hideMark/>
          </w:tcPr>
          <w:p w14:paraId="4A1F9F2D" w14:textId="7F675CD5"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bottom w:val="single" w:sz="4" w:space="0" w:color="auto"/>
            </w:tcBorders>
            <w:shd w:val="clear" w:color="auto" w:fill="auto"/>
            <w:noWrap/>
            <w:vAlign w:val="center"/>
            <w:hideMark/>
          </w:tcPr>
          <w:p w14:paraId="3A2A6FB5" w14:textId="42A70843"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55A9A925" w14:textId="77777777" w:rsidTr="008C54A4">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8CC0A6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06B8695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204</w:t>
            </w:r>
          </w:p>
        </w:tc>
        <w:tc>
          <w:tcPr>
            <w:tcW w:w="612" w:type="pct"/>
            <w:tcBorders>
              <w:top w:val="nil"/>
              <w:left w:val="nil"/>
              <w:bottom w:val="single" w:sz="4" w:space="0" w:color="auto"/>
            </w:tcBorders>
            <w:shd w:val="clear" w:color="auto" w:fill="auto"/>
            <w:noWrap/>
            <w:vAlign w:val="center"/>
            <w:hideMark/>
          </w:tcPr>
          <w:p w14:paraId="6BAEDAF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289</w:t>
            </w:r>
          </w:p>
        </w:tc>
        <w:tc>
          <w:tcPr>
            <w:tcW w:w="611" w:type="pct"/>
            <w:tcBorders>
              <w:top w:val="single" w:sz="4" w:space="0" w:color="auto"/>
              <w:bottom w:val="single" w:sz="4" w:space="0" w:color="auto"/>
            </w:tcBorders>
            <w:shd w:val="clear" w:color="auto" w:fill="auto"/>
            <w:noWrap/>
            <w:vAlign w:val="center"/>
            <w:hideMark/>
          </w:tcPr>
          <w:p w14:paraId="2E1423A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218</w:t>
            </w:r>
          </w:p>
        </w:tc>
      </w:tr>
      <w:tr w:rsidR="00C37FE1" w:rsidRPr="00916D3C" w14:paraId="48E226AD" w14:textId="77777777" w:rsidTr="008C54A4">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8CACF9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478B14A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2,054</w:t>
            </w:r>
          </w:p>
        </w:tc>
        <w:tc>
          <w:tcPr>
            <w:tcW w:w="612" w:type="pct"/>
            <w:tcBorders>
              <w:top w:val="nil"/>
              <w:left w:val="nil"/>
              <w:bottom w:val="nil"/>
            </w:tcBorders>
            <w:shd w:val="clear" w:color="auto" w:fill="auto"/>
            <w:noWrap/>
            <w:vAlign w:val="center"/>
            <w:hideMark/>
          </w:tcPr>
          <w:p w14:paraId="3DA3E5A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2,138</w:t>
            </w:r>
          </w:p>
        </w:tc>
        <w:tc>
          <w:tcPr>
            <w:tcW w:w="611" w:type="pct"/>
            <w:tcBorders>
              <w:top w:val="single" w:sz="4" w:space="0" w:color="auto"/>
              <w:bottom w:val="nil"/>
            </w:tcBorders>
            <w:shd w:val="clear" w:color="auto" w:fill="auto"/>
            <w:noWrap/>
            <w:vAlign w:val="center"/>
            <w:hideMark/>
          </w:tcPr>
          <w:p w14:paraId="53ADAD6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2,427</w:t>
            </w:r>
          </w:p>
        </w:tc>
      </w:tr>
      <w:tr w:rsidR="00581200" w:rsidRPr="00916D3C" w14:paraId="224B8F97" w14:textId="77777777" w:rsidTr="0020468B">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26F2A80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4624943E" w14:textId="24A2492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tcBorders>
            <w:shd w:val="clear" w:color="auto" w:fill="auto"/>
            <w:noWrap/>
            <w:hideMark/>
          </w:tcPr>
          <w:p w14:paraId="0457F2DB" w14:textId="2FB85A4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shd w:val="clear" w:color="auto" w:fill="auto"/>
            <w:noWrap/>
            <w:hideMark/>
          </w:tcPr>
          <w:p w14:paraId="3D0C775A" w14:textId="62DC80B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5ED8144" w14:textId="77777777" w:rsidTr="008C54A4">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47D049C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1CAC3549" w14:textId="2A8C82A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tcBorders>
            <w:shd w:val="clear" w:color="auto" w:fill="auto"/>
            <w:noWrap/>
            <w:hideMark/>
          </w:tcPr>
          <w:p w14:paraId="1584F602" w14:textId="17DC1EC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bottom w:val="single" w:sz="4" w:space="0" w:color="auto"/>
            </w:tcBorders>
            <w:shd w:val="clear" w:color="auto" w:fill="auto"/>
            <w:noWrap/>
            <w:hideMark/>
          </w:tcPr>
          <w:p w14:paraId="28DE5EF4" w14:textId="72FA896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9344D26" w14:textId="77777777" w:rsidTr="008C54A4">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3850A9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1F4D4B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2,258</w:t>
            </w:r>
          </w:p>
        </w:tc>
        <w:tc>
          <w:tcPr>
            <w:tcW w:w="612" w:type="pct"/>
            <w:tcBorders>
              <w:top w:val="single" w:sz="4" w:space="0" w:color="auto"/>
              <w:left w:val="nil"/>
              <w:bottom w:val="single" w:sz="4" w:space="0" w:color="auto"/>
            </w:tcBorders>
            <w:shd w:val="clear" w:color="auto" w:fill="auto"/>
            <w:noWrap/>
            <w:vAlign w:val="center"/>
            <w:hideMark/>
          </w:tcPr>
          <w:p w14:paraId="78916CB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2,427</w:t>
            </w:r>
          </w:p>
        </w:tc>
        <w:tc>
          <w:tcPr>
            <w:tcW w:w="611" w:type="pct"/>
            <w:tcBorders>
              <w:top w:val="single" w:sz="4" w:space="0" w:color="auto"/>
              <w:bottom w:val="single" w:sz="4" w:space="0" w:color="auto"/>
            </w:tcBorders>
            <w:shd w:val="clear" w:color="auto" w:fill="auto"/>
            <w:noWrap/>
            <w:vAlign w:val="center"/>
            <w:hideMark/>
          </w:tcPr>
          <w:p w14:paraId="7E04621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2,645</w:t>
            </w:r>
          </w:p>
        </w:tc>
      </w:tr>
    </w:tbl>
    <w:p w14:paraId="36806C38" w14:textId="77777777" w:rsidR="00C37FE1" w:rsidRPr="00916D3C" w:rsidRDefault="00C37FE1" w:rsidP="00C37FE1">
      <w:pPr>
        <w:spacing w:before="360"/>
        <w:rPr>
          <w:rFonts w:ascii="Arial" w:hAnsi="Arial" w:cs="Arial"/>
        </w:rPr>
      </w:pPr>
    </w:p>
    <w:p w14:paraId="48FC3C6D" w14:textId="77777777" w:rsidR="00D14C35" w:rsidRPr="00916D3C" w:rsidRDefault="00D14C35" w:rsidP="00C37FE1">
      <w:pPr>
        <w:rPr>
          <w:rFonts w:ascii="Arial" w:hAnsi="Arial" w:cs="Arial"/>
        </w:rPr>
        <w:sectPr w:rsidR="00D14C35" w:rsidRPr="00916D3C" w:rsidSect="00217B58">
          <w:headerReference w:type="even" r:id="rId81"/>
          <w:headerReference w:type="default" r:id="rId82"/>
          <w:headerReference w:type="first" r:id="rId83"/>
          <w:footerReference w:type="first" r:id="rId84"/>
          <w:pgSz w:w="11907" w:h="16840" w:code="9"/>
          <w:pgMar w:top="1134" w:right="1134" w:bottom="567" w:left="1134" w:header="454" w:footer="454" w:gutter="0"/>
          <w:cols w:space="720"/>
          <w:titlePg/>
          <w:docGrid w:linePitch="272"/>
        </w:sectPr>
      </w:pPr>
    </w:p>
    <w:p w14:paraId="451AAB12" w14:textId="77777777" w:rsidR="00C37FE1" w:rsidRPr="00916D3C" w:rsidRDefault="00C37FE1" w:rsidP="00CD180B">
      <w:pPr>
        <w:pStyle w:val="Heading3"/>
        <w:spacing w:before="0"/>
        <w:rPr>
          <w:rFonts w:cs="Arial"/>
        </w:rPr>
      </w:pPr>
      <w:r w:rsidRPr="00916D3C">
        <w:rPr>
          <w:rFonts w:cs="Arial"/>
        </w:rPr>
        <w:t>Roads Retained Interest Pty Ltd</w:t>
      </w:r>
    </w:p>
    <w:p w14:paraId="2B2198CC"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4998" w:type="pct"/>
        <w:tblLook w:val="04A0" w:firstRow="1" w:lastRow="0" w:firstColumn="1" w:lastColumn="0" w:noHBand="0" w:noVBand="1"/>
        <w:tblCaption w:val="Roads Retained Interest Pty Ltd"/>
        <w:tblDescription w:val="Roads Retained Interest Pty Ltd - Operating Statement"/>
      </w:tblPr>
      <w:tblGrid>
        <w:gridCol w:w="6103"/>
        <w:gridCol w:w="1179"/>
        <w:gridCol w:w="1179"/>
        <w:gridCol w:w="1174"/>
      </w:tblGrid>
      <w:tr w:rsidR="00C37FE1" w:rsidRPr="00916D3C" w14:paraId="2B949C61" w14:textId="77777777" w:rsidTr="00D04ABE">
        <w:trPr>
          <w:trHeight w:val="225"/>
        </w:trPr>
        <w:tc>
          <w:tcPr>
            <w:tcW w:w="3167" w:type="pct"/>
            <w:tcBorders>
              <w:top w:val="nil"/>
              <w:left w:val="nil"/>
              <w:bottom w:val="nil"/>
              <w:right w:val="nil"/>
            </w:tcBorders>
            <w:shd w:val="clear" w:color="000000" w:fill="25A9E1"/>
            <w:vAlign w:val="center"/>
            <w:hideMark/>
          </w:tcPr>
          <w:p w14:paraId="42EF99FC"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CF3242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16BEAA3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B93EF07" w14:textId="77777777" w:rsidTr="00D04ABE">
        <w:trPr>
          <w:trHeight w:val="225"/>
        </w:trPr>
        <w:tc>
          <w:tcPr>
            <w:tcW w:w="3167" w:type="pct"/>
            <w:tcBorders>
              <w:top w:val="nil"/>
              <w:left w:val="nil"/>
              <w:bottom w:val="nil"/>
              <w:right w:val="nil"/>
            </w:tcBorders>
            <w:shd w:val="clear" w:color="000000" w:fill="25A9E1"/>
            <w:vAlign w:val="center"/>
            <w:hideMark/>
          </w:tcPr>
          <w:p w14:paraId="7F400901"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6A66E6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9E6A68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308EA67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3B57EC01" w14:textId="77777777" w:rsidTr="0020468B">
        <w:trPr>
          <w:trHeight w:val="225"/>
        </w:trPr>
        <w:tc>
          <w:tcPr>
            <w:tcW w:w="3167" w:type="pct"/>
            <w:tcBorders>
              <w:top w:val="nil"/>
              <w:left w:val="nil"/>
              <w:bottom w:val="nil"/>
              <w:right w:val="nil"/>
            </w:tcBorders>
            <w:shd w:val="clear" w:color="000000" w:fill="0579B9"/>
            <w:vAlign w:val="center"/>
            <w:hideMark/>
          </w:tcPr>
          <w:p w14:paraId="2545BF4E"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FC8CC3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54EE1E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4E3DFE7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51AC4EEF" w14:textId="77777777" w:rsidTr="00D04ABE">
        <w:trPr>
          <w:trHeight w:val="225"/>
        </w:trPr>
        <w:tc>
          <w:tcPr>
            <w:tcW w:w="3167"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705B4D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0F8353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D1F2C6A"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2FF7D4D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E3CD689"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A5D0E1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3EF1D448"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E699EC7"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14FD2338"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581200" w:rsidRPr="00916D3C" w14:paraId="796D70A7"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0EFF32A5"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6F46947E" w14:textId="3CE1A22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1BB9A97"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392</w:t>
            </w:r>
          </w:p>
        </w:tc>
        <w:tc>
          <w:tcPr>
            <w:tcW w:w="610" w:type="pct"/>
            <w:tcBorders>
              <w:top w:val="nil"/>
              <w:left w:val="nil"/>
              <w:bottom w:val="single" w:sz="4" w:space="0" w:color="FFFFFF"/>
              <w:right w:val="single" w:sz="4" w:space="0" w:color="FFFFFF"/>
            </w:tcBorders>
            <w:shd w:val="clear" w:color="auto" w:fill="auto"/>
            <w:noWrap/>
            <w:vAlign w:val="center"/>
            <w:hideMark/>
          </w:tcPr>
          <w:p w14:paraId="15264D3A"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493</w:t>
            </w:r>
          </w:p>
        </w:tc>
      </w:tr>
      <w:tr w:rsidR="00581200" w:rsidRPr="00916D3C" w14:paraId="387BB4EE"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7687AB8E"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4DCD4E36" w14:textId="25DE5ED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3E4F8C" w14:textId="4FBC844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97E9735" w14:textId="5351B95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F7C8296"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7CD8DEC8"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hideMark/>
          </w:tcPr>
          <w:p w14:paraId="26E79412" w14:textId="4450959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D28424B"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755</w:t>
            </w:r>
          </w:p>
        </w:tc>
        <w:tc>
          <w:tcPr>
            <w:tcW w:w="610" w:type="pct"/>
            <w:tcBorders>
              <w:top w:val="nil"/>
              <w:left w:val="nil"/>
              <w:bottom w:val="single" w:sz="4" w:space="0" w:color="FFFFFF"/>
              <w:right w:val="single" w:sz="4" w:space="0" w:color="FFFFFF"/>
            </w:tcBorders>
            <w:shd w:val="clear" w:color="auto" w:fill="auto"/>
            <w:noWrap/>
            <w:vAlign w:val="center"/>
            <w:hideMark/>
          </w:tcPr>
          <w:p w14:paraId="2C84033A"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835</w:t>
            </w:r>
          </w:p>
        </w:tc>
      </w:tr>
      <w:tr w:rsidR="00581200" w:rsidRPr="00916D3C" w14:paraId="4909B6D2"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46AAAF6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1D16CB85" w14:textId="79F368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8A7866" w14:textId="4A86F3D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13994AD"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85,402</w:t>
            </w:r>
          </w:p>
        </w:tc>
      </w:tr>
      <w:tr w:rsidR="00581200" w:rsidRPr="00916D3C" w14:paraId="03F289D7"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14B7677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5B0802A9" w14:textId="6A7462D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D5AF877" w14:textId="4CAC2DA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5FADCBA" w14:textId="2F96554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9D605B8"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0A9EAE6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hideMark/>
          </w:tcPr>
          <w:p w14:paraId="0495B98E" w14:textId="3F269AF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FC3408" w14:textId="6A48BD2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C6500A2" w14:textId="5AA8618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21A1E8E"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62A6268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B20FC36" w14:textId="504224A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785E0F" w14:textId="6F7C458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3BD595D" w14:textId="26FFAE7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4D288A8" w14:textId="77777777" w:rsidTr="00D04ABE">
        <w:trPr>
          <w:trHeight w:val="225"/>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3F12D1E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500C4E9C" w14:textId="4BB3504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3309B88" w14:textId="2A9E39E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7ACB503F" w14:textId="52C1DA0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614B248" w14:textId="77777777" w:rsidTr="00D04ABE">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7BD18B0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0D0020F" w14:textId="459CFBB0"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6EBC40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1,148</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0DCB29F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86,730</w:t>
            </w:r>
          </w:p>
        </w:tc>
      </w:tr>
      <w:tr w:rsidR="00C37FE1" w:rsidRPr="00916D3C" w14:paraId="4FFE8C2A"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230842A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EF2F4D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9A7979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4D6FAAF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0D9AEA0E"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7353F73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773F7ED2" w14:textId="4F82E88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F14515" w14:textId="21DA5E9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7F42E24" w14:textId="79E9DD2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27B6121"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0B11DFC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47C35E3D" w14:textId="651367B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032ECA" w14:textId="5521621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E26D30C" w14:textId="614EF5E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2C03DDA"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vAlign w:val="center"/>
            <w:hideMark/>
          </w:tcPr>
          <w:p w14:paraId="324A0CE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5DDCB7B4" w14:textId="783ACC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80556B" w14:textId="6F0FABF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159F2B1" w14:textId="6F230BC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6C82BAE"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6411ADF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54B8113" w14:textId="33B4691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A36D0E" w14:textId="24E34F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49B5992" w14:textId="37389FA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59E8954"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48406C9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6A9256B6" w14:textId="063B233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156202" w14:textId="5CDEF81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E5D8AB1" w14:textId="70AFEEF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E1697C1"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E07645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5CA104CB" w14:textId="2368FC7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841B983"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3,500</w:t>
            </w:r>
          </w:p>
        </w:tc>
        <w:tc>
          <w:tcPr>
            <w:tcW w:w="610" w:type="pct"/>
            <w:tcBorders>
              <w:top w:val="nil"/>
              <w:left w:val="nil"/>
              <w:bottom w:val="single" w:sz="4" w:space="0" w:color="FFFFFF"/>
              <w:right w:val="single" w:sz="4" w:space="0" w:color="FFFFFF"/>
            </w:tcBorders>
            <w:shd w:val="clear" w:color="auto" w:fill="auto"/>
            <w:noWrap/>
            <w:vAlign w:val="center"/>
            <w:hideMark/>
          </w:tcPr>
          <w:p w14:paraId="7C76A14A" w14:textId="36FC918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71F9DC0"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73C8BB5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76C754DD" w14:textId="61EEF15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80F89E9"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76</w:t>
            </w:r>
          </w:p>
        </w:tc>
        <w:tc>
          <w:tcPr>
            <w:tcW w:w="610" w:type="pct"/>
            <w:tcBorders>
              <w:top w:val="nil"/>
              <w:left w:val="nil"/>
              <w:bottom w:val="single" w:sz="4" w:space="0" w:color="FFFFFF"/>
              <w:right w:val="single" w:sz="4" w:space="0" w:color="FFFFFF"/>
            </w:tcBorders>
            <w:shd w:val="clear" w:color="auto" w:fill="auto"/>
            <w:noWrap/>
            <w:vAlign w:val="center"/>
            <w:hideMark/>
          </w:tcPr>
          <w:p w14:paraId="672A9193"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86,774</w:t>
            </w:r>
          </w:p>
        </w:tc>
      </w:tr>
      <w:tr w:rsidR="00581200" w:rsidRPr="00916D3C" w14:paraId="78DC4608"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42F3B76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1AD0A0EC" w14:textId="0FC6FE8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BA4CC8" w14:textId="44E38EC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62086B3" w14:textId="2CB1D97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5EE748A" w14:textId="77777777" w:rsidTr="00D04ABE">
        <w:trPr>
          <w:trHeight w:val="225"/>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3577AC4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hideMark/>
          </w:tcPr>
          <w:p w14:paraId="4B18CD93" w14:textId="30A042B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1935992" w14:textId="7085708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5CDFEF5C" w14:textId="51465E5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9DF75F8" w14:textId="77777777" w:rsidTr="00D04ABE">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77F99CF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E085AFF" w14:textId="4307B402"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197AE6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3,576</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130A36A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86,774</w:t>
            </w:r>
          </w:p>
        </w:tc>
      </w:tr>
      <w:tr w:rsidR="00581200" w:rsidRPr="00916D3C" w14:paraId="62FDC005" w14:textId="77777777" w:rsidTr="00D04ABE">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CBD61A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857B368" w14:textId="596110D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078A8D07" w14:textId="5AF4D36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single" w:sz="4" w:space="0" w:color="auto"/>
              <w:left w:val="nil"/>
              <w:bottom w:val="single" w:sz="4" w:space="0" w:color="FFFFFF"/>
              <w:right w:val="single" w:sz="4" w:space="0" w:color="FFFFFF"/>
            </w:tcBorders>
            <w:shd w:val="clear" w:color="auto" w:fill="auto"/>
            <w:noWrap/>
            <w:hideMark/>
          </w:tcPr>
          <w:p w14:paraId="6950FCC3" w14:textId="5993251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4B5F175" w14:textId="77777777" w:rsidTr="00D04ABE">
        <w:trPr>
          <w:trHeight w:val="225"/>
        </w:trPr>
        <w:tc>
          <w:tcPr>
            <w:tcW w:w="3167" w:type="pct"/>
            <w:tcBorders>
              <w:top w:val="nil"/>
              <w:left w:val="single" w:sz="4" w:space="0" w:color="FFFFFF"/>
              <w:bottom w:val="nil"/>
              <w:right w:val="single" w:sz="4" w:space="0" w:color="FFFFFF"/>
            </w:tcBorders>
            <w:shd w:val="clear" w:color="auto" w:fill="auto"/>
            <w:noWrap/>
            <w:vAlign w:val="center"/>
            <w:hideMark/>
          </w:tcPr>
          <w:p w14:paraId="3BBC715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4754AAD6" w14:textId="7D6A44D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162AAF3C" w14:textId="15EA35A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7E913BF4" w14:textId="02E3BE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50ACCF5" w14:textId="77777777" w:rsidTr="00D04AB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2FCEC0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BF85A54" w14:textId="2EE0EC6B"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1AE3DE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2,428</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048A9F3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44</w:t>
            </w:r>
          </w:p>
        </w:tc>
      </w:tr>
    </w:tbl>
    <w:p w14:paraId="1A65B3E4" w14:textId="77777777" w:rsidR="00C37FE1" w:rsidRPr="00916D3C" w:rsidRDefault="00C37FE1" w:rsidP="00C37FE1">
      <w:pPr>
        <w:spacing w:before="360"/>
        <w:rPr>
          <w:rFonts w:ascii="Arial" w:hAnsi="Arial" w:cs="Arial"/>
        </w:rPr>
      </w:pPr>
    </w:p>
    <w:p w14:paraId="4AB2DFFC" w14:textId="77777777" w:rsidR="00C37FE1" w:rsidRPr="00916D3C" w:rsidRDefault="00C37FE1" w:rsidP="00C37FE1">
      <w:pPr>
        <w:rPr>
          <w:rFonts w:ascii="Arial" w:hAnsi="Arial" w:cs="Arial"/>
        </w:rPr>
      </w:pPr>
      <w:r w:rsidRPr="00916D3C">
        <w:rPr>
          <w:rFonts w:ascii="Arial" w:hAnsi="Arial" w:cs="Arial"/>
        </w:rPr>
        <w:br w:type="page"/>
      </w:r>
    </w:p>
    <w:p w14:paraId="4B479C31"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Roads Retained Interest Pty Ltd"/>
        <w:tblDescription w:val="Roads Retained Interest Pty Ltd - Balance Sheet"/>
      </w:tblPr>
      <w:tblGrid>
        <w:gridCol w:w="6099"/>
        <w:gridCol w:w="1180"/>
        <w:gridCol w:w="1180"/>
        <w:gridCol w:w="1178"/>
      </w:tblGrid>
      <w:tr w:rsidR="00C37FE1" w:rsidRPr="00916D3C" w14:paraId="7A06F7DB" w14:textId="77777777" w:rsidTr="00D04ABE">
        <w:trPr>
          <w:trHeight w:val="225"/>
        </w:trPr>
        <w:tc>
          <w:tcPr>
            <w:tcW w:w="3164" w:type="pct"/>
            <w:tcBorders>
              <w:top w:val="nil"/>
              <w:left w:val="nil"/>
              <w:bottom w:val="nil"/>
              <w:right w:val="nil"/>
            </w:tcBorders>
            <w:shd w:val="clear" w:color="000000" w:fill="25A9E1"/>
            <w:vAlign w:val="center"/>
            <w:hideMark/>
          </w:tcPr>
          <w:p w14:paraId="153FCEE2"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BF067B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60C82A2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4D9DD3B1" w14:textId="77777777" w:rsidTr="00D04ABE">
        <w:trPr>
          <w:trHeight w:val="225"/>
        </w:trPr>
        <w:tc>
          <w:tcPr>
            <w:tcW w:w="3164" w:type="pct"/>
            <w:tcBorders>
              <w:top w:val="nil"/>
              <w:left w:val="nil"/>
              <w:bottom w:val="nil"/>
              <w:right w:val="nil"/>
            </w:tcBorders>
            <w:shd w:val="clear" w:color="000000" w:fill="25A9E1"/>
            <w:vAlign w:val="center"/>
            <w:hideMark/>
          </w:tcPr>
          <w:p w14:paraId="785F81E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307196B"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266CEA6"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D1299A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38E7BBC1" w14:textId="77777777" w:rsidTr="0020468B">
        <w:trPr>
          <w:trHeight w:val="225"/>
        </w:trPr>
        <w:tc>
          <w:tcPr>
            <w:tcW w:w="3164" w:type="pct"/>
            <w:tcBorders>
              <w:top w:val="nil"/>
              <w:left w:val="nil"/>
              <w:bottom w:val="nil"/>
              <w:right w:val="nil"/>
            </w:tcBorders>
            <w:shd w:val="clear" w:color="000000" w:fill="0579B9"/>
            <w:vAlign w:val="center"/>
            <w:hideMark/>
          </w:tcPr>
          <w:p w14:paraId="3ACF0B5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3F2BA8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1E9E60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052A0AA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77E75908"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D1ABB1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5881FB1"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234CE4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EDB235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F8D91B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4F80FF"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62145821"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185CB3F"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4D30C59"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581200" w:rsidRPr="00916D3C" w14:paraId="75CE60D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1BFC1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hideMark/>
          </w:tcPr>
          <w:p w14:paraId="3DA2B355" w14:textId="1BD042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5C68777"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3,030</w:t>
            </w:r>
          </w:p>
        </w:tc>
        <w:tc>
          <w:tcPr>
            <w:tcW w:w="611" w:type="pct"/>
            <w:tcBorders>
              <w:top w:val="nil"/>
              <w:left w:val="nil"/>
              <w:bottom w:val="single" w:sz="4" w:space="0" w:color="FFFFFF"/>
              <w:right w:val="single" w:sz="4" w:space="0" w:color="FFFFFF"/>
            </w:tcBorders>
            <w:shd w:val="clear" w:color="auto" w:fill="auto"/>
            <w:noWrap/>
            <w:vAlign w:val="center"/>
            <w:hideMark/>
          </w:tcPr>
          <w:p w14:paraId="4C47B3ED"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2,953</w:t>
            </w:r>
          </w:p>
        </w:tc>
      </w:tr>
      <w:tr w:rsidR="00581200" w:rsidRPr="00916D3C" w14:paraId="0003978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96503F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03563D67" w14:textId="577A9AE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7E5902" w14:textId="3B5D84E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0296B3B" w14:textId="4122596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CAD28A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4D9728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450CA13B" w14:textId="0D3E018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922E77" w14:textId="2189C40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0D34BD" w14:textId="3AD595D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952637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9FC668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42F6322B" w14:textId="31E5B92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EF6F63" w14:textId="31BE3E8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912C03" w14:textId="24CC4EC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FE59DB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BE366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543AD2E8" w14:textId="11EA172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B9E9EA" w14:textId="144C6EA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4FBBD4" w14:textId="2A4D657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A2F255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E140D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1A804DCC" w14:textId="2463A3F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35439B" w14:textId="321CF2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16F697F" w14:textId="64BC26E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5B8DB9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B7A21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18D31EE2" w14:textId="2648E10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54909A" w14:textId="5FCEE25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53C4F3F" w14:textId="031EEA7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A818E9F"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FCBD53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79BF77C4" w14:textId="4F39B69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162A3D9" w14:textId="422F81C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034893D" w14:textId="4341533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A014389"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749631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56A94C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4D9D3E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3,030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3A347A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2,953</w:t>
            </w:r>
          </w:p>
        </w:tc>
      </w:tr>
      <w:tr w:rsidR="00C37FE1" w:rsidRPr="00916D3C" w14:paraId="64CA7D8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88C57F"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30D741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62BD08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9EC998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EDE7A9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73E615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3F28EA0C" w14:textId="4CA0A07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A7A4FB" w14:textId="5FFDD80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D70E3C2" w14:textId="2E3F2FD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904A9D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812E40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37C2B849" w14:textId="44B4B7E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2496E5" w14:textId="7A38DB5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BDA8E1" w14:textId="0C06D7F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93A5D8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2F4585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22EF285A" w14:textId="5975EFF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EBD7A4" w14:textId="24E59EF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1BC8B57" w14:textId="63F5618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9D390B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F21C99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0E40B59A" w14:textId="6F3F875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3838A71" w14:textId="5CD0604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863056A" w14:textId="57B5186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77AEF3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463BB2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6110D9D5" w14:textId="2C12BB0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E819F76"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6,611,279</w:t>
            </w:r>
          </w:p>
        </w:tc>
        <w:tc>
          <w:tcPr>
            <w:tcW w:w="611" w:type="pct"/>
            <w:tcBorders>
              <w:top w:val="nil"/>
              <w:left w:val="nil"/>
              <w:bottom w:val="single" w:sz="4" w:space="0" w:color="FFFFFF"/>
              <w:right w:val="single" w:sz="4" w:space="0" w:color="FFFFFF"/>
            </w:tcBorders>
            <w:shd w:val="clear" w:color="auto" w:fill="auto"/>
            <w:noWrap/>
            <w:vAlign w:val="center"/>
            <w:hideMark/>
          </w:tcPr>
          <w:p w14:paraId="2DCF5EF7"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6,702,843</w:t>
            </w:r>
          </w:p>
        </w:tc>
      </w:tr>
      <w:tr w:rsidR="00581200" w:rsidRPr="00916D3C" w14:paraId="3372649E" w14:textId="77777777" w:rsidTr="005D4A45">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36ECE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tcPr>
          <w:p w14:paraId="602AA23F" w14:textId="79660762" w:rsidR="00581200" w:rsidRPr="00916D3C" w:rsidRDefault="00581200" w:rsidP="00581200">
            <w:pPr>
              <w:jc w:val="right"/>
              <w:rPr>
                <w:rFonts w:ascii="Arial" w:hAnsi="Arial" w:cs="Arial"/>
                <w:color w:val="000000"/>
                <w:sz w:val="18"/>
                <w:szCs w:val="18"/>
                <w:lang w:eastAsia="en-AU"/>
              </w:rPr>
            </w:pPr>
          </w:p>
        </w:tc>
        <w:tc>
          <w:tcPr>
            <w:tcW w:w="612" w:type="pct"/>
            <w:tcBorders>
              <w:top w:val="nil"/>
              <w:left w:val="nil"/>
              <w:bottom w:val="single" w:sz="4" w:space="0" w:color="FFFFFF"/>
              <w:right w:val="single" w:sz="4" w:space="0" w:color="FFFFFF"/>
            </w:tcBorders>
            <w:shd w:val="clear" w:color="auto" w:fill="auto"/>
            <w:noWrap/>
            <w:vAlign w:val="center"/>
            <w:hideMark/>
          </w:tcPr>
          <w:p w14:paraId="5E9F264C"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A8D2287"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089CC63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68AD77E"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5779CB4C" w14:textId="3399AFC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790A3B" w14:textId="61F2F1F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C8A81A8" w14:textId="0B585E5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20CFBB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6C66E7"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hideMark/>
          </w:tcPr>
          <w:p w14:paraId="36B44D43" w14:textId="073DC39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04D6A9" w14:textId="05F0F9F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ABF619" w14:textId="033B61A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2AA978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7218522" w14:textId="77777777" w:rsidR="00581200" w:rsidRPr="00916D3C" w:rsidRDefault="00581200"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7BFD212B" w14:textId="745338D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EE7B30" w14:textId="3B58C53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FF8B0FD" w14:textId="60C49E2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299263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82EF2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5B1E7DEB" w14:textId="1932265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D181C7" w14:textId="5ED43B1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F6C8E39" w14:textId="3173F33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246C5C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85C734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4DBF86CB" w14:textId="5E07CD0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A2FA54" w14:textId="65F45E5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26A4786" w14:textId="35B1CFD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A242509"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01F5FC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4EAA3D5E" w14:textId="18B9AC8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4012473" w14:textId="69016C7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AE04E2E" w14:textId="0B25C25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335BE46"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7AD9A85"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A0DA865" w14:textId="1DE051FE"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90220D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6,611,279</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1B3364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6,702,843</w:t>
            </w:r>
          </w:p>
        </w:tc>
      </w:tr>
      <w:tr w:rsidR="00C37FE1" w:rsidRPr="00916D3C" w14:paraId="0B20DCA2"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FD148A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ADD754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CE9F91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6,614,309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706CE2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6,705,796</w:t>
            </w:r>
          </w:p>
        </w:tc>
      </w:tr>
      <w:tr w:rsidR="00C37FE1" w:rsidRPr="00916D3C" w14:paraId="6CBA739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BCFA7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1AE2336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2DAAD6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A3BA1C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014CA7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7F20E79"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2C2219E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34802D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CA0CE3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1CE5581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8A8C61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DC478D6" w14:textId="70D4880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5C75B8" w14:textId="7DBFA4C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71CF4BA" w14:textId="6C79590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04DFCD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71400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04B10B15" w14:textId="36DC328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702D842"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602</w:t>
            </w:r>
          </w:p>
        </w:tc>
        <w:tc>
          <w:tcPr>
            <w:tcW w:w="611" w:type="pct"/>
            <w:tcBorders>
              <w:top w:val="nil"/>
              <w:left w:val="nil"/>
              <w:bottom w:val="single" w:sz="4" w:space="0" w:color="FFFFFF"/>
              <w:right w:val="single" w:sz="4" w:space="0" w:color="FFFFFF"/>
            </w:tcBorders>
            <w:shd w:val="clear" w:color="auto" w:fill="auto"/>
            <w:noWrap/>
            <w:vAlign w:val="center"/>
            <w:hideMark/>
          </w:tcPr>
          <w:p w14:paraId="632F1538"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481</w:t>
            </w:r>
          </w:p>
        </w:tc>
      </w:tr>
      <w:tr w:rsidR="00581200" w:rsidRPr="00916D3C" w14:paraId="02C2005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EA2C8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34BB487B" w14:textId="27FC4DD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D85FE4" w14:textId="47FEEA2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AE3730F" w14:textId="13A16A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7E4A14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94914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4996320D" w14:textId="203C81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0B04BA" w14:textId="0040D21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BC10B8B" w14:textId="2FF2A39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97F81A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0BC2B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533A8B00" w14:textId="560933B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F35DA3" w14:textId="6FE452B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E5BF981" w14:textId="243B7A9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7BC0B2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B9EFCC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5D542ED7" w14:textId="6344929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95D210" w14:textId="2BDBFBB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BA86F20" w14:textId="0E7DE0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0F301B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4038A3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56DB282A" w14:textId="62CED9C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0A0C394" w14:textId="2AF307C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27BC2F5" w14:textId="4305B6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8BCB9F3"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59521E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54311CF" w14:textId="2F5A98D7"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90F049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602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02F7C3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481</w:t>
            </w:r>
          </w:p>
        </w:tc>
      </w:tr>
      <w:tr w:rsidR="00C37FE1" w:rsidRPr="00916D3C" w14:paraId="6913EB9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B3657B3"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ECF3F3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FBA503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9A34ED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42F80F6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40D74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1E8F3162" w14:textId="7E55665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6642BB" w14:textId="7AB2369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1B00BC" w14:textId="6105ED2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1CDBFC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74AE5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34517FCC" w14:textId="058342D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5A08B6D" w14:textId="0FC5E53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B11B806" w14:textId="1DBA9A2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2A6A77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4424F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6A4AFD7B" w14:textId="3CE39FF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EB4B4C" w14:textId="12A205F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2B486DD" w14:textId="3376AC1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493F4F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73A8F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16260E09" w14:textId="54E2A90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F51DE0" w14:textId="455218F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87F376" w14:textId="229C45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74A101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28C42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05F9D6A7" w14:textId="2BA1C4E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AC66E9" w14:textId="3263198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CF4D2DB" w14:textId="0BF0B29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C94172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576DB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4817C909" w14:textId="0D62B0C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3883EC7" w14:textId="15CBF45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CDD3056" w14:textId="1362FBD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FE089DB"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848163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0884166" w14:textId="1A4EECC2"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641B99A" w14:textId="7A6C2DAC"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27A10BA" w14:textId="55DE7714"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45E7D8A6"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415920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0A9070AA" w14:textId="4A71D3A1"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623ED3D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602</w:t>
            </w:r>
          </w:p>
        </w:tc>
        <w:tc>
          <w:tcPr>
            <w:tcW w:w="611" w:type="pct"/>
            <w:tcBorders>
              <w:top w:val="nil"/>
              <w:left w:val="nil"/>
              <w:bottom w:val="single" w:sz="4" w:space="0" w:color="auto"/>
              <w:right w:val="single" w:sz="4" w:space="0" w:color="FFFFFF"/>
            </w:tcBorders>
            <w:shd w:val="clear" w:color="auto" w:fill="auto"/>
            <w:noWrap/>
            <w:vAlign w:val="center"/>
            <w:hideMark/>
          </w:tcPr>
          <w:p w14:paraId="1F52C8A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481</w:t>
            </w:r>
          </w:p>
        </w:tc>
      </w:tr>
      <w:tr w:rsidR="00C37FE1" w:rsidRPr="00916D3C" w14:paraId="62B667F0"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A6F446D"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49A0E78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3CE02A3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6,613,707</w:t>
            </w:r>
          </w:p>
        </w:tc>
        <w:tc>
          <w:tcPr>
            <w:tcW w:w="611" w:type="pct"/>
            <w:tcBorders>
              <w:top w:val="nil"/>
              <w:left w:val="nil"/>
              <w:bottom w:val="single" w:sz="4" w:space="0" w:color="auto"/>
              <w:right w:val="single" w:sz="4" w:space="0" w:color="FFFFFF"/>
            </w:tcBorders>
            <w:shd w:val="clear" w:color="auto" w:fill="auto"/>
            <w:noWrap/>
            <w:vAlign w:val="center"/>
            <w:hideMark/>
          </w:tcPr>
          <w:p w14:paraId="7EC18FC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6,705,315</w:t>
            </w:r>
          </w:p>
        </w:tc>
      </w:tr>
      <w:tr w:rsidR="00C37FE1" w:rsidRPr="00916D3C" w14:paraId="60A6841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BE5282"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4270036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E3FF09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5FCDC9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7D0CD49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F27136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hideMark/>
          </w:tcPr>
          <w:p w14:paraId="4920C344" w14:textId="05E8525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8EFE7FD"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6,613,707</w:t>
            </w:r>
          </w:p>
        </w:tc>
        <w:tc>
          <w:tcPr>
            <w:tcW w:w="611" w:type="pct"/>
            <w:tcBorders>
              <w:top w:val="nil"/>
              <w:left w:val="nil"/>
              <w:bottom w:val="single" w:sz="4" w:space="0" w:color="FFFFFF"/>
              <w:right w:val="single" w:sz="4" w:space="0" w:color="FFFFFF"/>
            </w:tcBorders>
            <w:shd w:val="clear" w:color="auto" w:fill="auto"/>
            <w:noWrap/>
            <w:vAlign w:val="center"/>
            <w:hideMark/>
          </w:tcPr>
          <w:p w14:paraId="76A3980B"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6,705,315</w:t>
            </w:r>
          </w:p>
        </w:tc>
      </w:tr>
      <w:tr w:rsidR="00581200" w:rsidRPr="00916D3C" w14:paraId="542F3BA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452CD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28D597DC" w14:textId="0CC2CB1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52F9A7B" w14:textId="2364D4C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462612" w14:textId="49AE522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EB8B52B" w14:textId="77777777" w:rsidTr="00D04ABE">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31081EF"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1B5588DD" w14:textId="09596E6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B70545C" w14:textId="29B6C50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F613199" w14:textId="7E5C584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BC1B708"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F0AEC6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611B93E4" w14:textId="720B1A0B"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7A056A7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6,613,707</w:t>
            </w:r>
          </w:p>
        </w:tc>
        <w:tc>
          <w:tcPr>
            <w:tcW w:w="611" w:type="pct"/>
            <w:tcBorders>
              <w:top w:val="nil"/>
              <w:left w:val="nil"/>
              <w:bottom w:val="single" w:sz="4" w:space="0" w:color="auto"/>
              <w:right w:val="single" w:sz="4" w:space="0" w:color="FFFFFF"/>
            </w:tcBorders>
            <w:shd w:val="clear" w:color="auto" w:fill="auto"/>
            <w:noWrap/>
            <w:vAlign w:val="center"/>
            <w:hideMark/>
          </w:tcPr>
          <w:p w14:paraId="3CD252D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6,705,315</w:t>
            </w:r>
          </w:p>
        </w:tc>
      </w:tr>
    </w:tbl>
    <w:p w14:paraId="551E60C6" w14:textId="77777777" w:rsidR="00D14C35" w:rsidRPr="00916D3C" w:rsidRDefault="00D14C35">
      <w:pPr>
        <w:rPr>
          <w:rFonts w:ascii="Arial" w:hAnsi="Arial" w:cs="Arial"/>
          <w:b/>
          <w:kern w:val="28"/>
          <w:sz w:val="25"/>
          <w:szCs w:val="36"/>
          <w:lang w:eastAsia="en-AU"/>
        </w:rPr>
      </w:pPr>
      <w:r w:rsidRPr="00916D3C">
        <w:rPr>
          <w:rFonts w:ascii="Arial" w:hAnsi="Arial" w:cs="Arial"/>
          <w:lang w:eastAsia="en-AU"/>
        </w:rPr>
        <w:br w:type="page"/>
      </w:r>
    </w:p>
    <w:p w14:paraId="32726055" w14:textId="169B0BBF"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4999" w:type="pct"/>
        <w:tblLook w:val="04A0" w:firstRow="1" w:lastRow="0" w:firstColumn="1" w:lastColumn="0" w:noHBand="0" w:noVBand="1"/>
        <w:tblCaption w:val="Roads Retained Interest Pty Ltd"/>
        <w:tblDescription w:val="Roads Retained Interest Pty Ltd - Cash Flow Statement"/>
      </w:tblPr>
      <w:tblGrid>
        <w:gridCol w:w="6099"/>
        <w:gridCol w:w="1180"/>
        <w:gridCol w:w="1180"/>
        <w:gridCol w:w="1178"/>
      </w:tblGrid>
      <w:tr w:rsidR="00C37FE1" w:rsidRPr="00916D3C" w14:paraId="7E958366" w14:textId="77777777" w:rsidTr="00D04ABE">
        <w:trPr>
          <w:trHeight w:val="225"/>
        </w:trPr>
        <w:tc>
          <w:tcPr>
            <w:tcW w:w="3164" w:type="pct"/>
            <w:tcBorders>
              <w:top w:val="nil"/>
              <w:left w:val="nil"/>
              <w:bottom w:val="nil"/>
              <w:right w:val="nil"/>
            </w:tcBorders>
            <w:shd w:val="clear" w:color="000000" w:fill="25A9E1"/>
            <w:vAlign w:val="center"/>
            <w:hideMark/>
          </w:tcPr>
          <w:p w14:paraId="68E667F5"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A2F077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293F5B1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2FAB0827" w14:textId="77777777" w:rsidTr="00D04ABE">
        <w:trPr>
          <w:trHeight w:val="225"/>
        </w:trPr>
        <w:tc>
          <w:tcPr>
            <w:tcW w:w="3164" w:type="pct"/>
            <w:tcBorders>
              <w:top w:val="nil"/>
              <w:left w:val="nil"/>
              <w:bottom w:val="nil"/>
              <w:right w:val="nil"/>
            </w:tcBorders>
            <w:shd w:val="clear" w:color="000000" w:fill="25A9E1"/>
            <w:vAlign w:val="center"/>
            <w:hideMark/>
          </w:tcPr>
          <w:p w14:paraId="48DED34B"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75CCC2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2E118B5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21BCD9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39FA241" w14:textId="77777777" w:rsidTr="0020468B">
        <w:trPr>
          <w:trHeight w:val="225"/>
        </w:trPr>
        <w:tc>
          <w:tcPr>
            <w:tcW w:w="3164" w:type="pct"/>
            <w:tcBorders>
              <w:top w:val="nil"/>
              <w:left w:val="nil"/>
              <w:bottom w:val="nil"/>
              <w:right w:val="nil"/>
            </w:tcBorders>
            <w:shd w:val="clear" w:color="000000" w:fill="0579B9"/>
            <w:vAlign w:val="center"/>
            <w:hideMark/>
          </w:tcPr>
          <w:p w14:paraId="4F648208"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DDD39C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AFE956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63B78CC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5ACE6948"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6E205EC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AE1810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81F464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2D6F053"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67AC04E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BA9D3C9"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7D2E9DA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0643059"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E9F7DDB"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7EB2CA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D4467E2"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545226C3" w14:textId="2ACA20A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EA5E2A0"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392</w:t>
            </w:r>
          </w:p>
        </w:tc>
        <w:tc>
          <w:tcPr>
            <w:tcW w:w="611" w:type="pct"/>
            <w:tcBorders>
              <w:top w:val="nil"/>
              <w:left w:val="nil"/>
              <w:bottom w:val="single" w:sz="4" w:space="0" w:color="FFFFFF"/>
              <w:right w:val="single" w:sz="4" w:space="0" w:color="FFFFFF"/>
            </w:tcBorders>
            <w:shd w:val="clear" w:color="auto" w:fill="auto"/>
            <w:noWrap/>
            <w:vAlign w:val="center"/>
            <w:hideMark/>
          </w:tcPr>
          <w:p w14:paraId="6CF40185"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493</w:t>
            </w:r>
          </w:p>
        </w:tc>
      </w:tr>
      <w:tr w:rsidR="00581200" w:rsidRPr="00916D3C" w14:paraId="7919B50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41CB458"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1C3F7E38" w14:textId="361FEB9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D9F38C" w14:textId="21A0D76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6612D75" w14:textId="7F0E240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29DB1B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A437B8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39E5DE4D" w14:textId="2B06D0F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28E1307" w14:textId="22E4083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F7CD253"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85,402</w:t>
            </w:r>
          </w:p>
        </w:tc>
      </w:tr>
      <w:tr w:rsidR="00581200" w:rsidRPr="00916D3C" w14:paraId="6D2920E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6B8759B"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6D847BE5" w14:textId="728763F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91F010" w14:textId="4F2593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B350A2" w14:textId="472E6A6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C912FD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DDF4342"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59242DFE" w14:textId="2337B6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053C25" w14:textId="3C21741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FE12D3C" w14:textId="4880DBB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4E2CFEF"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8E4104F"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hideMark/>
          </w:tcPr>
          <w:p w14:paraId="2052870F" w14:textId="2F21A85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1914148E"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153</w:t>
            </w:r>
          </w:p>
        </w:tc>
        <w:tc>
          <w:tcPr>
            <w:tcW w:w="611" w:type="pct"/>
            <w:tcBorders>
              <w:top w:val="nil"/>
              <w:left w:val="nil"/>
              <w:bottom w:val="nil"/>
              <w:right w:val="single" w:sz="4" w:space="0" w:color="FFFFFF"/>
            </w:tcBorders>
            <w:shd w:val="clear" w:color="auto" w:fill="auto"/>
            <w:noWrap/>
            <w:vAlign w:val="center"/>
            <w:hideMark/>
          </w:tcPr>
          <w:p w14:paraId="326557B7"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956</w:t>
            </w:r>
          </w:p>
        </w:tc>
      </w:tr>
      <w:tr w:rsidR="00C37FE1" w:rsidRPr="00916D3C" w14:paraId="1286C41C"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C4FF677"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2AF09C5" w14:textId="42A2ED4B"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016C2E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545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43FE6D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86,851</w:t>
            </w:r>
          </w:p>
        </w:tc>
      </w:tr>
      <w:tr w:rsidR="00C37FE1" w:rsidRPr="00916D3C" w14:paraId="02D9F08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1E1407"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37F330A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79F386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243ECA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4831225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DEE01B3"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2EC434DF" w14:textId="35D4B60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2D2328" w14:textId="7899FE5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AA8EB2" w14:textId="2381DFC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398772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FFF8873"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29226EA2" w14:textId="02DBA50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8FB01F0" w14:textId="346E29A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08619CC" w14:textId="64A0DF3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F5FDD6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B1F2CE4"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360A0311" w14:textId="196B099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246DA8" w14:textId="1052470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58F8EA3" w14:textId="227258F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6F5317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BBE931D"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291E8452" w14:textId="6985E77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C70DE4" w14:textId="0F3B5E9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96C9DF8" w14:textId="2E5552C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6BAD3F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778BF76"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E55E20B" w14:textId="32809E4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CD811D" w14:textId="36550F9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DEE317" w14:textId="039AFBA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711ED5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86309DE"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6A7E60A3" w14:textId="54380B6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4E4900" w14:textId="087790E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533B2D" w14:textId="71646C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723B1B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5CADABA"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6235ED48" w14:textId="4F8E90B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DCC995" w14:textId="486ED89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2E3E95" w14:textId="3C69B57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027DA6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F65C6A6"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hideMark/>
          </w:tcPr>
          <w:p w14:paraId="1E8289E0" w14:textId="2A37ED5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0F0195D"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76</w:t>
            </w:r>
          </w:p>
        </w:tc>
        <w:tc>
          <w:tcPr>
            <w:tcW w:w="611" w:type="pct"/>
            <w:tcBorders>
              <w:top w:val="nil"/>
              <w:left w:val="nil"/>
              <w:bottom w:val="single" w:sz="4" w:space="0" w:color="FFFFFF"/>
              <w:right w:val="single" w:sz="4" w:space="0" w:color="FFFFFF"/>
            </w:tcBorders>
            <w:shd w:val="clear" w:color="auto" w:fill="auto"/>
            <w:noWrap/>
            <w:vAlign w:val="center"/>
            <w:hideMark/>
          </w:tcPr>
          <w:p w14:paraId="6609C718"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44</w:t>
            </w:r>
          </w:p>
        </w:tc>
      </w:tr>
      <w:tr w:rsidR="00581200" w:rsidRPr="00916D3C" w14:paraId="595AF53E"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3F296D5"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7C91350E" w14:textId="34BF75F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9AD4575"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3,500</w:t>
            </w:r>
          </w:p>
        </w:tc>
        <w:tc>
          <w:tcPr>
            <w:tcW w:w="611" w:type="pct"/>
            <w:tcBorders>
              <w:top w:val="nil"/>
              <w:left w:val="nil"/>
              <w:bottom w:val="single" w:sz="4" w:space="0" w:color="FFFFFF"/>
              <w:right w:val="single" w:sz="4" w:space="0" w:color="FFFFFF"/>
            </w:tcBorders>
            <w:shd w:val="clear" w:color="auto" w:fill="auto"/>
            <w:noWrap/>
            <w:vAlign w:val="center"/>
            <w:hideMark/>
          </w:tcPr>
          <w:p w14:paraId="374E7E95" w14:textId="6627121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B146301"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117F2092"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hideMark/>
          </w:tcPr>
          <w:p w14:paraId="55113ABC" w14:textId="566793B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110712E5" w14:textId="20CCF68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576C9170" w14:textId="777777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86,730</w:t>
            </w:r>
          </w:p>
        </w:tc>
      </w:tr>
      <w:tr w:rsidR="005D4A45" w:rsidRPr="00916D3C" w14:paraId="1CCD0CCF" w14:textId="77777777" w:rsidTr="0094373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8271E17" w14:textId="77777777" w:rsidR="005D4A45" w:rsidRPr="00916D3C" w:rsidRDefault="005D4A45" w:rsidP="005D4A45">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hideMark/>
          </w:tcPr>
          <w:p w14:paraId="6FBA3497" w14:textId="50B6759D" w:rsidR="005D4A45" w:rsidRPr="00916D3C" w:rsidRDefault="005D4A45" w:rsidP="005D4A45">
            <w:pPr>
              <w:jc w:val="right"/>
              <w:rPr>
                <w:rFonts w:ascii="Arial" w:hAnsi="Arial" w:cs="Arial"/>
                <w:b/>
                <w:bCs/>
                <w:color w:val="25A9E1"/>
                <w:sz w:val="18"/>
                <w:szCs w:val="18"/>
                <w:lang w:eastAsia="en-AU"/>
              </w:rPr>
            </w:pPr>
            <w:r w:rsidRPr="005D4A45">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58075B2"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3,576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C301CC9"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86,774</w:t>
            </w:r>
          </w:p>
        </w:tc>
      </w:tr>
      <w:tr w:rsidR="005D4A45" w:rsidRPr="00916D3C" w14:paraId="51644BAA" w14:textId="77777777" w:rsidTr="00D7610F">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171271D" w14:textId="77777777" w:rsidR="005D4A45" w:rsidRPr="00916D3C" w:rsidRDefault="005D4A45" w:rsidP="005D4A45">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hideMark/>
          </w:tcPr>
          <w:p w14:paraId="6CF622B4" w14:textId="08BEDE14" w:rsidR="005D4A45" w:rsidRPr="00916D3C" w:rsidRDefault="005D4A45" w:rsidP="005D4A45">
            <w:pPr>
              <w:jc w:val="right"/>
              <w:rPr>
                <w:rFonts w:ascii="Arial" w:hAnsi="Arial" w:cs="Arial"/>
                <w:b/>
                <w:bCs/>
                <w:color w:val="25A9E1"/>
                <w:sz w:val="18"/>
                <w:szCs w:val="18"/>
                <w:lang w:eastAsia="en-AU"/>
              </w:rPr>
            </w:pPr>
            <w:r w:rsidRPr="005D4A45">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399E42D0"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3,030</w:t>
            </w:r>
          </w:p>
        </w:tc>
        <w:tc>
          <w:tcPr>
            <w:tcW w:w="611" w:type="pct"/>
            <w:tcBorders>
              <w:top w:val="nil"/>
              <w:left w:val="nil"/>
              <w:bottom w:val="single" w:sz="4" w:space="0" w:color="auto"/>
              <w:right w:val="single" w:sz="4" w:space="0" w:color="FFFFFF"/>
            </w:tcBorders>
            <w:shd w:val="clear" w:color="auto" w:fill="auto"/>
            <w:noWrap/>
            <w:vAlign w:val="center"/>
            <w:hideMark/>
          </w:tcPr>
          <w:p w14:paraId="0775E87A"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(78)</w:t>
            </w:r>
          </w:p>
        </w:tc>
      </w:tr>
      <w:tr w:rsidR="005D4A45" w:rsidRPr="00916D3C" w14:paraId="6B91FA0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FB78D35" w14:textId="77777777" w:rsidR="005D4A45" w:rsidRPr="00916D3C" w:rsidRDefault="005D4A45" w:rsidP="005D4A45">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0FB0D292"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D8AD3E1"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1EF11FE"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D4A45" w:rsidRPr="00916D3C" w14:paraId="1AE5DFA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A323762"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53839E37" w14:textId="4D781E65"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59883B" w14:textId="50331E96"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4CC40FC" w14:textId="23D0CF89"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194ADEE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FC12CC1"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30DEDF53" w14:textId="0170DE4B"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2A4CB0" w14:textId="4F75A09B"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ECCFE76" w14:textId="1F84C37B"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485989B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855AB90"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39A3B23E" w14:textId="17D6CAB2"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F9C2D3" w14:textId="6F3E295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3B3EB60" w14:textId="5762ABE1"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142EC7E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E05AC31"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2AABA4CD" w14:textId="33C31DBA"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5DE0D83"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(7,692,250)</w:t>
            </w:r>
          </w:p>
        </w:tc>
        <w:tc>
          <w:tcPr>
            <w:tcW w:w="611" w:type="pct"/>
            <w:tcBorders>
              <w:top w:val="nil"/>
              <w:left w:val="nil"/>
              <w:bottom w:val="single" w:sz="4" w:space="0" w:color="FFFFFF"/>
              <w:right w:val="single" w:sz="4" w:space="0" w:color="FFFFFF"/>
            </w:tcBorders>
            <w:shd w:val="clear" w:color="auto" w:fill="auto"/>
            <w:noWrap/>
            <w:vAlign w:val="center"/>
            <w:hideMark/>
          </w:tcPr>
          <w:p w14:paraId="02B9278C"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(91,564)</w:t>
            </w:r>
          </w:p>
        </w:tc>
      </w:tr>
      <w:tr w:rsidR="005D4A45" w:rsidRPr="00916D3C" w14:paraId="123B9AA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1B6C80C"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3C2565E0" w14:textId="565D7A4F"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C22356" w14:textId="6A662F90"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D24F5F" w14:textId="651A6988"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1DC4E8E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3A99AF1"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6CA9DCF3" w14:textId="77B2C2A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8E4878" w14:textId="2054D5A4"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C7EF68A" w14:textId="2139D3E0"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1559EA07"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6276E16"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51B7141D" w14:textId="4E152C9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78B795E" w14:textId="730AC433"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CBC0D60" w14:textId="0E756E08"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0D280E05"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573D354" w14:textId="77777777" w:rsidR="005D4A45" w:rsidRPr="00916D3C" w:rsidRDefault="005D4A45" w:rsidP="005D4A45">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77F0D9D" w14:textId="1CEE1310"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03A208C"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(7,692,250)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0FF4C89"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(91,564)</w:t>
            </w:r>
          </w:p>
        </w:tc>
      </w:tr>
      <w:tr w:rsidR="005D4A45" w:rsidRPr="00916D3C" w14:paraId="626539A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AE9F2C" w14:textId="77777777" w:rsidR="005D4A45" w:rsidRPr="00916D3C" w:rsidRDefault="005D4A45" w:rsidP="005D4A45">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4A1D2E28"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C807FD5"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8B4FD46"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D4A45" w:rsidRPr="00916D3C" w14:paraId="210A213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062741E"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3C0D8DAC" w14:textId="7E939800"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00D31A" w14:textId="1A42E8CA"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DAF8190" w14:textId="2637D7AF"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1EE3D08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CA83144"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7B76B6B8" w14:textId="1FDEFE15"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44CB9D1" w14:textId="7AB13851"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E813BE6" w14:textId="67F8BE18"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6F076F8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4C2B88F"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5D2F1BAA" w14:textId="76D47BC0"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45412A" w14:textId="224EBD4E"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2E1E47D" w14:textId="6CA8B471"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2A2FB98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B4F0310"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71352F16" w14:textId="16CBDCE3"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05C5AA0"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7,692,250</w:t>
            </w:r>
          </w:p>
        </w:tc>
        <w:tc>
          <w:tcPr>
            <w:tcW w:w="611" w:type="pct"/>
            <w:tcBorders>
              <w:top w:val="nil"/>
              <w:left w:val="nil"/>
              <w:bottom w:val="single" w:sz="4" w:space="0" w:color="FFFFFF"/>
              <w:right w:val="single" w:sz="4" w:space="0" w:color="FFFFFF"/>
            </w:tcBorders>
            <w:shd w:val="clear" w:color="auto" w:fill="auto"/>
            <w:noWrap/>
            <w:vAlign w:val="center"/>
            <w:hideMark/>
          </w:tcPr>
          <w:p w14:paraId="120D7AE1"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91,564</w:t>
            </w:r>
          </w:p>
        </w:tc>
      </w:tr>
      <w:tr w:rsidR="005D4A45" w:rsidRPr="00916D3C" w14:paraId="3151B68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3EDDEFE"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5790736A" w14:textId="781AFBC6"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A88BBD" w14:textId="5287687A"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05B084" w14:textId="4D340155"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2A47E99D"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6D36B20"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17C1728F" w14:textId="49D6C8CF"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35499CF" w14:textId="703F1BCC"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F9D8D71" w14:textId="00DF504E"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6EF47778"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3DA0367" w14:textId="77777777" w:rsidR="005D4A45" w:rsidRPr="00916D3C" w:rsidRDefault="005D4A45" w:rsidP="005D4A45">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DC15850" w14:textId="3DF3D786"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D65E35B"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7,692,250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8D00249"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91,564</w:t>
            </w:r>
          </w:p>
        </w:tc>
      </w:tr>
      <w:tr w:rsidR="005D4A45" w:rsidRPr="00916D3C" w14:paraId="5B5F7A6A"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3982557" w14:textId="77777777" w:rsidR="005D4A45" w:rsidRPr="00916D3C" w:rsidRDefault="005D4A45" w:rsidP="005D4A45">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6EDD4010" w14:textId="0AF0495B"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38EF8E43"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3,030</w:t>
            </w:r>
          </w:p>
        </w:tc>
        <w:tc>
          <w:tcPr>
            <w:tcW w:w="611" w:type="pct"/>
            <w:tcBorders>
              <w:top w:val="nil"/>
              <w:left w:val="nil"/>
              <w:bottom w:val="single" w:sz="4" w:space="0" w:color="auto"/>
              <w:right w:val="single" w:sz="4" w:space="0" w:color="FFFFFF"/>
            </w:tcBorders>
            <w:shd w:val="clear" w:color="auto" w:fill="auto"/>
            <w:noWrap/>
            <w:vAlign w:val="center"/>
            <w:hideMark/>
          </w:tcPr>
          <w:p w14:paraId="59318245"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(78)</w:t>
            </w:r>
          </w:p>
        </w:tc>
      </w:tr>
      <w:tr w:rsidR="005D4A45" w:rsidRPr="00916D3C" w14:paraId="2397474B" w14:textId="77777777" w:rsidTr="00D04ABE">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8E81D2E"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hideMark/>
          </w:tcPr>
          <w:p w14:paraId="7BB46465" w14:textId="3C60AA31"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27C6C1A" w14:textId="13E8B78F"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0A4C1391" w14:textId="77777777"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3,030</w:t>
            </w:r>
          </w:p>
        </w:tc>
      </w:tr>
      <w:tr w:rsidR="005D4A45" w:rsidRPr="00916D3C" w14:paraId="689A146B"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7D96C2C3"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1BBAADBA" w14:textId="08B633F5"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3A767D9" w14:textId="02586678"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2847E146" w14:textId="76AEEB36"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25DC5497" w14:textId="77777777" w:rsidTr="00D04ABE">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7A0E2C7A" w14:textId="77777777" w:rsidR="005D4A45" w:rsidRPr="00916D3C" w:rsidRDefault="005D4A45" w:rsidP="005D4A45">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0CCD3BD6" w14:textId="3952EF8E"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87D296E" w14:textId="39ED75CE"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4AB2CA4" w14:textId="386906D1" w:rsidR="005D4A45" w:rsidRPr="00916D3C" w:rsidRDefault="005D4A45" w:rsidP="005D4A45">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D4A45" w:rsidRPr="00916D3C" w14:paraId="7A817912"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0A5E380" w14:textId="77777777" w:rsidR="005D4A45" w:rsidRPr="00916D3C" w:rsidRDefault="005D4A45" w:rsidP="005D4A45">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7155348" w14:textId="3FD0B71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828CA53"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3,030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FE68B78" w14:textId="77777777" w:rsidR="005D4A45" w:rsidRPr="00916D3C" w:rsidRDefault="005D4A45" w:rsidP="005D4A45">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2,953</w:t>
            </w:r>
          </w:p>
        </w:tc>
      </w:tr>
    </w:tbl>
    <w:p w14:paraId="540E98C1" w14:textId="77777777" w:rsidR="00C37FE1" w:rsidRPr="00916D3C" w:rsidRDefault="00C37FE1" w:rsidP="00C37FE1">
      <w:pPr>
        <w:spacing w:before="360"/>
        <w:rPr>
          <w:rFonts w:ascii="Arial" w:hAnsi="Arial" w:cs="Arial"/>
        </w:rPr>
      </w:pPr>
    </w:p>
    <w:p w14:paraId="4F070FA3" w14:textId="1532D545" w:rsidR="00C37FE1" w:rsidRPr="00916D3C" w:rsidRDefault="00C37FE1" w:rsidP="00C37FE1">
      <w:pPr>
        <w:rPr>
          <w:rFonts w:ascii="Arial" w:hAnsi="Arial" w:cs="Arial"/>
        </w:rPr>
      </w:pPr>
    </w:p>
    <w:p w14:paraId="2AB24CA3" w14:textId="77777777" w:rsidR="00D14C35" w:rsidRPr="00916D3C" w:rsidRDefault="00D14C35" w:rsidP="00F9585F">
      <w:pPr>
        <w:pStyle w:val="Heading3"/>
        <w:rPr>
          <w:rFonts w:cs="Arial"/>
        </w:rPr>
        <w:sectPr w:rsidR="00D14C35" w:rsidRPr="00916D3C" w:rsidSect="00217B58">
          <w:headerReference w:type="even" r:id="rId85"/>
          <w:headerReference w:type="default" r:id="rId86"/>
          <w:headerReference w:type="first" r:id="rId87"/>
          <w:footerReference w:type="first" r:id="rId88"/>
          <w:pgSz w:w="11907" w:h="16840" w:code="9"/>
          <w:pgMar w:top="1134" w:right="1134" w:bottom="567" w:left="1134" w:header="454" w:footer="454" w:gutter="0"/>
          <w:cols w:space="720"/>
          <w:titlePg/>
          <w:docGrid w:linePitch="272"/>
        </w:sectPr>
      </w:pPr>
    </w:p>
    <w:p w14:paraId="5CEFACCA" w14:textId="0973633A" w:rsidR="00C37FE1" w:rsidRPr="00916D3C" w:rsidRDefault="00C37FE1" w:rsidP="00CD180B">
      <w:pPr>
        <w:pStyle w:val="Heading3"/>
        <w:spacing w:before="0"/>
        <w:rPr>
          <w:rFonts w:cs="Arial"/>
        </w:rPr>
      </w:pPr>
      <w:r w:rsidRPr="00916D3C">
        <w:rPr>
          <w:rFonts w:cs="Arial"/>
        </w:rPr>
        <w:t>Workers' Compensation (Dust Diseases) Authority</w:t>
      </w:r>
    </w:p>
    <w:p w14:paraId="71C4B3A5" w14:textId="77777777" w:rsidR="00C37FE1" w:rsidRPr="00916D3C" w:rsidRDefault="00C37FE1" w:rsidP="00F9585F">
      <w:pPr>
        <w:pStyle w:val="Heading4"/>
        <w:rPr>
          <w:rFonts w:cs="Arial"/>
          <w:lang w:eastAsia="en-AU"/>
        </w:rPr>
      </w:pPr>
      <w:r w:rsidRPr="00916D3C">
        <w:rPr>
          <w:rFonts w:cs="Arial"/>
          <w:lang w:eastAsia="en-AU"/>
        </w:rPr>
        <w:t>Operating Statement</w:t>
      </w:r>
    </w:p>
    <w:tbl>
      <w:tblPr>
        <w:tblW w:w="5000" w:type="pct"/>
        <w:tblLook w:val="04A0" w:firstRow="1" w:lastRow="0" w:firstColumn="1" w:lastColumn="0" w:noHBand="0" w:noVBand="1"/>
        <w:tblCaption w:val="Workers' Compensation (Dust Diseases) Authority"/>
        <w:tblDescription w:val="Workers' Compensation (Dust Diseases) Authority - Operating Statement"/>
      </w:tblPr>
      <w:tblGrid>
        <w:gridCol w:w="6101"/>
        <w:gridCol w:w="1180"/>
        <w:gridCol w:w="1180"/>
        <w:gridCol w:w="1178"/>
      </w:tblGrid>
      <w:tr w:rsidR="00C37FE1" w:rsidRPr="00916D3C" w14:paraId="68BD3986" w14:textId="77777777" w:rsidTr="00D04ABE">
        <w:trPr>
          <w:trHeight w:val="225"/>
        </w:trPr>
        <w:tc>
          <w:tcPr>
            <w:tcW w:w="3165" w:type="pct"/>
            <w:tcBorders>
              <w:top w:val="nil"/>
              <w:left w:val="nil"/>
              <w:bottom w:val="nil"/>
              <w:right w:val="nil"/>
            </w:tcBorders>
            <w:shd w:val="clear" w:color="000000" w:fill="25A9E1"/>
            <w:vAlign w:val="center"/>
            <w:hideMark/>
          </w:tcPr>
          <w:p w14:paraId="222CC13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29FD59F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7771EDD0"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6F0231DC" w14:textId="77777777" w:rsidTr="00D04ABE">
        <w:trPr>
          <w:trHeight w:val="225"/>
        </w:trPr>
        <w:tc>
          <w:tcPr>
            <w:tcW w:w="3165" w:type="pct"/>
            <w:tcBorders>
              <w:top w:val="nil"/>
              <w:left w:val="nil"/>
              <w:bottom w:val="nil"/>
              <w:right w:val="nil"/>
            </w:tcBorders>
            <w:shd w:val="clear" w:color="000000" w:fill="25A9E1"/>
            <w:vAlign w:val="center"/>
            <w:hideMark/>
          </w:tcPr>
          <w:p w14:paraId="3E54B85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3311309"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CB41EE8"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45126D9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6B030C9" w14:textId="77777777" w:rsidTr="0020468B">
        <w:trPr>
          <w:trHeight w:val="225"/>
        </w:trPr>
        <w:tc>
          <w:tcPr>
            <w:tcW w:w="3165" w:type="pct"/>
            <w:tcBorders>
              <w:top w:val="nil"/>
              <w:left w:val="nil"/>
              <w:bottom w:val="nil"/>
              <w:right w:val="nil"/>
            </w:tcBorders>
            <w:shd w:val="clear" w:color="000000" w:fill="0579B9"/>
            <w:vAlign w:val="center"/>
            <w:hideMark/>
          </w:tcPr>
          <w:p w14:paraId="423FAB20"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1F94BB2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27DD6AF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45C5ED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3BE5F77E" w14:textId="77777777" w:rsidTr="00D04ABE">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04C431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8B6D2C7"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8C0D4B7"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8AD5014"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298AC4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05469A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4165ED15"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E45080E"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9530FFA" w14:textId="77777777" w:rsidR="00C37FE1" w:rsidRPr="00916D3C" w:rsidRDefault="00C37FE1" w:rsidP="00C37FE1">
            <w:pPr>
              <w:jc w:val="right"/>
              <w:rPr>
                <w:rFonts w:ascii="Arial" w:hAnsi="Arial" w:cs="Arial"/>
                <w:color w:val="000000"/>
                <w:lang w:eastAsia="en-AU"/>
              </w:rPr>
            </w:pPr>
            <w:r w:rsidRPr="00916D3C">
              <w:rPr>
                <w:rFonts w:ascii="Arial" w:hAnsi="Arial" w:cs="Arial"/>
                <w:color w:val="000000"/>
                <w:lang w:eastAsia="en-AU"/>
              </w:rPr>
              <w:t> </w:t>
            </w:r>
          </w:p>
        </w:tc>
      </w:tr>
      <w:tr w:rsidR="00581200" w:rsidRPr="00916D3C" w14:paraId="4BFC138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616246A"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4A7FE3AE" w14:textId="38196CC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4E56B7" w14:textId="7DCC36B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3616F6B" w14:textId="7A6198A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ED8292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08693C4"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65DF78A1" w14:textId="207090F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239BB1" w14:textId="28F341D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618C205" w14:textId="277BB10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5EC386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5AFE0BD"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374D7A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5,887</w:t>
            </w:r>
          </w:p>
        </w:tc>
        <w:tc>
          <w:tcPr>
            <w:tcW w:w="612" w:type="pct"/>
            <w:tcBorders>
              <w:top w:val="nil"/>
              <w:left w:val="nil"/>
              <w:bottom w:val="single" w:sz="4" w:space="0" w:color="FFFFFF"/>
              <w:right w:val="single" w:sz="4" w:space="0" w:color="FFFFFF"/>
            </w:tcBorders>
            <w:shd w:val="clear" w:color="auto" w:fill="auto"/>
            <w:noWrap/>
            <w:vAlign w:val="center"/>
            <w:hideMark/>
          </w:tcPr>
          <w:p w14:paraId="32539BD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(29,598)</w:t>
            </w:r>
          </w:p>
        </w:tc>
        <w:tc>
          <w:tcPr>
            <w:tcW w:w="611" w:type="pct"/>
            <w:tcBorders>
              <w:top w:val="nil"/>
              <w:left w:val="nil"/>
              <w:bottom w:val="single" w:sz="4" w:space="0" w:color="FFFFFF"/>
              <w:right w:val="single" w:sz="4" w:space="0" w:color="FFFFFF"/>
            </w:tcBorders>
            <w:shd w:val="clear" w:color="auto" w:fill="auto"/>
            <w:noWrap/>
            <w:vAlign w:val="center"/>
            <w:hideMark/>
          </w:tcPr>
          <w:p w14:paraId="4C8F062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7,289</w:t>
            </w:r>
          </w:p>
        </w:tc>
      </w:tr>
      <w:tr w:rsidR="00C37FE1" w:rsidRPr="00916D3C" w14:paraId="1A3A9E5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23D65C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3876FF6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5,692</w:t>
            </w:r>
          </w:p>
        </w:tc>
        <w:tc>
          <w:tcPr>
            <w:tcW w:w="612" w:type="pct"/>
            <w:tcBorders>
              <w:top w:val="nil"/>
              <w:left w:val="nil"/>
              <w:bottom w:val="single" w:sz="4" w:space="0" w:color="FFFFFF"/>
              <w:right w:val="single" w:sz="4" w:space="0" w:color="FFFFFF"/>
            </w:tcBorders>
            <w:shd w:val="clear" w:color="auto" w:fill="auto"/>
            <w:noWrap/>
            <w:vAlign w:val="center"/>
            <w:hideMark/>
          </w:tcPr>
          <w:p w14:paraId="4831DAF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5,723</w:t>
            </w:r>
          </w:p>
        </w:tc>
        <w:tc>
          <w:tcPr>
            <w:tcW w:w="611" w:type="pct"/>
            <w:tcBorders>
              <w:top w:val="nil"/>
              <w:left w:val="nil"/>
              <w:bottom w:val="single" w:sz="4" w:space="0" w:color="FFFFFF"/>
              <w:right w:val="single" w:sz="4" w:space="0" w:color="FFFFFF"/>
            </w:tcBorders>
            <w:shd w:val="clear" w:color="auto" w:fill="auto"/>
            <w:noWrap/>
            <w:vAlign w:val="center"/>
            <w:hideMark/>
          </w:tcPr>
          <w:p w14:paraId="3BAA959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9,432</w:t>
            </w:r>
          </w:p>
        </w:tc>
      </w:tr>
      <w:tr w:rsidR="00581200" w:rsidRPr="00916D3C" w14:paraId="3AF201E7"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5D98EE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164C1434" w14:textId="4AE1847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AFD206" w14:textId="7006364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71926CB" w14:textId="768CA11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BCEFAD8"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13FD1A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385C0D7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2,008</w:t>
            </w:r>
          </w:p>
        </w:tc>
        <w:tc>
          <w:tcPr>
            <w:tcW w:w="612" w:type="pct"/>
            <w:tcBorders>
              <w:top w:val="nil"/>
              <w:left w:val="nil"/>
              <w:bottom w:val="single" w:sz="4" w:space="0" w:color="FFFFFF"/>
              <w:right w:val="single" w:sz="4" w:space="0" w:color="FFFFFF"/>
            </w:tcBorders>
            <w:shd w:val="clear" w:color="auto" w:fill="auto"/>
            <w:noWrap/>
            <w:vAlign w:val="center"/>
            <w:hideMark/>
          </w:tcPr>
          <w:p w14:paraId="3E7CDDC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697</w:t>
            </w:r>
          </w:p>
        </w:tc>
        <w:tc>
          <w:tcPr>
            <w:tcW w:w="611" w:type="pct"/>
            <w:tcBorders>
              <w:top w:val="nil"/>
              <w:left w:val="nil"/>
              <w:bottom w:val="single" w:sz="4" w:space="0" w:color="FFFFFF"/>
              <w:right w:val="single" w:sz="4" w:space="0" w:color="FFFFFF"/>
            </w:tcBorders>
            <w:shd w:val="clear" w:color="auto" w:fill="auto"/>
            <w:noWrap/>
            <w:vAlign w:val="center"/>
            <w:hideMark/>
          </w:tcPr>
          <w:p w14:paraId="5753FAF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1,528</w:t>
            </w:r>
          </w:p>
        </w:tc>
      </w:tr>
      <w:tr w:rsidR="00C37FE1" w:rsidRPr="00916D3C" w14:paraId="554E54D5"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E79FDA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0904803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33,552</w:t>
            </w:r>
          </w:p>
        </w:tc>
        <w:tc>
          <w:tcPr>
            <w:tcW w:w="612" w:type="pct"/>
            <w:tcBorders>
              <w:top w:val="nil"/>
              <w:left w:val="nil"/>
              <w:bottom w:val="single" w:sz="4" w:space="0" w:color="FFFFFF"/>
              <w:right w:val="single" w:sz="4" w:space="0" w:color="FFFFFF"/>
            </w:tcBorders>
            <w:shd w:val="clear" w:color="auto" w:fill="auto"/>
            <w:noWrap/>
            <w:vAlign w:val="center"/>
            <w:hideMark/>
          </w:tcPr>
          <w:p w14:paraId="0CB8106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38,901</w:t>
            </w:r>
          </w:p>
        </w:tc>
        <w:tc>
          <w:tcPr>
            <w:tcW w:w="611" w:type="pct"/>
            <w:tcBorders>
              <w:top w:val="nil"/>
              <w:left w:val="nil"/>
              <w:bottom w:val="single" w:sz="4" w:space="0" w:color="FFFFFF"/>
              <w:right w:val="single" w:sz="4" w:space="0" w:color="FFFFFF"/>
            </w:tcBorders>
            <w:shd w:val="clear" w:color="auto" w:fill="auto"/>
            <w:noWrap/>
            <w:vAlign w:val="center"/>
            <w:hideMark/>
          </w:tcPr>
          <w:p w14:paraId="0C5934E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29,781</w:t>
            </w:r>
          </w:p>
        </w:tc>
      </w:tr>
      <w:tr w:rsidR="00C37FE1" w:rsidRPr="00916D3C" w14:paraId="5D5F48E7"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91958F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vAlign w:val="center"/>
            <w:hideMark/>
          </w:tcPr>
          <w:p w14:paraId="1C765FDC" w14:textId="0604D112" w:rsidR="00C37FE1" w:rsidRPr="00916D3C" w:rsidRDefault="005812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04483EE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29,045</w:t>
            </w:r>
          </w:p>
        </w:tc>
        <w:tc>
          <w:tcPr>
            <w:tcW w:w="611" w:type="pct"/>
            <w:tcBorders>
              <w:top w:val="nil"/>
              <w:left w:val="nil"/>
              <w:bottom w:val="single" w:sz="4" w:space="0" w:color="auto"/>
              <w:right w:val="single" w:sz="4" w:space="0" w:color="FFFFFF"/>
            </w:tcBorders>
            <w:shd w:val="clear" w:color="auto" w:fill="auto"/>
            <w:noWrap/>
            <w:vAlign w:val="center"/>
            <w:hideMark/>
          </w:tcPr>
          <w:p w14:paraId="62A13446" w14:textId="6D4C4FBD" w:rsidR="00C37FE1" w:rsidRPr="00916D3C" w:rsidRDefault="005812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ABD0AD"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B7CC03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BE64F2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47,139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D7750D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44,768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565925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48,030</w:t>
            </w:r>
          </w:p>
        </w:tc>
      </w:tr>
      <w:tr w:rsidR="00C37FE1" w:rsidRPr="00916D3C" w14:paraId="2EFE2379"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E7131B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78E4F5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987A0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4336F91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2635623D"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6A39D1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2DCD734A" w14:textId="52609AC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CC96C1" w14:textId="13C11F3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C03EC8" w14:textId="51D4AF8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99CF7CA"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906811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3992713F" w14:textId="1129E8B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20F5255" w14:textId="23C7BCF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0D6558D" w14:textId="1518EE5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BDC233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35DAB3A2"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222A30FC" w14:textId="5558E18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A5F2F0" w14:textId="4B72117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465AE4A" w14:textId="4204FC7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496418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73F3EF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705F1844" w14:textId="57A7722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32CBB0" w14:textId="7DD676A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BCD077" w14:textId="0D415AE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833107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35D42F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7BDE026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F0EDDA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434</w:t>
            </w:r>
          </w:p>
        </w:tc>
        <w:tc>
          <w:tcPr>
            <w:tcW w:w="611" w:type="pct"/>
            <w:tcBorders>
              <w:top w:val="nil"/>
              <w:left w:val="nil"/>
              <w:bottom w:val="single" w:sz="4" w:space="0" w:color="FFFFFF"/>
              <w:right w:val="single" w:sz="4" w:space="0" w:color="FFFFFF"/>
            </w:tcBorders>
            <w:shd w:val="clear" w:color="auto" w:fill="auto"/>
            <w:noWrap/>
            <w:vAlign w:val="center"/>
            <w:hideMark/>
          </w:tcPr>
          <w:p w14:paraId="4859CDA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521</w:t>
            </w:r>
          </w:p>
        </w:tc>
      </w:tr>
      <w:tr w:rsidR="00581200" w:rsidRPr="00916D3C" w14:paraId="35847894"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A0AFFF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330B828C" w14:textId="6636E6E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9C1571" w14:textId="6ABE2C5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DEF6F10" w14:textId="6A31362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E4975AB"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6128F59"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01120B0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65,854</w:t>
            </w:r>
          </w:p>
        </w:tc>
        <w:tc>
          <w:tcPr>
            <w:tcW w:w="612" w:type="pct"/>
            <w:tcBorders>
              <w:top w:val="nil"/>
              <w:left w:val="nil"/>
              <w:bottom w:val="single" w:sz="4" w:space="0" w:color="FFFFFF"/>
              <w:right w:val="single" w:sz="4" w:space="0" w:color="FFFFFF"/>
            </w:tcBorders>
            <w:shd w:val="clear" w:color="auto" w:fill="auto"/>
            <w:noWrap/>
            <w:vAlign w:val="center"/>
            <w:hideMark/>
          </w:tcPr>
          <w:p w14:paraId="2C3E8A4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16,403</w:t>
            </w:r>
          </w:p>
        </w:tc>
        <w:tc>
          <w:tcPr>
            <w:tcW w:w="611" w:type="pct"/>
            <w:tcBorders>
              <w:top w:val="nil"/>
              <w:left w:val="nil"/>
              <w:bottom w:val="single" w:sz="4" w:space="0" w:color="FFFFFF"/>
              <w:right w:val="single" w:sz="4" w:space="0" w:color="FFFFFF"/>
            </w:tcBorders>
            <w:shd w:val="clear" w:color="auto" w:fill="auto"/>
            <w:noWrap/>
            <w:vAlign w:val="center"/>
            <w:hideMark/>
          </w:tcPr>
          <w:p w14:paraId="764C75A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63,392</w:t>
            </w:r>
          </w:p>
        </w:tc>
      </w:tr>
      <w:tr w:rsidR="00C37FE1" w:rsidRPr="00916D3C" w14:paraId="4180D24C"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33410F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vAlign w:val="center"/>
            <w:hideMark/>
          </w:tcPr>
          <w:p w14:paraId="4F7C9B1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(18,963)</w:t>
            </w:r>
          </w:p>
        </w:tc>
        <w:tc>
          <w:tcPr>
            <w:tcW w:w="612" w:type="pct"/>
            <w:tcBorders>
              <w:top w:val="nil"/>
              <w:left w:val="nil"/>
              <w:bottom w:val="single" w:sz="4" w:space="0" w:color="FFFFFF"/>
              <w:right w:val="single" w:sz="4" w:space="0" w:color="FFFFFF"/>
            </w:tcBorders>
            <w:shd w:val="clear" w:color="auto" w:fill="auto"/>
            <w:noWrap/>
            <w:vAlign w:val="center"/>
            <w:hideMark/>
          </w:tcPr>
          <w:p w14:paraId="7A56B1B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17,956</w:t>
            </w:r>
          </w:p>
        </w:tc>
        <w:tc>
          <w:tcPr>
            <w:tcW w:w="611" w:type="pct"/>
            <w:tcBorders>
              <w:top w:val="nil"/>
              <w:left w:val="nil"/>
              <w:bottom w:val="single" w:sz="4" w:space="0" w:color="FFFFFF"/>
              <w:right w:val="single" w:sz="4" w:space="0" w:color="FFFFFF"/>
            </w:tcBorders>
            <w:shd w:val="clear" w:color="auto" w:fill="auto"/>
            <w:noWrap/>
            <w:vAlign w:val="center"/>
            <w:hideMark/>
          </w:tcPr>
          <w:p w14:paraId="6AEDD7E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(18,187)</w:t>
            </w:r>
          </w:p>
        </w:tc>
      </w:tr>
      <w:tr w:rsidR="00C37FE1" w:rsidRPr="00916D3C" w14:paraId="4864C2A3" w14:textId="77777777" w:rsidTr="00D04ABE">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610808F"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4220A45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498</w:t>
            </w:r>
          </w:p>
        </w:tc>
        <w:tc>
          <w:tcPr>
            <w:tcW w:w="612" w:type="pct"/>
            <w:tcBorders>
              <w:top w:val="nil"/>
              <w:left w:val="nil"/>
              <w:bottom w:val="single" w:sz="4" w:space="0" w:color="auto"/>
              <w:right w:val="single" w:sz="4" w:space="0" w:color="FFFFFF"/>
            </w:tcBorders>
            <w:shd w:val="clear" w:color="auto" w:fill="auto"/>
            <w:noWrap/>
            <w:vAlign w:val="center"/>
            <w:hideMark/>
          </w:tcPr>
          <w:p w14:paraId="794DBF3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2,125</w:t>
            </w:r>
          </w:p>
        </w:tc>
        <w:tc>
          <w:tcPr>
            <w:tcW w:w="611" w:type="pct"/>
            <w:tcBorders>
              <w:top w:val="nil"/>
              <w:left w:val="nil"/>
              <w:bottom w:val="single" w:sz="4" w:space="0" w:color="auto"/>
              <w:right w:val="single" w:sz="4" w:space="0" w:color="FFFFFF"/>
            </w:tcBorders>
            <w:shd w:val="clear" w:color="auto" w:fill="auto"/>
            <w:noWrap/>
            <w:vAlign w:val="center"/>
            <w:hideMark/>
          </w:tcPr>
          <w:p w14:paraId="36ADE63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2,534</w:t>
            </w:r>
          </w:p>
        </w:tc>
      </w:tr>
      <w:tr w:rsidR="00C37FE1" w:rsidRPr="00916D3C" w14:paraId="14D04418" w14:textId="77777777" w:rsidTr="00D04ABE">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C8BC31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8C7A44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47,389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DF5A1E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36,918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351665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48,260</w:t>
            </w:r>
          </w:p>
        </w:tc>
      </w:tr>
      <w:tr w:rsidR="00C37FE1" w:rsidRPr="00916D3C" w14:paraId="62862816" w14:textId="77777777" w:rsidTr="00D04ABE">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4D1059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 xml:space="preserve">Gain/(loss) on Disposal of </w:t>
            </w:r>
            <w:proofErr w:type="spellStart"/>
            <w:r w:rsidRPr="00916D3C">
              <w:rPr>
                <w:rFonts w:ascii="Arial" w:hAnsi="Arial" w:cs="Arial"/>
                <w:color w:val="000000"/>
                <w:sz w:val="18"/>
                <w:szCs w:val="18"/>
                <w:lang w:eastAsia="en-AU"/>
              </w:rPr>
              <w:t>Non Current</w:t>
            </w:r>
            <w:proofErr w:type="spellEnd"/>
            <w:r w:rsidRPr="00916D3C">
              <w:rPr>
                <w:rFonts w:ascii="Arial" w:hAnsi="Arial" w:cs="Arial"/>
                <w:color w:val="000000"/>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1D04687" w14:textId="5B82873E" w:rsidR="00C37FE1" w:rsidRPr="00916D3C" w:rsidRDefault="005812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E2E664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8,150</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515DB2C" w14:textId="2E9032D5" w:rsidR="00C37FE1" w:rsidRPr="00916D3C" w:rsidRDefault="005812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66176B0" w14:textId="77777777" w:rsidTr="00D04ABE">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4FBCACA2"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vAlign w:val="center"/>
            <w:hideMark/>
          </w:tcPr>
          <w:p w14:paraId="1437981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(250)</w:t>
            </w:r>
          </w:p>
        </w:tc>
        <w:tc>
          <w:tcPr>
            <w:tcW w:w="612" w:type="pct"/>
            <w:tcBorders>
              <w:top w:val="nil"/>
              <w:left w:val="nil"/>
              <w:bottom w:val="nil"/>
              <w:right w:val="single" w:sz="4" w:space="0" w:color="FFFFFF"/>
            </w:tcBorders>
            <w:shd w:val="clear" w:color="auto" w:fill="auto"/>
            <w:noWrap/>
            <w:vAlign w:val="center"/>
            <w:hideMark/>
          </w:tcPr>
          <w:p w14:paraId="33D3ABD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(300)</w:t>
            </w:r>
          </w:p>
        </w:tc>
        <w:tc>
          <w:tcPr>
            <w:tcW w:w="611" w:type="pct"/>
            <w:tcBorders>
              <w:top w:val="nil"/>
              <w:left w:val="nil"/>
              <w:bottom w:val="nil"/>
              <w:right w:val="single" w:sz="4" w:space="0" w:color="FFFFFF"/>
            </w:tcBorders>
            <w:shd w:val="clear" w:color="auto" w:fill="auto"/>
            <w:noWrap/>
            <w:vAlign w:val="center"/>
            <w:hideMark/>
          </w:tcPr>
          <w:p w14:paraId="5A75058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(258)</w:t>
            </w:r>
          </w:p>
        </w:tc>
      </w:tr>
      <w:tr w:rsidR="00C37FE1" w:rsidRPr="00916D3C" w14:paraId="19E64FF7" w14:textId="77777777" w:rsidTr="00D04ABE">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41320B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CDA0F94" w14:textId="43AACCEF"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4945C2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AA1527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w:t>
            </w:r>
          </w:p>
        </w:tc>
      </w:tr>
    </w:tbl>
    <w:p w14:paraId="33968661" w14:textId="77777777" w:rsidR="00C37FE1" w:rsidRPr="00916D3C" w:rsidRDefault="00C37FE1" w:rsidP="00C37FE1">
      <w:pPr>
        <w:spacing w:before="360"/>
        <w:rPr>
          <w:rFonts w:ascii="Arial" w:hAnsi="Arial" w:cs="Arial"/>
        </w:rPr>
      </w:pPr>
    </w:p>
    <w:p w14:paraId="30AE144D" w14:textId="77777777" w:rsidR="00C37FE1" w:rsidRPr="00916D3C" w:rsidRDefault="00C37FE1" w:rsidP="00C37FE1">
      <w:pPr>
        <w:rPr>
          <w:rFonts w:ascii="Arial" w:hAnsi="Arial" w:cs="Arial"/>
        </w:rPr>
      </w:pPr>
      <w:r w:rsidRPr="00916D3C">
        <w:rPr>
          <w:rFonts w:ascii="Arial" w:hAnsi="Arial" w:cs="Arial"/>
        </w:rPr>
        <w:br w:type="page"/>
      </w:r>
    </w:p>
    <w:p w14:paraId="214D9861" w14:textId="77777777" w:rsidR="00C37FE1" w:rsidRPr="00916D3C" w:rsidRDefault="00C37FE1" w:rsidP="00CD180B">
      <w:pPr>
        <w:pStyle w:val="Heading4"/>
        <w:spacing w:before="0"/>
        <w:rPr>
          <w:rFonts w:cs="Arial"/>
          <w:lang w:eastAsia="en-AU"/>
        </w:rPr>
      </w:pPr>
      <w:r w:rsidRPr="00916D3C">
        <w:rPr>
          <w:rFonts w:cs="Arial"/>
          <w:lang w:eastAsia="en-AU"/>
        </w:rPr>
        <w:t>Balance Sheet</w:t>
      </w:r>
    </w:p>
    <w:tbl>
      <w:tblPr>
        <w:tblW w:w="4999" w:type="pct"/>
        <w:tblLook w:val="04A0" w:firstRow="1" w:lastRow="0" w:firstColumn="1" w:lastColumn="0" w:noHBand="0" w:noVBand="1"/>
        <w:tblCaption w:val="Workers' Compensation (Dust Diseases) Authority"/>
        <w:tblDescription w:val="Workers' Compensation (Dust Diseases) Authority - Balance Sheet"/>
      </w:tblPr>
      <w:tblGrid>
        <w:gridCol w:w="6099"/>
        <w:gridCol w:w="1180"/>
        <w:gridCol w:w="1180"/>
        <w:gridCol w:w="1178"/>
      </w:tblGrid>
      <w:tr w:rsidR="00C37FE1" w:rsidRPr="00916D3C" w14:paraId="1BD1B180" w14:textId="77777777" w:rsidTr="00D04ABE">
        <w:trPr>
          <w:trHeight w:val="225"/>
        </w:trPr>
        <w:tc>
          <w:tcPr>
            <w:tcW w:w="3164" w:type="pct"/>
            <w:tcBorders>
              <w:top w:val="nil"/>
              <w:left w:val="nil"/>
              <w:bottom w:val="nil"/>
              <w:right w:val="nil"/>
            </w:tcBorders>
            <w:shd w:val="clear" w:color="000000" w:fill="25A9E1"/>
            <w:vAlign w:val="center"/>
            <w:hideMark/>
          </w:tcPr>
          <w:p w14:paraId="38DB82E0"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838A9B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10D378E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13BE3B4F" w14:textId="77777777" w:rsidTr="00D04ABE">
        <w:trPr>
          <w:trHeight w:val="225"/>
        </w:trPr>
        <w:tc>
          <w:tcPr>
            <w:tcW w:w="3164" w:type="pct"/>
            <w:tcBorders>
              <w:top w:val="nil"/>
              <w:left w:val="nil"/>
              <w:bottom w:val="nil"/>
              <w:right w:val="nil"/>
            </w:tcBorders>
            <w:shd w:val="clear" w:color="000000" w:fill="25A9E1"/>
            <w:vAlign w:val="center"/>
            <w:hideMark/>
          </w:tcPr>
          <w:p w14:paraId="569339D7"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91ECBBD"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D7AFB4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5207E3E2"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119D85AF" w14:textId="77777777" w:rsidTr="0020468B">
        <w:trPr>
          <w:trHeight w:val="225"/>
        </w:trPr>
        <w:tc>
          <w:tcPr>
            <w:tcW w:w="3164" w:type="pct"/>
            <w:tcBorders>
              <w:top w:val="nil"/>
              <w:left w:val="nil"/>
              <w:bottom w:val="nil"/>
              <w:right w:val="nil"/>
            </w:tcBorders>
            <w:shd w:val="clear" w:color="000000" w:fill="0579B9"/>
            <w:vAlign w:val="center"/>
            <w:hideMark/>
          </w:tcPr>
          <w:p w14:paraId="03F5EFE3"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D00950F"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A631FC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7C66855"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6D048410" w14:textId="77777777" w:rsidTr="00D04ABE">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631E475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BA3BA5C"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3312885"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FEC72FF"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0719046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4B5B70"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22FFBAD2"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7AEC9AE"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77BE551" w14:textId="77777777" w:rsidR="00C37FE1" w:rsidRPr="00916D3C" w:rsidRDefault="00C37FE1" w:rsidP="00C37FE1">
            <w:pPr>
              <w:rPr>
                <w:rFonts w:ascii="Arial" w:hAnsi="Arial" w:cs="Arial"/>
                <w:color w:val="000000"/>
                <w:lang w:eastAsia="en-AU"/>
              </w:rPr>
            </w:pPr>
            <w:r w:rsidRPr="00916D3C">
              <w:rPr>
                <w:rFonts w:ascii="Arial" w:hAnsi="Arial" w:cs="Arial"/>
                <w:color w:val="000000"/>
                <w:lang w:eastAsia="en-AU"/>
              </w:rPr>
              <w:t> </w:t>
            </w:r>
          </w:p>
        </w:tc>
      </w:tr>
      <w:tr w:rsidR="00C37FE1" w:rsidRPr="00916D3C" w14:paraId="0C91A143"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5C9E0A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0CBCDB6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29,414</w:t>
            </w:r>
          </w:p>
        </w:tc>
        <w:tc>
          <w:tcPr>
            <w:tcW w:w="612" w:type="pct"/>
            <w:tcBorders>
              <w:top w:val="nil"/>
              <w:left w:val="nil"/>
              <w:bottom w:val="single" w:sz="4" w:space="0" w:color="FFFFFF"/>
              <w:right w:val="single" w:sz="4" w:space="0" w:color="FFFFFF"/>
            </w:tcBorders>
            <w:shd w:val="clear" w:color="auto" w:fill="auto"/>
            <w:noWrap/>
            <w:vAlign w:val="center"/>
            <w:hideMark/>
          </w:tcPr>
          <w:p w14:paraId="4439219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19,917</w:t>
            </w:r>
          </w:p>
        </w:tc>
        <w:tc>
          <w:tcPr>
            <w:tcW w:w="611" w:type="pct"/>
            <w:tcBorders>
              <w:top w:val="nil"/>
              <w:left w:val="nil"/>
              <w:bottom w:val="single" w:sz="4" w:space="0" w:color="FFFFFF"/>
              <w:right w:val="single" w:sz="4" w:space="0" w:color="FFFFFF"/>
            </w:tcBorders>
            <w:shd w:val="clear" w:color="auto" w:fill="auto"/>
            <w:noWrap/>
            <w:vAlign w:val="center"/>
            <w:hideMark/>
          </w:tcPr>
          <w:p w14:paraId="5ECA28F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18,047</w:t>
            </w:r>
          </w:p>
        </w:tc>
      </w:tr>
      <w:tr w:rsidR="00581200" w:rsidRPr="00916D3C" w14:paraId="2822764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9E4368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530D5CF8" w14:textId="3F09D70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2B47434" w14:textId="38E3DB7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DACE20" w14:textId="391021A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6459DA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20FED3"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05DCCDD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48,639</w:t>
            </w:r>
          </w:p>
        </w:tc>
        <w:tc>
          <w:tcPr>
            <w:tcW w:w="612" w:type="pct"/>
            <w:tcBorders>
              <w:top w:val="nil"/>
              <w:left w:val="nil"/>
              <w:bottom w:val="single" w:sz="4" w:space="0" w:color="FFFFFF"/>
              <w:right w:val="single" w:sz="4" w:space="0" w:color="FFFFFF"/>
            </w:tcBorders>
            <w:shd w:val="clear" w:color="auto" w:fill="auto"/>
            <w:noWrap/>
            <w:vAlign w:val="center"/>
            <w:hideMark/>
          </w:tcPr>
          <w:p w14:paraId="02D1FE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130,566</w:t>
            </w:r>
          </w:p>
        </w:tc>
        <w:tc>
          <w:tcPr>
            <w:tcW w:w="611" w:type="pct"/>
            <w:tcBorders>
              <w:top w:val="nil"/>
              <w:left w:val="nil"/>
              <w:bottom w:val="single" w:sz="4" w:space="0" w:color="FFFFFF"/>
              <w:right w:val="single" w:sz="4" w:space="0" w:color="FFFFFF"/>
            </w:tcBorders>
            <w:shd w:val="clear" w:color="auto" w:fill="auto"/>
            <w:noWrap/>
            <w:vAlign w:val="center"/>
            <w:hideMark/>
          </w:tcPr>
          <w:p w14:paraId="4D2DEF6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127,035</w:t>
            </w:r>
          </w:p>
        </w:tc>
      </w:tr>
      <w:tr w:rsidR="00581200" w:rsidRPr="00916D3C" w14:paraId="52F97CB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BD133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5B96E3D8" w14:textId="479059D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AFBE85" w14:textId="6F7B688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2CC11E" w14:textId="395C7C5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1610F4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31F94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4035FF1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1,173,030</w:t>
            </w:r>
          </w:p>
        </w:tc>
        <w:tc>
          <w:tcPr>
            <w:tcW w:w="612" w:type="pct"/>
            <w:tcBorders>
              <w:top w:val="nil"/>
              <w:left w:val="nil"/>
              <w:bottom w:val="single" w:sz="4" w:space="0" w:color="FFFFFF"/>
              <w:right w:val="single" w:sz="4" w:space="0" w:color="FFFFFF"/>
            </w:tcBorders>
            <w:shd w:val="clear" w:color="auto" w:fill="auto"/>
            <w:noWrap/>
            <w:vAlign w:val="center"/>
            <w:hideMark/>
          </w:tcPr>
          <w:p w14:paraId="728853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1,161,289</w:t>
            </w:r>
          </w:p>
        </w:tc>
        <w:tc>
          <w:tcPr>
            <w:tcW w:w="611" w:type="pct"/>
            <w:tcBorders>
              <w:top w:val="nil"/>
              <w:left w:val="nil"/>
              <w:bottom w:val="single" w:sz="4" w:space="0" w:color="FFFFFF"/>
              <w:right w:val="single" w:sz="4" w:space="0" w:color="FFFFFF"/>
            </w:tcBorders>
            <w:shd w:val="clear" w:color="auto" w:fill="auto"/>
            <w:noWrap/>
            <w:vAlign w:val="center"/>
            <w:hideMark/>
          </w:tcPr>
          <w:p w14:paraId="72EAB65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1,162,132</w:t>
            </w:r>
          </w:p>
        </w:tc>
      </w:tr>
      <w:tr w:rsidR="00581200" w:rsidRPr="00916D3C" w14:paraId="53C3FD1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93E62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0BF0DAA2" w14:textId="6B6D81B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002D87" w14:textId="17D6FC0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DF621E" w14:textId="1B3B901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09CA21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D0BC7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02DBC12F" w14:textId="02564D6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8EDD46" w14:textId="08E0F0E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CB9EEC" w14:textId="091ECC9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6F3787B"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4025A5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094F9DB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5,373</w:t>
            </w:r>
          </w:p>
        </w:tc>
        <w:tc>
          <w:tcPr>
            <w:tcW w:w="612" w:type="pct"/>
            <w:tcBorders>
              <w:top w:val="nil"/>
              <w:left w:val="nil"/>
              <w:bottom w:val="single" w:sz="4" w:space="0" w:color="auto"/>
              <w:right w:val="single" w:sz="4" w:space="0" w:color="FFFFFF"/>
            </w:tcBorders>
            <w:shd w:val="clear" w:color="auto" w:fill="auto"/>
            <w:noWrap/>
            <w:vAlign w:val="center"/>
            <w:hideMark/>
          </w:tcPr>
          <w:p w14:paraId="4E62F3A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452992D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AC3517F"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561E4DF"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795FED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1,256,456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05EC1B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1,311,772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E3B79F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1,307,213</w:t>
            </w:r>
          </w:p>
        </w:tc>
      </w:tr>
      <w:tr w:rsidR="00C37FE1" w:rsidRPr="00916D3C" w14:paraId="0C46D9A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21A61A2"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9205E4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9CE1FF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3AC18F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5EE3371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19BE2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7A0C51F" w14:textId="3F8AD89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B6FFC5" w14:textId="4208346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07EE34F" w14:textId="3869D1D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393444D"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C68FE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558B837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317,744</w:t>
            </w:r>
          </w:p>
        </w:tc>
        <w:tc>
          <w:tcPr>
            <w:tcW w:w="612" w:type="pct"/>
            <w:tcBorders>
              <w:top w:val="nil"/>
              <w:left w:val="nil"/>
              <w:bottom w:val="single" w:sz="4" w:space="0" w:color="FFFFFF"/>
              <w:right w:val="single" w:sz="4" w:space="0" w:color="FFFFFF"/>
            </w:tcBorders>
            <w:shd w:val="clear" w:color="auto" w:fill="auto"/>
            <w:noWrap/>
            <w:vAlign w:val="center"/>
            <w:hideMark/>
          </w:tcPr>
          <w:p w14:paraId="643FFB7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480,293</w:t>
            </w:r>
          </w:p>
        </w:tc>
        <w:tc>
          <w:tcPr>
            <w:tcW w:w="611" w:type="pct"/>
            <w:tcBorders>
              <w:top w:val="nil"/>
              <w:left w:val="nil"/>
              <w:bottom w:val="single" w:sz="4" w:space="0" w:color="FFFFFF"/>
              <w:right w:val="single" w:sz="4" w:space="0" w:color="FFFFFF"/>
            </w:tcBorders>
            <w:shd w:val="clear" w:color="auto" w:fill="auto"/>
            <w:noWrap/>
            <w:vAlign w:val="center"/>
            <w:hideMark/>
          </w:tcPr>
          <w:p w14:paraId="059F191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398,597</w:t>
            </w:r>
          </w:p>
        </w:tc>
      </w:tr>
      <w:tr w:rsidR="00581200" w:rsidRPr="00916D3C" w14:paraId="5FFED1B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3B024D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178281BC" w14:textId="6606C88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4B7C82A" w14:textId="1E44A43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986B5F2" w14:textId="2960ED0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A926FF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C03A4A"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6288F66F" w14:textId="120384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62DA17" w14:textId="7010527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556F0F" w14:textId="521F115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ADC2FB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DDFE3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256E799F" w14:textId="6032139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A3C8322" w14:textId="53ECB4C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E7F75F0" w14:textId="0D77FB4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85F565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1F237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hideMark/>
          </w:tcPr>
          <w:p w14:paraId="219FAD73" w14:textId="7CBD46A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CDD0E0" w14:textId="69B4036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3D2C86A" w14:textId="773E37C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62857E6"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7FF43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63C7B232" w14:textId="7CFCB38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0C236B" w14:textId="4EF62E2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B7B85C" w14:textId="0E4B6B7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959EA31"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4C0C80E"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12C78F1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5,094</w:t>
            </w:r>
          </w:p>
        </w:tc>
        <w:tc>
          <w:tcPr>
            <w:tcW w:w="612" w:type="pct"/>
            <w:tcBorders>
              <w:top w:val="nil"/>
              <w:left w:val="nil"/>
              <w:bottom w:val="single" w:sz="4" w:space="0" w:color="FFFFFF"/>
              <w:right w:val="single" w:sz="4" w:space="0" w:color="FFFFFF"/>
            </w:tcBorders>
            <w:shd w:val="clear" w:color="auto" w:fill="auto"/>
            <w:noWrap/>
            <w:vAlign w:val="center"/>
            <w:hideMark/>
          </w:tcPr>
          <w:p w14:paraId="0CC91C3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5,403</w:t>
            </w:r>
          </w:p>
        </w:tc>
        <w:tc>
          <w:tcPr>
            <w:tcW w:w="611" w:type="pct"/>
            <w:tcBorders>
              <w:top w:val="nil"/>
              <w:left w:val="nil"/>
              <w:bottom w:val="single" w:sz="4" w:space="0" w:color="FFFFFF"/>
              <w:right w:val="single" w:sz="4" w:space="0" w:color="FFFFFF"/>
            </w:tcBorders>
            <w:shd w:val="clear" w:color="auto" w:fill="auto"/>
            <w:noWrap/>
            <w:vAlign w:val="center"/>
            <w:hideMark/>
          </w:tcPr>
          <w:p w14:paraId="1A4BCF3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3,915</w:t>
            </w:r>
          </w:p>
        </w:tc>
      </w:tr>
      <w:tr w:rsidR="00581200" w:rsidRPr="00916D3C" w14:paraId="2E5A576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97A38E3" w14:textId="77777777" w:rsidR="00581200" w:rsidRPr="00916D3C" w:rsidRDefault="00581200" w:rsidP="007B3BA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20E52333" w14:textId="580E0BC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8420FD" w14:textId="22F088D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F24C00" w14:textId="49F081C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298D50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D87F4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3E97DE13" w14:textId="736596A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32F4E79" w14:textId="173ED88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8E2746A" w14:textId="4A8645F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AD18C8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317B8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615CF243" w14:textId="1A6D00F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C6D6B8" w14:textId="2FAF581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283DA3" w14:textId="660E2F6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57B21C8" w14:textId="77777777" w:rsidTr="00D04ABE">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408E9B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34F9EC31" w14:textId="77D4382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2E6D2D0" w14:textId="01B0FB0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C326C8D" w14:textId="3CF8944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694BF27"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FCBD736"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A0C1F7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322,838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E20D56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485,696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CA7A5E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402,512</w:t>
            </w:r>
          </w:p>
        </w:tc>
      </w:tr>
      <w:tr w:rsidR="00C37FE1" w:rsidRPr="00916D3C" w14:paraId="4C1EBFBB"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375F70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F92F32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1,579,294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386112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1,797,468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94DE38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1,709,725</w:t>
            </w:r>
          </w:p>
        </w:tc>
      </w:tr>
      <w:tr w:rsidR="00C37FE1" w:rsidRPr="00916D3C" w14:paraId="6E664890" w14:textId="77777777" w:rsidTr="00D04ABE">
        <w:trPr>
          <w:trHeight w:val="340"/>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AE554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50A77A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D9D535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7929B8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5F36BE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4FA9C12"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7D423DC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148A99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B9F365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0C44169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7FA31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39A13E84" w14:textId="4400F83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E82385" w14:textId="2C0DDC3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A78FCA" w14:textId="0D8CB2E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8ABD85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B229EE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6A35EE4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2,994</w:t>
            </w:r>
          </w:p>
        </w:tc>
        <w:tc>
          <w:tcPr>
            <w:tcW w:w="612" w:type="pct"/>
            <w:tcBorders>
              <w:top w:val="nil"/>
              <w:left w:val="nil"/>
              <w:bottom w:val="single" w:sz="4" w:space="0" w:color="FFFFFF"/>
              <w:right w:val="single" w:sz="4" w:space="0" w:color="FFFFFF"/>
            </w:tcBorders>
            <w:shd w:val="clear" w:color="auto" w:fill="auto"/>
            <w:noWrap/>
            <w:vAlign w:val="center"/>
            <w:hideMark/>
          </w:tcPr>
          <w:p w14:paraId="32034A7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25,918</w:t>
            </w:r>
          </w:p>
        </w:tc>
        <w:tc>
          <w:tcPr>
            <w:tcW w:w="611" w:type="pct"/>
            <w:tcBorders>
              <w:top w:val="nil"/>
              <w:left w:val="nil"/>
              <w:bottom w:val="single" w:sz="4" w:space="0" w:color="FFFFFF"/>
              <w:right w:val="single" w:sz="4" w:space="0" w:color="FFFFFF"/>
            </w:tcBorders>
            <w:shd w:val="clear" w:color="auto" w:fill="auto"/>
            <w:noWrap/>
            <w:vAlign w:val="center"/>
            <w:hideMark/>
          </w:tcPr>
          <w:p w14:paraId="434CE9A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25,958</w:t>
            </w:r>
          </w:p>
        </w:tc>
      </w:tr>
      <w:tr w:rsidR="00581200" w:rsidRPr="00916D3C" w14:paraId="65E7C3A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97A8C5"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1C3270B3" w14:textId="4531188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1A427E" w14:textId="29CF2AC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875AFD8" w14:textId="4B509FC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43488A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74A349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44CF500E" w14:textId="587A76C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3EF776" w14:textId="6D48430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A8438E" w14:textId="7C7E576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1CB1086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6C8334"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23F255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112,033</w:t>
            </w:r>
          </w:p>
        </w:tc>
        <w:tc>
          <w:tcPr>
            <w:tcW w:w="612" w:type="pct"/>
            <w:tcBorders>
              <w:top w:val="nil"/>
              <w:left w:val="nil"/>
              <w:bottom w:val="single" w:sz="4" w:space="0" w:color="FFFFFF"/>
              <w:right w:val="single" w:sz="4" w:space="0" w:color="FFFFFF"/>
            </w:tcBorders>
            <w:shd w:val="clear" w:color="auto" w:fill="auto"/>
            <w:noWrap/>
            <w:vAlign w:val="center"/>
            <w:hideMark/>
          </w:tcPr>
          <w:p w14:paraId="22CFB9E2"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122,031</w:t>
            </w:r>
          </w:p>
        </w:tc>
        <w:tc>
          <w:tcPr>
            <w:tcW w:w="611" w:type="pct"/>
            <w:tcBorders>
              <w:top w:val="nil"/>
              <w:left w:val="nil"/>
              <w:bottom w:val="single" w:sz="4" w:space="0" w:color="FFFFFF"/>
              <w:right w:val="single" w:sz="4" w:space="0" w:color="FFFFFF"/>
            </w:tcBorders>
            <w:shd w:val="clear" w:color="auto" w:fill="auto"/>
            <w:noWrap/>
            <w:vAlign w:val="center"/>
            <w:hideMark/>
          </w:tcPr>
          <w:p w14:paraId="161AC98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116,097</w:t>
            </w:r>
          </w:p>
        </w:tc>
      </w:tr>
      <w:tr w:rsidR="00581200" w:rsidRPr="00916D3C" w14:paraId="70D5F2CB"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9BDCD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4C72F466" w14:textId="0377ECC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16C8EA" w14:textId="199FD92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226AD60" w14:textId="0FD7C69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ABCA905"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D05B6B"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064FF383" w14:textId="2789DA7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43DA1AF" w14:textId="5691A53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B70A027" w14:textId="4962419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88B333D"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2AD0F2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42AA854"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115,027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388669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147,949</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2D4CB6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142,055</w:t>
            </w:r>
          </w:p>
        </w:tc>
      </w:tr>
      <w:tr w:rsidR="00C37FE1" w:rsidRPr="00916D3C" w14:paraId="58C73958"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396D53" w14:textId="77777777" w:rsidR="00C37FE1" w:rsidRPr="00916D3C" w:rsidRDefault="00C37FE1" w:rsidP="00C37FE1">
            <w:pPr>
              <w:rPr>
                <w:rFonts w:ascii="Arial" w:hAnsi="Arial" w:cs="Arial"/>
                <w:b/>
                <w:bCs/>
                <w:sz w:val="18"/>
                <w:szCs w:val="18"/>
                <w:lang w:eastAsia="en-AU"/>
              </w:rPr>
            </w:pPr>
            <w:proofErr w:type="spellStart"/>
            <w:r w:rsidRPr="00916D3C">
              <w:rPr>
                <w:rFonts w:ascii="Arial" w:hAnsi="Arial" w:cs="Arial"/>
                <w:b/>
                <w:bCs/>
                <w:sz w:val="18"/>
                <w:szCs w:val="18"/>
                <w:lang w:eastAsia="en-AU"/>
              </w:rPr>
              <w:t>Non Current</w:t>
            </w:r>
            <w:proofErr w:type="spellEnd"/>
            <w:r w:rsidRPr="00916D3C">
              <w:rPr>
                <w:rFonts w:ascii="Arial" w:hAnsi="Arial" w:cs="Arial"/>
                <w:b/>
                <w:bCs/>
                <w:sz w:val="18"/>
                <w:szCs w:val="18"/>
                <w:lang w:eastAsia="en-AU"/>
              </w:rPr>
              <w:t xml:space="preserve">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923E28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0B6BCB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D72D0F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F437360"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EFC5D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28610B7" w14:textId="09FAD49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3C1221" w14:textId="71D51C2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79020B3" w14:textId="48BFE49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F40A402"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9AE2FE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7A7148EC" w14:textId="6D86CE3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077DEB" w14:textId="3583E3F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57687B3" w14:textId="14F040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855F379"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E0D397"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35223327" w14:textId="537F37B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113D33" w14:textId="1FE7FC9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65CC28" w14:textId="26CC48A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72BD22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46A33B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794F97C6" w14:textId="59EB62E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7E7705" w14:textId="2540270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7A8F0D3" w14:textId="3012707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8E480DF"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29F39D"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7F73B8E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1,443,974</w:t>
            </w:r>
          </w:p>
        </w:tc>
        <w:tc>
          <w:tcPr>
            <w:tcW w:w="612" w:type="pct"/>
            <w:tcBorders>
              <w:top w:val="nil"/>
              <w:left w:val="nil"/>
              <w:bottom w:val="single" w:sz="4" w:space="0" w:color="FFFFFF"/>
              <w:right w:val="single" w:sz="4" w:space="0" w:color="FFFFFF"/>
            </w:tcBorders>
            <w:shd w:val="clear" w:color="auto" w:fill="auto"/>
            <w:noWrap/>
            <w:vAlign w:val="center"/>
            <w:hideMark/>
          </w:tcPr>
          <w:p w14:paraId="158890B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1,635,894</w:t>
            </w:r>
          </w:p>
        </w:tc>
        <w:tc>
          <w:tcPr>
            <w:tcW w:w="611" w:type="pct"/>
            <w:tcBorders>
              <w:top w:val="nil"/>
              <w:left w:val="nil"/>
              <w:bottom w:val="single" w:sz="4" w:space="0" w:color="FFFFFF"/>
              <w:right w:val="single" w:sz="4" w:space="0" w:color="FFFFFF"/>
            </w:tcBorders>
            <w:shd w:val="clear" w:color="auto" w:fill="auto"/>
            <w:noWrap/>
            <w:vAlign w:val="center"/>
            <w:hideMark/>
          </w:tcPr>
          <w:p w14:paraId="3323A10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1,554,074</w:t>
            </w:r>
          </w:p>
        </w:tc>
      </w:tr>
      <w:tr w:rsidR="00581200" w:rsidRPr="00916D3C" w14:paraId="2F56769A"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130DF39"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7AF0836B" w14:textId="10D7C86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EE877E" w14:textId="11D2B8A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D0F512" w14:textId="527D922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FCEA03E" w14:textId="77777777" w:rsidTr="00D04AB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310BB3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 xml:space="preserve">Total </w:t>
            </w:r>
            <w:proofErr w:type="spellStart"/>
            <w:r w:rsidRPr="00916D3C">
              <w:rPr>
                <w:rFonts w:ascii="Arial" w:hAnsi="Arial" w:cs="Arial"/>
                <w:b/>
                <w:bCs/>
                <w:color w:val="25A9E1"/>
                <w:sz w:val="18"/>
                <w:szCs w:val="18"/>
                <w:lang w:eastAsia="en-AU"/>
              </w:rPr>
              <w:t>Non Current</w:t>
            </w:r>
            <w:proofErr w:type="spellEnd"/>
            <w:r w:rsidRPr="00916D3C">
              <w:rPr>
                <w:rFonts w:ascii="Arial" w:hAnsi="Arial" w:cs="Arial"/>
                <w:b/>
                <w:bCs/>
                <w:color w:val="25A9E1"/>
                <w:sz w:val="18"/>
                <w:szCs w:val="18"/>
                <w:lang w:eastAsia="en-AU"/>
              </w:rPr>
              <w:t xml:space="preserve">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3EB6C4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1,443,974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9A588DB"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1,635,894</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E8001B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1,554,074</w:t>
            </w:r>
          </w:p>
        </w:tc>
      </w:tr>
      <w:tr w:rsidR="00C37FE1" w:rsidRPr="00916D3C" w14:paraId="2E40F8F5"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4E677C4"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088D5CD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1,559,001</w:t>
            </w:r>
          </w:p>
        </w:tc>
        <w:tc>
          <w:tcPr>
            <w:tcW w:w="612" w:type="pct"/>
            <w:tcBorders>
              <w:top w:val="nil"/>
              <w:left w:val="nil"/>
              <w:bottom w:val="single" w:sz="4" w:space="0" w:color="auto"/>
              <w:right w:val="single" w:sz="4" w:space="0" w:color="FFFFFF"/>
            </w:tcBorders>
            <w:shd w:val="clear" w:color="auto" w:fill="auto"/>
            <w:noWrap/>
            <w:vAlign w:val="center"/>
            <w:hideMark/>
          </w:tcPr>
          <w:p w14:paraId="322E83C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1,783,843</w:t>
            </w:r>
          </w:p>
        </w:tc>
        <w:tc>
          <w:tcPr>
            <w:tcW w:w="611" w:type="pct"/>
            <w:tcBorders>
              <w:top w:val="nil"/>
              <w:left w:val="nil"/>
              <w:bottom w:val="single" w:sz="4" w:space="0" w:color="auto"/>
              <w:right w:val="single" w:sz="4" w:space="0" w:color="FFFFFF"/>
            </w:tcBorders>
            <w:shd w:val="clear" w:color="auto" w:fill="auto"/>
            <w:noWrap/>
            <w:vAlign w:val="center"/>
            <w:hideMark/>
          </w:tcPr>
          <w:p w14:paraId="3D818E68"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1,696,129</w:t>
            </w:r>
          </w:p>
        </w:tc>
      </w:tr>
      <w:tr w:rsidR="00C37FE1" w:rsidRPr="00916D3C" w14:paraId="553EC22A"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D9BAC4B"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282D7232"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20,293</w:t>
            </w:r>
          </w:p>
        </w:tc>
        <w:tc>
          <w:tcPr>
            <w:tcW w:w="612" w:type="pct"/>
            <w:tcBorders>
              <w:top w:val="nil"/>
              <w:left w:val="nil"/>
              <w:bottom w:val="single" w:sz="4" w:space="0" w:color="auto"/>
              <w:right w:val="single" w:sz="4" w:space="0" w:color="FFFFFF"/>
            </w:tcBorders>
            <w:shd w:val="clear" w:color="auto" w:fill="auto"/>
            <w:noWrap/>
            <w:vAlign w:val="center"/>
            <w:hideMark/>
          </w:tcPr>
          <w:p w14:paraId="72829D6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13,625</w:t>
            </w:r>
          </w:p>
        </w:tc>
        <w:tc>
          <w:tcPr>
            <w:tcW w:w="611" w:type="pct"/>
            <w:tcBorders>
              <w:top w:val="nil"/>
              <w:left w:val="nil"/>
              <w:bottom w:val="single" w:sz="4" w:space="0" w:color="auto"/>
              <w:right w:val="single" w:sz="4" w:space="0" w:color="FFFFFF"/>
            </w:tcBorders>
            <w:shd w:val="clear" w:color="auto" w:fill="auto"/>
            <w:noWrap/>
            <w:vAlign w:val="center"/>
            <w:hideMark/>
          </w:tcPr>
          <w:p w14:paraId="17DEB12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13,596</w:t>
            </w:r>
          </w:p>
        </w:tc>
      </w:tr>
      <w:tr w:rsidR="00C37FE1" w:rsidRPr="00916D3C" w14:paraId="3CF349D4"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3ABAA69"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4BB5603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83961F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C712DB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1FDA77AC"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C64120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0614390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17,694</w:t>
            </w:r>
          </w:p>
        </w:tc>
        <w:tc>
          <w:tcPr>
            <w:tcW w:w="612" w:type="pct"/>
            <w:tcBorders>
              <w:top w:val="nil"/>
              <w:left w:val="nil"/>
              <w:bottom w:val="single" w:sz="4" w:space="0" w:color="FFFFFF"/>
              <w:right w:val="single" w:sz="4" w:space="0" w:color="FFFFFF"/>
            </w:tcBorders>
            <w:shd w:val="clear" w:color="auto" w:fill="auto"/>
            <w:noWrap/>
            <w:vAlign w:val="center"/>
            <w:hideMark/>
          </w:tcPr>
          <w:p w14:paraId="50DBF0D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13,625</w:t>
            </w:r>
          </w:p>
        </w:tc>
        <w:tc>
          <w:tcPr>
            <w:tcW w:w="611" w:type="pct"/>
            <w:tcBorders>
              <w:top w:val="nil"/>
              <w:left w:val="nil"/>
              <w:bottom w:val="single" w:sz="4" w:space="0" w:color="FFFFFF"/>
              <w:right w:val="single" w:sz="4" w:space="0" w:color="FFFFFF"/>
            </w:tcBorders>
            <w:shd w:val="clear" w:color="auto" w:fill="auto"/>
            <w:noWrap/>
            <w:vAlign w:val="center"/>
            <w:hideMark/>
          </w:tcPr>
          <w:p w14:paraId="20B3769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13,596</w:t>
            </w:r>
          </w:p>
        </w:tc>
      </w:tr>
      <w:tr w:rsidR="00C37FE1" w:rsidRPr="00916D3C" w14:paraId="1B9EC577" w14:textId="77777777" w:rsidTr="00D04ABE">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2DC705"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4638D3D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2,599</w:t>
            </w:r>
          </w:p>
        </w:tc>
        <w:tc>
          <w:tcPr>
            <w:tcW w:w="612" w:type="pct"/>
            <w:tcBorders>
              <w:top w:val="nil"/>
              <w:left w:val="nil"/>
              <w:bottom w:val="single" w:sz="4" w:space="0" w:color="FFFFFF"/>
              <w:right w:val="single" w:sz="4" w:space="0" w:color="FFFFFF"/>
            </w:tcBorders>
            <w:shd w:val="clear" w:color="auto" w:fill="auto"/>
            <w:noWrap/>
            <w:vAlign w:val="center"/>
            <w:hideMark/>
          </w:tcPr>
          <w:p w14:paraId="0D24EFA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D0B754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DDF3F5F" w14:textId="77777777" w:rsidTr="00D04ABE">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50A213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60A8797E" w14:textId="4D28BCC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A49BA0E" w14:textId="25DCF42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973786A" w14:textId="705E28A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4B339AC" w14:textId="77777777" w:rsidTr="00D04AB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88ED03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39D6AA5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20,293</w:t>
            </w:r>
          </w:p>
        </w:tc>
        <w:tc>
          <w:tcPr>
            <w:tcW w:w="612" w:type="pct"/>
            <w:tcBorders>
              <w:top w:val="nil"/>
              <w:left w:val="nil"/>
              <w:bottom w:val="single" w:sz="4" w:space="0" w:color="auto"/>
              <w:right w:val="single" w:sz="4" w:space="0" w:color="FFFFFF"/>
            </w:tcBorders>
            <w:shd w:val="clear" w:color="auto" w:fill="auto"/>
            <w:noWrap/>
            <w:vAlign w:val="center"/>
            <w:hideMark/>
          </w:tcPr>
          <w:p w14:paraId="7B52B08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13,625</w:t>
            </w:r>
          </w:p>
        </w:tc>
        <w:tc>
          <w:tcPr>
            <w:tcW w:w="611" w:type="pct"/>
            <w:tcBorders>
              <w:top w:val="nil"/>
              <w:left w:val="nil"/>
              <w:bottom w:val="single" w:sz="4" w:space="0" w:color="auto"/>
              <w:right w:val="single" w:sz="4" w:space="0" w:color="FFFFFF"/>
            </w:tcBorders>
            <w:shd w:val="clear" w:color="auto" w:fill="auto"/>
            <w:noWrap/>
            <w:vAlign w:val="center"/>
            <w:hideMark/>
          </w:tcPr>
          <w:p w14:paraId="2E4C6B0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13,596</w:t>
            </w:r>
          </w:p>
        </w:tc>
      </w:tr>
    </w:tbl>
    <w:p w14:paraId="77400CFB" w14:textId="77777777" w:rsidR="00D14C35" w:rsidRPr="00916D3C" w:rsidRDefault="00D14C35">
      <w:pPr>
        <w:rPr>
          <w:rFonts w:ascii="Arial" w:hAnsi="Arial" w:cs="Arial"/>
          <w:b/>
          <w:kern w:val="28"/>
          <w:sz w:val="25"/>
          <w:szCs w:val="36"/>
          <w:lang w:eastAsia="en-AU"/>
        </w:rPr>
      </w:pPr>
      <w:r w:rsidRPr="00916D3C">
        <w:rPr>
          <w:rFonts w:ascii="Arial" w:hAnsi="Arial" w:cs="Arial"/>
          <w:lang w:eastAsia="en-AU"/>
        </w:rPr>
        <w:br w:type="page"/>
      </w:r>
    </w:p>
    <w:p w14:paraId="7AEAD720" w14:textId="5A2C798D" w:rsidR="00C37FE1" w:rsidRPr="00916D3C" w:rsidRDefault="00C37FE1" w:rsidP="00CD180B">
      <w:pPr>
        <w:pStyle w:val="Heading4"/>
        <w:spacing w:before="0"/>
        <w:rPr>
          <w:rFonts w:cs="Arial"/>
          <w:lang w:eastAsia="en-AU"/>
        </w:rPr>
      </w:pPr>
      <w:r w:rsidRPr="00916D3C">
        <w:rPr>
          <w:rFonts w:cs="Arial"/>
          <w:lang w:eastAsia="en-AU"/>
        </w:rPr>
        <w:t>Cash Flow Statement</w:t>
      </w:r>
    </w:p>
    <w:tbl>
      <w:tblPr>
        <w:tblW w:w="5000" w:type="pct"/>
        <w:tblLook w:val="04A0" w:firstRow="1" w:lastRow="0" w:firstColumn="1" w:lastColumn="0" w:noHBand="0" w:noVBand="1"/>
        <w:tblCaption w:val="Workers' Compensation (Dust Diseases) Authority"/>
        <w:tblDescription w:val="Workers' Compensation (Dust Diseases) Authority - Cash Flow Statement"/>
      </w:tblPr>
      <w:tblGrid>
        <w:gridCol w:w="6101"/>
        <w:gridCol w:w="1180"/>
        <w:gridCol w:w="1180"/>
        <w:gridCol w:w="1178"/>
      </w:tblGrid>
      <w:tr w:rsidR="00C37FE1" w:rsidRPr="00916D3C" w14:paraId="735EDE88" w14:textId="77777777" w:rsidTr="0020468B">
        <w:trPr>
          <w:trHeight w:val="225"/>
        </w:trPr>
        <w:tc>
          <w:tcPr>
            <w:tcW w:w="3165" w:type="pct"/>
            <w:tcBorders>
              <w:top w:val="nil"/>
              <w:left w:val="nil"/>
              <w:bottom w:val="nil"/>
              <w:right w:val="nil"/>
            </w:tcBorders>
            <w:shd w:val="clear" w:color="000000" w:fill="25A9E1"/>
            <w:vAlign w:val="center"/>
            <w:hideMark/>
          </w:tcPr>
          <w:p w14:paraId="1E4BE136"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00B8E6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6624787"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2019-20</w:t>
            </w:r>
          </w:p>
        </w:tc>
      </w:tr>
      <w:tr w:rsidR="00C37FE1" w:rsidRPr="00916D3C" w14:paraId="4F067CEA" w14:textId="77777777" w:rsidTr="0020468B">
        <w:trPr>
          <w:trHeight w:val="225"/>
        </w:trPr>
        <w:tc>
          <w:tcPr>
            <w:tcW w:w="3165" w:type="pct"/>
            <w:tcBorders>
              <w:top w:val="nil"/>
              <w:left w:val="nil"/>
              <w:bottom w:val="nil"/>
              <w:right w:val="nil"/>
            </w:tcBorders>
            <w:shd w:val="clear" w:color="000000" w:fill="25A9E1"/>
            <w:vAlign w:val="center"/>
            <w:hideMark/>
          </w:tcPr>
          <w:p w14:paraId="198BF51B"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946BD4A"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9D8875E"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2CDDF91"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Budget</w:t>
            </w:r>
          </w:p>
        </w:tc>
      </w:tr>
      <w:tr w:rsidR="00C37FE1" w:rsidRPr="00916D3C" w14:paraId="77A7424A" w14:textId="77777777" w:rsidTr="0020468B">
        <w:trPr>
          <w:trHeight w:val="225"/>
        </w:trPr>
        <w:tc>
          <w:tcPr>
            <w:tcW w:w="3165" w:type="pct"/>
            <w:tcBorders>
              <w:top w:val="nil"/>
              <w:left w:val="nil"/>
              <w:bottom w:val="nil"/>
              <w:right w:val="nil"/>
            </w:tcBorders>
            <w:shd w:val="clear" w:color="000000" w:fill="0579B9"/>
            <w:vAlign w:val="center"/>
            <w:hideMark/>
          </w:tcPr>
          <w:p w14:paraId="46F30289" w14:textId="77777777" w:rsidR="00C37FE1" w:rsidRPr="00916D3C" w:rsidRDefault="00C37FE1" w:rsidP="00C37FE1">
            <w:pPr>
              <w:rPr>
                <w:rFonts w:ascii="Arial" w:hAnsi="Arial" w:cs="Arial"/>
                <w:color w:val="FFFFFF"/>
                <w:sz w:val="18"/>
                <w:szCs w:val="18"/>
                <w:lang w:eastAsia="en-AU"/>
              </w:rPr>
            </w:pPr>
            <w:r w:rsidRPr="00916D3C">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3B52054"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6A61933"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2D21758C" w14:textId="77777777" w:rsidR="00C37FE1" w:rsidRPr="00916D3C" w:rsidRDefault="00C37FE1" w:rsidP="00C37FE1">
            <w:pPr>
              <w:jc w:val="center"/>
              <w:rPr>
                <w:rFonts w:ascii="Arial" w:hAnsi="Arial" w:cs="Arial"/>
                <w:color w:val="FFFFFF"/>
                <w:sz w:val="18"/>
                <w:szCs w:val="18"/>
                <w:lang w:eastAsia="en-AU"/>
              </w:rPr>
            </w:pPr>
            <w:r w:rsidRPr="00916D3C">
              <w:rPr>
                <w:rFonts w:ascii="Arial" w:hAnsi="Arial" w:cs="Arial"/>
                <w:color w:val="FFFFFF"/>
                <w:sz w:val="18"/>
                <w:szCs w:val="18"/>
                <w:lang w:eastAsia="en-AU"/>
              </w:rPr>
              <w:t>$000</w:t>
            </w:r>
          </w:p>
        </w:tc>
      </w:tr>
      <w:tr w:rsidR="00C37FE1" w:rsidRPr="00916D3C" w14:paraId="7CB65F27" w14:textId="77777777" w:rsidTr="0020468B">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66A70731"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0CBDBD0"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7BC7B74"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4D8D028"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7EE2ED8D"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B6D4616"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2A26C1FD"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BECD476"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79F8CA2" w14:textId="77777777" w:rsidR="00C37FE1" w:rsidRPr="00916D3C" w:rsidRDefault="00C37FE1" w:rsidP="00C37FE1">
            <w:pPr>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17AF15C5"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2C03E18"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041B12F0" w14:textId="27D28D1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B22A1A" w14:textId="1F28DAF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705E1AA" w14:textId="01106F8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F2CB731"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2E2E655"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45AB1475" w14:textId="1993917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3CB494" w14:textId="1897639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6E87711" w14:textId="2EC7A3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FC05C4F"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17CC1D8"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5A255CC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5,692</w:t>
            </w:r>
          </w:p>
        </w:tc>
        <w:tc>
          <w:tcPr>
            <w:tcW w:w="612" w:type="pct"/>
            <w:tcBorders>
              <w:top w:val="nil"/>
              <w:left w:val="nil"/>
              <w:bottom w:val="single" w:sz="4" w:space="0" w:color="FFFFFF"/>
              <w:right w:val="single" w:sz="4" w:space="0" w:color="FFFFFF"/>
            </w:tcBorders>
            <w:shd w:val="clear" w:color="auto" w:fill="auto"/>
            <w:noWrap/>
            <w:vAlign w:val="center"/>
            <w:hideMark/>
          </w:tcPr>
          <w:p w14:paraId="6665FC8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5,723</w:t>
            </w:r>
          </w:p>
        </w:tc>
        <w:tc>
          <w:tcPr>
            <w:tcW w:w="611" w:type="pct"/>
            <w:tcBorders>
              <w:top w:val="nil"/>
              <w:left w:val="nil"/>
              <w:bottom w:val="single" w:sz="4" w:space="0" w:color="FFFFFF"/>
              <w:right w:val="single" w:sz="4" w:space="0" w:color="FFFFFF"/>
            </w:tcBorders>
            <w:shd w:val="clear" w:color="auto" w:fill="auto"/>
            <w:noWrap/>
            <w:vAlign w:val="center"/>
            <w:hideMark/>
          </w:tcPr>
          <w:p w14:paraId="719517D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9,432</w:t>
            </w:r>
          </w:p>
        </w:tc>
      </w:tr>
      <w:tr w:rsidR="00581200" w:rsidRPr="00916D3C" w14:paraId="323DAB63"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1A22E60"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5D9CD1A" w14:textId="209D093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9E2913" w14:textId="089D3B55"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19A9472" w14:textId="7C53B39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58CDAB60"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2E4C3DE"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1D3AD964" w14:textId="2FF4E2C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5B29E94" w14:textId="172875A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07A8F05" w14:textId="5FF4BED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3CE9B42D" w14:textId="77777777" w:rsidTr="0020468B">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653465AD"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262D9BF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115,953</w:t>
            </w:r>
          </w:p>
        </w:tc>
        <w:tc>
          <w:tcPr>
            <w:tcW w:w="612" w:type="pct"/>
            <w:tcBorders>
              <w:top w:val="nil"/>
              <w:left w:val="nil"/>
              <w:bottom w:val="nil"/>
              <w:right w:val="single" w:sz="4" w:space="0" w:color="FFFFFF"/>
            </w:tcBorders>
            <w:shd w:val="clear" w:color="auto" w:fill="auto"/>
            <w:noWrap/>
            <w:vAlign w:val="center"/>
            <w:hideMark/>
          </w:tcPr>
          <w:p w14:paraId="3EC4AE0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90,032</w:t>
            </w:r>
          </w:p>
        </w:tc>
        <w:tc>
          <w:tcPr>
            <w:tcW w:w="611" w:type="pct"/>
            <w:tcBorders>
              <w:top w:val="nil"/>
              <w:left w:val="nil"/>
              <w:bottom w:val="nil"/>
              <w:right w:val="single" w:sz="4" w:space="0" w:color="FFFFFF"/>
            </w:tcBorders>
            <w:shd w:val="clear" w:color="auto" w:fill="auto"/>
            <w:noWrap/>
            <w:vAlign w:val="center"/>
            <w:hideMark/>
          </w:tcPr>
          <w:p w14:paraId="1A54A92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124,784</w:t>
            </w:r>
          </w:p>
        </w:tc>
      </w:tr>
      <w:tr w:rsidR="00C37FE1" w:rsidRPr="00916D3C" w14:paraId="25FED432" w14:textId="77777777" w:rsidTr="0020468B">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CB203FA"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44F81A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121,645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92E035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95,755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542FD5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134,216</w:t>
            </w:r>
          </w:p>
        </w:tc>
      </w:tr>
      <w:tr w:rsidR="00C37FE1" w:rsidRPr="00916D3C" w14:paraId="57AAC095"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C1F3BEF" w14:textId="77777777" w:rsidR="00C37FE1" w:rsidRPr="00916D3C" w:rsidRDefault="00C37FE1" w:rsidP="00C37FE1">
            <w:pPr>
              <w:rPr>
                <w:rFonts w:ascii="Arial" w:hAnsi="Arial" w:cs="Arial"/>
                <w:b/>
                <w:bCs/>
                <w:sz w:val="18"/>
                <w:szCs w:val="18"/>
                <w:lang w:eastAsia="en-AU"/>
              </w:rPr>
            </w:pPr>
            <w:r w:rsidRPr="00916D3C">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154B1B6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D667D7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FE7B8D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625FFDB0"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CAB01F9"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5777923C" w14:textId="1574E7C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131ED67" w14:textId="655BD68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6D4796" w14:textId="3C149D6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CC609B4"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7942B9F"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2A5A2EB5" w14:textId="7514F36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BE9537" w14:textId="4F207DD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A6F596B" w14:textId="1C430F5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036B7F2"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46F2233"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367FAFE8" w14:textId="4C6B374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8C25A8" w14:textId="2E73CDE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8D77B9" w14:textId="379C413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49BD4C96"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3B7A2F"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ACB2A8C" w14:textId="326BFC8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2C3606" w14:textId="52BB34B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212CB8" w14:textId="463FD85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F4934E2"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E2FE3BD"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E40D448" w14:textId="608DA31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81C8321" w14:textId="45F776A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8DF72F0" w14:textId="5EF583C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50815028"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67E97D2"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51932556"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50C2A1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684</w:t>
            </w:r>
          </w:p>
        </w:tc>
        <w:tc>
          <w:tcPr>
            <w:tcW w:w="611" w:type="pct"/>
            <w:tcBorders>
              <w:top w:val="nil"/>
              <w:left w:val="nil"/>
              <w:bottom w:val="single" w:sz="4" w:space="0" w:color="FFFFFF"/>
              <w:right w:val="single" w:sz="4" w:space="0" w:color="FFFFFF"/>
            </w:tcBorders>
            <w:shd w:val="clear" w:color="auto" w:fill="auto"/>
            <w:noWrap/>
            <w:vAlign w:val="center"/>
            <w:hideMark/>
          </w:tcPr>
          <w:p w14:paraId="0EB8542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771</w:t>
            </w:r>
          </w:p>
        </w:tc>
      </w:tr>
      <w:tr w:rsidR="00C37FE1" w:rsidRPr="00916D3C" w14:paraId="3369A335"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BECEF44"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vAlign w:val="center"/>
            <w:hideMark/>
          </w:tcPr>
          <w:p w14:paraId="1BA3CA4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143,765</w:t>
            </w:r>
          </w:p>
        </w:tc>
        <w:tc>
          <w:tcPr>
            <w:tcW w:w="612" w:type="pct"/>
            <w:tcBorders>
              <w:top w:val="nil"/>
              <w:left w:val="nil"/>
              <w:bottom w:val="single" w:sz="4" w:space="0" w:color="FFFFFF"/>
              <w:right w:val="single" w:sz="4" w:space="0" w:color="FFFFFF"/>
            </w:tcBorders>
            <w:shd w:val="clear" w:color="auto" w:fill="auto"/>
            <w:noWrap/>
            <w:vAlign w:val="center"/>
            <w:hideMark/>
          </w:tcPr>
          <w:p w14:paraId="7594306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106,258</w:t>
            </w:r>
          </w:p>
        </w:tc>
        <w:tc>
          <w:tcPr>
            <w:tcW w:w="611" w:type="pct"/>
            <w:tcBorders>
              <w:top w:val="nil"/>
              <w:left w:val="nil"/>
              <w:bottom w:val="single" w:sz="4" w:space="0" w:color="FFFFFF"/>
              <w:right w:val="single" w:sz="4" w:space="0" w:color="FFFFFF"/>
            </w:tcBorders>
            <w:shd w:val="clear" w:color="auto" w:fill="auto"/>
            <w:noWrap/>
            <w:vAlign w:val="center"/>
            <w:hideMark/>
          </w:tcPr>
          <w:p w14:paraId="5111D01C"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145,205</w:t>
            </w:r>
          </w:p>
        </w:tc>
      </w:tr>
      <w:tr w:rsidR="00C37FE1" w:rsidRPr="00916D3C" w14:paraId="665FF88F"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6A6E458"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7B92F7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19,498</w:t>
            </w:r>
          </w:p>
        </w:tc>
        <w:tc>
          <w:tcPr>
            <w:tcW w:w="612" w:type="pct"/>
            <w:tcBorders>
              <w:top w:val="nil"/>
              <w:left w:val="nil"/>
              <w:bottom w:val="single" w:sz="4" w:space="0" w:color="FFFFFF"/>
              <w:right w:val="single" w:sz="4" w:space="0" w:color="FFFFFF"/>
            </w:tcBorders>
            <w:shd w:val="clear" w:color="auto" w:fill="auto"/>
            <w:noWrap/>
            <w:vAlign w:val="center"/>
            <w:hideMark/>
          </w:tcPr>
          <w:p w14:paraId="5036B333"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26,948</w:t>
            </w:r>
          </w:p>
        </w:tc>
        <w:tc>
          <w:tcPr>
            <w:tcW w:w="611" w:type="pct"/>
            <w:tcBorders>
              <w:top w:val="nil"/>
              <w:left w:val="nil"/>
              <w:bottom w:val="single" w:sz="4" w:space="0" w:color="FFFFFF"/>
              <w:right w:val="single" w:sz="4" w:space="0" w:color="FFFFFF"/>
            </w:tcBorders>
            <w:shd w:val="clear" w:color="auto" w:fill="auto"/>
            <w:noWrap/>
            <w:vAlign w:val="center"/>
            <w:hideMark/>
          </w:tcPr>
          <w:p w14:paraId="5D858584"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30,748</w:t>
            </w:r>
          </w:p>
        </w:tc>
      </w:tr>
      <w:tr w:rsidR="00581200" w:rsidRPr="00916D3C" w14:paraId="7238EEBB"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ACF7D77" w14:textId="77777777" w:rsidR="00581200" w:rsidRPr="00916D3C" w:rsidRDefault="00581200" w:rsidP="00581200">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550CE6D7" w14:textId="0FEB700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00B12D" w14:textId="7AB01590"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99FAD8" w14:textId="15B4EE5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0406F6FB" w14:textId="77777777" w:rsidTr="0020468B">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D2B79F7" w14:textId="77777777" w:rsidR="00C37FE1" w:rsidRPr="00916D3C" w:rsidRDefault="00C37FE1" w:rsidP="00C37FE1">
            <w:pPr>
              <w:ind w:firstLineChars="200" w:firstLine="360"/>
              <w:rPr>
                <w:rFonts w:ascii="Arial" w:hAnsi="Arial" w:cs="Arial"/>
                <w:color w:val="000000"/>
                <w:sz w:val="18"/>
                <w:szCs w:val="18"/>
                <w:lang w:eastAsia="en-AU"/>
              </w:rPr>
            </w:pPr>
            <w:r w:rsidRPr="00916D3C">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57F2C04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(70,133)</w:t>
            </w:r>
          </w:p>
        </w:tc>
        <w:tc>
          <w:tcPr>
            <w:tcW w:w="612" w:type="pct"/>
            <w:tcBorders>
              <w:top w:val="nil"/>
              <w:left w:val="nil"/>
              <w:bottom w:val="nil"/>
              <w:right w:val="single" w:sz="4" w:space="0" w:color="FFFFFF"/>
            </w:tcBorders>
            <w:shd w:val="clear" w:color="auto" w:fill="auto"/>
            <w:noWrap/>
            <w:vAlign w:val="center"/>
            <w:hideMark/>
          </w:tcPr>
          <w:p w14:paraId="16C79C45"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(50,576)</w:t>
            </w:r>
          </w:p>
        </w:tc>
        <w:tc>
          <w:tcPr>
            <w:tcW w:w="611" w:type="pct"/>
            <w:tcBorders>
              <w:top w:val="nil"/>
              <w:left w:val="nil"/>
              <w:bottom w:val="nil"/>
              <w:right w:val="single" w:sz="4" w:space="0" w:color="FFFFFF"/>
            </w:tcBorders>
            <w:shd w:val="clear" w:color="auto" w:fill="auto"/>
            <w:noWrap/>
            <w:vAlign w:val="center"/>
            <w:hideMark/>
          </w:tcPr>
          <w:p w14:paraId="02C2BE3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(69,622)</w:t>
            </w:r>
          </w:p>
        </w:tc>
      </w:tr>
      <w:tr w:rsidR="00C37FE1" w:rsidRPr="00916D3C" w14:paraId="7B883D1E" w14:textId="77777777" w:rsidTr="0020468B">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A3DAFDD" w14:textId="77777777" w:rsidR="00C37FE1" w:rsidRPr="00916D3C" w:rsidRDefault="00C37FE1" w:rsidP="00C37FE1">
            <w:pPr>
              <w:ind w:firstLineChars="100" w:firstLine="181"/>
              <w:rPr>
                <w:rFonts w:ascii="Arial" w:hAnsi="Arial" w:cs="Arial"/>
                <w:b/>
                <w:bCs/>
                <w:color w:val="25A9E1"/>
                <w:sz w:val="18"/>
                <w:szCs w:val="18"/>
                <w:lang w:eastAsia="en-AU"/>
              </w:rPr>
            </w:pPr>
            <w:r w:rsidRPr="00916D3C">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B906FFE"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93,130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F252F2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83,314</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08E3B5D"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107,102</w:t>
            </w:r>
          </w:p>
        </w:tc>
      </w:tr>
      <w:tr w:rsidR="00C37FE1" w:rsidRPr="00916D3C" w14:paraId="5F5E2FEC" w14:textId="77777777" w:rsidTr="0020468B">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49D9C0A"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1D77F417"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(28,515)</w:t>
            </w:r>
          </w:p>
        </w:tc>
        <w:tc>
          <w:tcPr>
            <w:tcW w:w="612" w:type="pct"/>
            <w:tcBorders>
              <w:top w:val="nil"/>
              <w:left w:val="nil"/>
              <w:bottom w:val="single" w:sz="4" w:space="0" w:color="auto"/>
              <w:right w:val="single" w:sz="4" w:space="0" w:color="FFFFFF"/>
            </w:tcBorders>
            <w:shd w:val="clear" w:color="auto" w:fill="auto"/>
            <w:noWrap/>
            <w:vAlign w:val="center"/>
            <w:hideMark/>
          </w:tcPr>
          <w:p w14:paraId="1DDBE2A3"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(12,441)</w:t>
            </w:r>
          </w:p>
        </w:tc>
        <w:tc>
          <w:tcPr>
            <w:tcW w:w="611" w:type="pct"/>
            <w:tcBorders>
              <w:top w:val="nil"/>
              <w:left w:val="nil"/>
              <w:bottom w:val="single" w:sz="4" w:space="0" w:color="auto"/>
              <w:right w:val="single" w:sz="4" w:space="0" w:color="FFFFFF"/>
            </w:tcBorders>
            <w:shd w:val="clear" w:color="auto" w:fill="auto"/>
            <w:noWrap/>
            <w:vAlign w:val="center"/>
            <w:hideMark/>
          </w:tcPr>
          <w:p w14:paraId="1792373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(27,114)</w:t>
            </w:r>
          </w:p>
        </w:tc>
      </w:tr>
      <w:tr w:rsidR="00C37FE1" w:rsidRPr="00916D3C" w14:paraId="35050C6D"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B6147E0"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1E0F3FB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A0CBD3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5C4412B"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C37FE1" w:rsidRPr="00916D3C" w14:paraId="438F4557"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DBA8A77"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185EBB0B" w14:textId="15D83240" w:rsidR="00C37FE1" w:rsidRPr="00916D3C" w:rsidRDefault="005812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53A573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13,523</w:t>
            </w:r>
          </w:p>
        </w:tc>
        <w:tc>
          <w:tcPr>
            <w:tcW w:w="611" w:type="pct"/>
            <w:tcBorders>
              <w:top w:val="nil"/>
              <w:left w:val="nil"/>
              <w:bottom w:val="single" w:sz="4" w:space="0" w:color="FFFFFF"/>
              <w:right w:val="single" w:sz="4" w:space="0" w:color="FFFFFF"/>
            </w:tcBorders>
            <w:shd w:val="clear" w:color="auto" w:fill="auto"/>
            <w:noWrap/>
            <w:vAlign w:val="center"/>
            <w:hideMark/>
          </w:tcPr>
          <w:p w14:paraId="2A316227" w14:textId="56538DCC" w:rsidR="00C37FE1" w:rsidRPr="00916D3C" w:rsidRDefault="00581200"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24A5882F"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A63E5E8"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1577E42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(2,040)</w:t>
            </w:r>
          </w:p>
        </w:tc>
        <w:tc>
          <w:tcPr>
            <w:tcW w:w="612" w:type="pct"/>
            <w:tcBorders>
              <w:top w:val="nil"/>
              <w:left w:val="nil"/>
              <w:bottom w:val="single" w:sz="4" w:space="0" w:color="FFFFFF"/>
              <w:right w:val="single" w:sz="4" w:space="0" w:color="FFFFFF"/>
            </w:tcBorders>
            <w:shd w:val="clear" w:color="auto" w:fill="auto"/>
            <w:noWrap/>
            <w:vAlign w:val="center"/>
            <w:hideMark/>
          </w:tcPr>
          <w:p w14:paraId="33796598"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(3,054)</w:t>
            </w:r>
          </w:p>
        </w:tc>
        <w:tc>
          <w:tcPr>
            <w:tcW w:w="611" w:type="pct"/>
            <w:tcBorders>
              <w:top w:val="nil"/>
              <w:left w:val="nil"/>
              <w:bottom w:val="single" w:sz="4" w:space="0" w:color="FFFFFF"/>
              <w:right w:val="single" w:sz="4" w:space="0" w:color="FFFFFF"/>
            </w:tcBorders>
            <w:shd w:val="clear" w:color="auto" w:fill="auto"/>
            <w:noWrap/>
            <w:vAlign w:val="center"/>
            <w:hideMark/>
          </w:tcPr>
          <w:p w14:paraId="533B4A7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(40)</w:t>
            </w:r>
          </w:p>
        </w:tc>
      </w:tr>
      <w:tr w:rsidR="00C37FE1" w:rsidRPr="00916D3C" w14:paraId="742BD5FF"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D6646B1"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57B2E96A"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5B15DC1"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0666B3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62535B54"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0BDA09B"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15C7440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30,373</w:t>
            </w:r>
          </w:p>
        </w:tc>
        <w:tc>
          <w:tcPr>
            <w:tcW w:w="612" w:type="pct"/>
            <w:tcBorders>
              <w:top w:val="nil"/>
              <w:left w:val="nil"/>
              <w:bottom w:val="single" w:sz="4" w:space="0" w:color="FFFFFF"/>
              <w:right w:val="single" w:sz="4" w:space="0" w:color="FFFFFF"/>
            </w:tcBorders>
            <w:shd w:val="clear" w:color="auto" w:fill="auto"/>
            <w:noWrap/>
            <w:vAlign w:val="center"/>
            <w:hideMark/>
          </w:tcPr>
          <w:p w14:paraId="1889CC10"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2,696</w:t>
            </w:r>
          </w:p>
        </w:tc>
        <w:tc>
          <w:tcPr>
            <w:tcW w:w="611" w:type="pct"/>
            <w:tcBorders>
              <w:top w:val="nil"/>
              <w:left w:val="nil"/>
              <w:bottom w:val="single" w:sz="4" w:space="0" w:color="FFFFFF"/>
              <w:right w:val="single" w:sz="4" w:space="0" w:color="FFFFFF"/>
            </w:tcBorders>
            <w:shd w:val="clear" w:color="auto" w:fill="auto"/>
            <w:noWrap/>
            <w:vAlign w:val="center"/>
            <w:hideMark/>
          </w:tcPr>
          <w:p w14:paraId="79663D8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25,284</w:t>
            </w:r>
          </w:p>
        </w:tc>
      </w:tr>
      <w:tr w:rsidR="00581200" w:rsidRPr="00916D3C" w14:paraId="1C76ED77"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2E385F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5D968C59" w14:textId="269B1C0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9320B3" w14:textId="00A746C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E5A6238" w14:textId="36E9247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352C8D30"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980B018"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78F05598" w14:textId="1B24A94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108FFF" w14:textId="22C9CB6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170F325" w14:textId="48A356F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965DD7C" w14:textId="77777777" w:rsidTr="0020468B">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9312D81"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3EAB50C8" w14:textId="7314C4E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D46D4DC" w14:textId="6C5AF5D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160CB59" w14:textId="0A37C466"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A0102D2" w14:textId="77777777" w:rsidTr="0020468B">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3EEDB2E"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D5B3439"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28,333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EEF579C"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13,165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F00BA8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25,244</w:t>
            </w:r>
          </w:p>
        </w:tc>
      </w:tr>
      <w:tr w:rsidR="00C37FE1" w:rsidRPr="00916D3C" w14:paraId="2C431A6F"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3D5FF18"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3A7F629"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D9B76C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029BCF7"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 </w:t>
            </w:r>
          </w:p>
        </w:tc>
      </w:tr>
      <w:tr w:rsidR="00581200" w:rsidRPr="00916D3C" w14:paraId="5C9BDE11"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559F1D6"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069F6C99" w14:textId="4919C40D"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15D27F" w14:textId="041AC1B2"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9390C5B" w14:textId="34DC964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2D0B27A"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2A3184D"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25E831EB" w14:textId="4851EAA4"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CFC615" w14:textId="4A7D4FF9"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8EEF8EE" w14:textId="1C77640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791EFA7C"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B5BE15C"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0EE18DF8" w14:textId="5D2736D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102D32" w14:textId="5E97060A"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DA2C9A7" w14:textId="2CEE77AE"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664FB490"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47C59B0"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21898B7B" w14:textId="2124721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4B8BFA8" w14:textId="510B21E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9D5EEF" w14:textId="5B15E7C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223CF879" w14:textId="77777777" w:rsidTr="0020468B">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ACEEBE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0F3DC75B" w14:textId="5873DDCC"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15A2E2" w14:textId="16F9F5F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916941C" w14:textId="0A36C0DF"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1529DD43" w14:textId="77777777" w:rsidTr="0020468B">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8150EEE"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7AEA732F" w14:textId="4FD1B3B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F51D128" w14:textId="54E5414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50D1A167" w14:textId="049B2CE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7B91ACAD" w14:textId="77777777" w:rsidTr="0020468B">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21A1BF3"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EAEED21" w14:textId="15CCF2C9"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7CBD924" w14:textId="0852B4A7"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25615DE" w14:textId="02AEAFCC" w:rsidR="00C37FE1" w:rsidRPr="00916D3C" w:rsidRDefault="00581200"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w:t>
            </w:r>
          </w:p>
        </w:tc>
      </w:tr>
      <w:tr w:rsidR="00C37FE1" w:rsidRPr="00916D3C" w14:paraId="36E8BE6A" w14:textId="77777777" w:rsidTr="0020468B">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E9A708C"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25DC5C8A"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(182)</w:t>
            </w:r>
          </w:p>
        </w:tc>
        <w:tc>
          <w:tcPr>
            <w:tcW w:w="612" w:type="pct"/>
            <w:tcBorders>
              <w:top w:val="nil"/>
              <w:left w:val="nil"/>
              <w:bottom w:val="single" w:sz="4" w:space="0" w:color="auto"/>
              <w:right w:val="single" w:sz="4" w:space="0" w:color="FFFFFF"/>
            </w:tcBorders>
            <w:shd w:val="clear" w:color="auto" w:fill="auto"/>
            <w:noWrap/>
            <w:vAlign w:val="center"/>
            <w:hideMark/>
          </w:tcPr>
          <w:p w14:paraId="11D6DE0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724</w:t>
            </w:r>
          </w:p>
        </w:tc>
        <w:tc>
          <w:tcPr>
            <w:tcW w:w="611" w:type="pct"/>
            <w:tcBorders>
              <w:top w:val="nil"/>
              <w:left w:val="nil"/>
              <w:bottom w:val="single" w:sz="4" w:space="0" w:color="auto"/>
              <w:right w:val="single" w:sz="4" w:space="0" w:color="FFFFFF"/>
            </w:tcBorders>
            <w:shd w:val="clear" w:color="auto" w:fill="auto"/>
            <w:noWrap/>
            <w:vAlign w:val="center"/>
            <w:hideMark/>
          </w:tcPr>
          <w:p w14:paraId="7B102F05"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(1,870)</w:t>
            </w:r>
          </w:p>
        </w:tc>
      </w:tr>
      <w:tr w:rsidR="00C37FE1" w:rsidRPr="00916D3C" w14:paraId="1A6B1D5D" w14:textId="77777777" w:rsidTr="0020468B">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9DDBC0E" w14:textId="77777777" w:rsidR="00C37FE1" w:rsidRPr="00916D3C" w:rsidRDefault="00C37FE1" w:rsidP="00C37FE1">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6A842CDD"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29,596</w:t>
            </w:r>
          </w:p>
        </w:tc>
        <w:tc>
          <w:tcPr>
            <w:tcW w:w="612" w:type="pct"/>
            <w:tcBorders>
              <w:top w:val="nil"/>
              <w:left w:val="nil"/>
              <w:bottom w:val="nil"/>
              <w:right w:val="single" w:sz="4" w:space="0" w:color="FFFFFF"/>
            </w:tcBorders>
            <w:shd w:val="clear" w:color="auto" w:fill="auto"/>
            <w:noWrap/>
            <w:vAlign w:val="center"/>
            <w:hideMark/>
          </w:tcPr>
          <w:p w14:paraId="6BBA1AEF"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19,193</w:t>
            </w:r>
          </w:p>
        </w:tc>
        <w:tc>
          <w:tcPr>
            <w:tcW w:w="611" w:type="pct"/>
            <w:tcBorders>
              <w:top w:val="nil"/>
              <w:left w:val="nil"/>
              <w:bottom w:val="nil"/>
              <w:right w:val="single" w:sz="4" w:space="0" w:color="FFFFFF"/>
            </w:tcBorders>
            <w:shd w:val="clear" w:color="auto" w:fill="auto"/>
            <w:noWrap/>
            <w:vAlign w:val="center"/>
            <w:hideMark/>
          </w:tcPr>
          <w:p w14:paraId="5DA83E4E" w14:textId="77777777" w:rsidR="00C37FE1" w:rsidRPr="00916D3C" w:rsidRDefault="00C37FE1" w:rsidP="00C37FE1">
            <w:pPr>
              <w:jc w:val="right"/>
              <w:rPr>
                <w:rFonts w:ascii="Arial" w:hAnsi="Arial" w:cs="Arial"/>
                <w:color w:val="000000"/>
                <w:sz w:val="18"/>
                <w:szCs w:val="18"/>
                <w:lang w:eastAsia="en-AU"/>
              </w:rPr>
            </w:pPr>
            <w:r w:rsidRPr="00916D3C">
              <w:rPr>
                <w:rFonts w:ascii="Arial" w:hAnsi="Arial" w:cs="Arial"/>
                <w:color w:val="000000"/>
                <w:sz w:val="18"/>
                <w:szCs w:val="18"/>
                <w:lang w:eastAsia="en-AU"/>
              </w:rPr>
              <w:t>19,917</w:t>
            </w:r>
          </w:p>
        </w:tc>
      </w:tr>
      <w:tr w:rsidR="00581200" w:rsidRPr="00916D3C" w14:paraId="243EFA33" w14:textId="77777777" w:rsidTr="0020468B">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1A524943"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1D145F6" w14:textId="5693F2B8"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3475D82B" w14:textId="741A90C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27F2AF62" w14:textId="00E9D53B"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581200" w:rsidRPr="00916D3C" w14:paraId="0BEFB540" w14:textId="77777777" w:rsidTr="0020468B">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1F1147D4" w14:textId="77777777" w:rsidR="00581200" w:rsidRPr="00916D3C" w:rsidRDefault="00581200" w:rsidP="00581200">
            <w:pPr>
              <w:ind w:firstLineChars="100" w:firstLine="180"/>
              <w:rPr>
                <w:rFonts w:ascii="Arial" w:hAnsi="Arial" w:cs="Arial"/>
                <w:color w:val="000000"/>
                <w:sz w:val="18"/>
                <w:szCs w:val="18"/>
                <w:lang w:eastAsia="en-AU"/>
              </w:rPr>
            </w:pPr>
            <w:r w:rsidRPr="00916D3C">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74FD468F" w14:textId="3C3B1787"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388E525" w14:textId="21578733"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25CB8666" w14:textId="692CFD41" w:rsidR="00581200" w:rsidRPr="00916D3C" w:rsidRDefault="00581200" w:rsidP="00581200">
            <w:pPr>
              <w:jc w:val="right"/>
              <w:rPr>
                <w:rFonts w:ascii="Arial" w:hAnsi="Arial" w:cs="Arial"/>
                <w:color w:val="000000"/>
                <w:sz w:val="18"/>
                <w:szCs w:val="18"/>
                <w:lang w:eastAsia="en-AU"/>
              </w:rPr>
            </w:pPr>
            <w:r w:rsidRPr="00916D3C">
              <w:rPr>
                <w:rFonts w:ascii="Arial" w:hAnsi="Arial" w:cs="Arial"/>
                <w:color w:val="000000"/>
                <w:sz w:val="18"/>
                <w:szCs w:val="18"/>
                <w:lang w:eastAsia="en-AU"/>
              </w:rPr>
              <w:t>...</w:t>
            </w:r>
          </w:p>
        </w:tc>
      </w:tr>
      <w:tr w:rsidR="00C37FE1" w:rsidRPr="00916D3C" w14:paraId="4D081488" w14:textId="77777777" w:rsidTr="0020468B">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6090297" w14:textId="77777777" w:rsidR="00C37FE1" w:rsidRPr="00916D3C" w:rsidRDefault="00C37FE1" w:rsidP="00C37FE1">
            <w:pPr>
              <w:rPr>
                <w:rFonts w:ascii="Arial" w:hAnsi="Arial" w:cs="Arial"/>
                <w:b/>
                <w:bCs/>
                <w:color w:val="25A9E1"/>
                <w:sz w:val="18"/>
                <w:szCs w:val="18"/>
                <w:lang w:eastAsia="en-AU"/>
              </w:rPr>
            </w:pPr>
            <w:r w:rsidRPr="00916D3C">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2B50006"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29,414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4CE9D41"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19,917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5738D7F" w14:textId="77777777" w:rsidR="00C37FE1" w:rsidRPr="00916D3C" w:rsidRDefault="00C37FE1" w:rsidP="00C37FE1">
            <w:pPr>
              <w:jc w:val="right"/>
              <w:rPr>
                <w:rFonts w:ascii="Arial" w:hAnsi="Arial" w:cs="Arial"/>
                <w:b/>
                <w:bCs/>
                <w:color w:val="25A9E1"/>
                <w:sz w:val="18"/>
                <w:szCs w:val="18"/>
                <w:lang w:eastAsia="en-AU"/>
              </w:rPr>
            </w:pPr>
            <w:r w:rsidRPr="00916D3C">
              <w:rPr>
                <w:rFonts w:ascii="Arial" w:hAnsi="Arial" w:cs="Arial"/>
                <w:b/>
                <w:bCs/>
                <w:color w:val="25A9E1"/>
                <w:sz w:val="18"/>
                <w:szCs w:val="18"/>
                <w:lang w:eastAsia="en-AU"/>
              </w:rPr>
              <w:t>18,047</w:t>
            </w:r>
          </w:p>
        </w:tc>
      </w:tr>
    </w:tbl>
    <w:p w14:paraId="4A08859D" w14:textId="77777777" w:rsidR="00C37FE1" w:rsidRPr="00916D3C" w:rsidRDefault="00C37FE1" w:rsidP="00C37FE1">
      <w:pPr>
        <w:spacing w:before="360"/>
        <w:rPr>
          <w:rFonts w:ascii="Arial" w:hAnsi="Arial" w:cs="Arial"/>
        </w:rPr>
      </w:pPr>
    </w:p>
    <w:p w14:paraId="43FABA91" w14:textId="77777777" w:rsidR="00C37FE1" w:rsidRPr="00916D3C" w:rsidRDefault="00C37FE1" w:rsidP="00C37FE1">
      <w:pPr>
        <w:rPr>
          <w:rFonts w:ascii="Arial" w:hAnsi="Arial" w:cs="Arial"/>
        </w:rPr>
      </w:pPr>
    </w:p>
    <w:p w14:paraId="718BDDE4" w14:textId="77777777" w:rsidR="00592979" w:rsidRPr="00916D3C" w:rsidRDefault="00592979" w:rsidP="00592979">
      <w:pPr>
        <w:rPr>
          <w:rFonts w:ascii="Arial" w:hAnsi="Arial" w:cs="Arial"/>
        </w:rPr>
      </w:pPr>
    </w:p>
    <w:p w14:paraId="1DCC6473" w14:textId="7A1D072D" w:rsidR="001A7048" w:rsidRPr="00916D3C" w:rsidRDefault="001A7048">
      <w:pPr>
        <w:rPr>
          <w:rFonts w:ascii="Arial" w:hAnsi="Arial" w:cs="Arial"/>
          <w:sz w:val="17"/>
          <w:szCs w:val="17"/>
        </w:rPr>
      </w:pPr>
      <w:r w:rsidRPr="00916D3C">
        <w:rPr>
          <w:rFonts w:ascii="Arial" w:hAnsi="Arial" w:cs="Arial"/>
          <w:sz w:val="17"/>
          <w:szCs w:val="17"/>
        </w:rPr>
        <w:br w:type="page"/>
      </w:r>
    </w:p>
    <w:p w14:paraId="7B38A6D1" w14:textId="77777777" w:rsidR="001A7048" w:rsidRPr="00916D3C" w:rsidRDefault="001A7048" w:rsidP="001A7048">
      <w:pPr>
        <w:pStyle w:val="Heading2"/>
        <w:numPr>
          <w:ilvl w:val="0"/>
          <w:numId w:val="0"/>
        </w:numPr>
        <w:ind w:left="357" w:hanging="357"/>
        <w:rPr>
          <w:rFonts w:ascii="Arial" w:hAnsi="Arial" w:cs="Arial"/>
        </w:rPr>
      </w:pPr>
      <w:r w:rsidRPr="00916D3C">
        <w:rPr>
          <w:rFonts w:ascii="Arial" w:hAnsi="Arial" w:cs="Arial"/>
        </w:rPr>
        <w:t>Appropriation to the Treasurer for State contingencies</w:t>
      </w:r>
    </w:p>
    <w:p w14:paraId="4764927E" w14:textId="77777777" w:rsidR="001A7048" w:rsidRPr="00916D3C" w:rsidRDefault="001A7048" w:rsidP="001A7048">
      <w:pPr>
        <w:pStyle w:val="BodyText"/>
        <w:rPr>
          <w:lang w:eastAsia="zh-TW"/>
        </w:rPr>
      </w:pPr>
      <w:r w:rsidRPr="00916D3C">
        <w:rPr>
          <w:lang w:eastAsia="zh-TW"/>
        </w:rPr>
        <w:t>Each year an amount is appropriated to the Treasurer to manage expenditure contingencies and unforeseen events in the budget year.</w:t>
      </w:r>
    </w:p>
    <w:p w14:paraId="7854BB45" w14:textId="77777777" w:rsidR="001A7048" w:rsidRPr="00916D3C" w:rsidRDefault="001A7048" w:rsidP="001A7048">
      <w:pPr>
        <w:pStyle w:val="BodyText"/>
        <w:rPr>
          <w:lang w:eastAsia="zh-TW"/>
        </w:rPr>
      </w:pPr>
      <w:r w:rsidRPr="00916D3C">
        <w:rPr>
          <w:lang w:eastAsia="zh-TW"/>
        </w:rPr>
        <w:t>Once allocated, expenditure is shown within the appropriate agency.</w:t>
      </w:r>
    </w:p>
    <w:p w14:paraId="65A13B8D" w14:textId="77777777" w:rsidR="001A7048" w:rsidRPr="00916D3C" w:rsidRDefault="001A7048" w:rsidP="001A7048">
      <w:pPr>
        <w:pStyle w:val="BodyText"/>
        <w:rPr>
          <w:lang w:eastAsia="zh-TW"/>
        </w:rPr>
      </w:pPr>
      <w:r w:rsidRPr="00916D3C">
        <w:rPr>
          <w:lang w:eastAsia="zh-TW"/>
        </w:rPr>
        <w:t>In 2019-20, an amount of $120 million has been allocated.</w:t>
      </w:r>
    </w:p>
    <w:p w14:paraId="7576893B" w14:textId="77777777" w:rsidR="001A7048" w:rsidRPr="00916D3C" w:rsidRDefault="001A7048" w:rsidP="001A7048">
      <w:pPr>
        <w:rPr>
          <w:rFonts w:ascii="Arial" w:hAnsi="Arial" w:cs="Arial"/>
          <w:sz w:val="17"/>
          <w:szCs w:val="17"/>
        </w:rPr>
      </w:pPr>
    </w:p>
    <w:p w14:paraId="46A953BD" w14:textId="77777777" w:rsidR="003D3CA5" w:rsidRPr="00916D3C" w:rsidRDefault="003D3CA5" w:rsidP="00592979">
      <w:pPr>
        <w:rPr>
          <w:rFonts w:ascii="Arial" w:hAnsi="Arial" w:cs="Arial"/>
          <w:sz w:val="17"/>
          <w:szCs w:val="17"/>
        </w:rPr>
      </w:pPr>
    </w:p>
    <w:sectPr w:rsidR="003D3CA5" w:rsidRPr="00916D3C" w:rsidSect="00217B58">
      <w:headerReference w:type="even" r:id="rId89"/>
      <w:headerReference w:type="default" r:id="rId90"/>
      <w:headerReference w:type="first" r:id="rId91"/>
      <w:footerReference w:type="first" r:id="rId92"/>
      <w:pgSz w:w="11907" w:h="16840" w:code="9"/>
      <w:pgMar w:top="1134" w:right="1134" w:bottom="567" w:left="1134" w:header="454"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B4F66" w14:textId="77777777" w:rsidR="00E01A53" w:rsidRDefault="00E01A53">
      <w:r>
        <w:separator/>
      </w:r>
    </w:p>
    <w:p w14:paraId="3451D66B" w14:textId="77777777" w:rsidR="00E01A53" w:rsidRDefault="00E01A53"/>
  </w:endnote>
  <w:endnote w:type="continuationSeparator" w:id="0">
    <w:p w14:paraId="67C773E8" w14:textId="77777777" w:rsidR="00E01A53" w:rsidRDefault="00E01A53">
      <w:r>
        <w:continuationSeparator/>
      </w:r>
    </w:p>
    <w:p w14:paraId="69B6827D" w14:textId="77777777" w:rsidR="00E01A53" w:rsidRDefault="00E01A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Sans">
    <w:panose1 w:val="020B0602040502020204"/>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CC305" w14:textId="77777777" w:rsidR="00196DCD" w:rsidRDefault="00196DCD" w:rsidP="00217B58">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szCs w:val="18"/>
      </w:rPr>
      <w:t>1</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94776" w14:textId="63A38717" w:rsidR="00196DCD" w:rsidRDefault="00196DCD" w:rsidP="000F645F">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szCs w:val="18"/>
      </w:rPr>
      <w:t>18</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885FD" w14:textId="4810F1F3" w:rsidR="00196DCD" w:rsidRDefault="00196DCD" w:rsidP="000F645F">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20</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C2586" w14:textId="3F898ADD" w:rsidR="00196DCD" w:rsidRDefault="00196DCD" w:rsidP="000F645F">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21</w:t>
    </w:r>
    <w:r w:rsidRPr="00D67CF6">
      <w:rPr>
        <w:szCs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88499" w14:textId="2D978B0B" w:rsidR="00196DCD" w:rsidRDefault="00196DCD" w:rsidP="000F645F">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24</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CED2B" w14:textId="2C179494" w:rsidR="00196DCD" w:rsidRDefault="00196DCD" w:rsidP="000F645F">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27</w:t>
    </w:r>
    <w:r w:rsidRPr="00D67CF6">
      <w:rPr>
        <w:szCs w:val="18"/>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A079" w14:textId="7FF77429" w:rsidR="00196DCD" w:rsidRDefault="00196DCD" w:rsidP="000F645F">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30</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A39C2" w14:textId="086C6950" w:rsidR="00196DCD" w:rsidRDefault="00196DCD" w:rsidP="000F645F">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33</w:t>
    </w:r>
    <w:r w:rsidRPr="00D67CF6">
      <w:rPr>
        <w:szCs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5C6AA" w14:textId="32077FF8" w:rsidR="00196DCD" w:rsidRDefault="00196DCD" w:rsidP="000F645F">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36</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EC1B0" w14:textId="3672C528" w:rsidR="00196DCD" w:rsidRDefault="00196DCD" w:rsidP="000F645F">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39</w:t>
    </w:r>
    <w:r w:rsidRPr="00D67CF6">
      <w:rPr>
        <w:szCs w:val="18"/>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1CBB1" w14:textId="0C27A8F3" w:rsidR="00196DCD" w:rsidRDefault="00196DCD" w:rsidP="000F645F">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42</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38013" w14:textId="5CFA3C6C" w:rsidR="00196DCD" w:rsidRDefault="00196DCD" w:rsidP="00217B58">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szCs w:val="18"/>
      </w:rPr>
      <w:t>3</w:t>
    </w:r>
    <w:r w:rsidRPr="00D67CF6">
      <w:rPr>
        <w:szCs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40010" w14:textId="69D327B6" w:rsidR="00196DCD" w:rsidRDefault="00196DCD" w:rsidP="000F645F">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45</w:t>
    </w:r>
    <w:r w:rsidRPr="00D67CF6">
      <w:rPr>
        <w:szCs w:val="18"/>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D50F5" w14:textId="630E9A1F" w:rsidR="00196DCD" w:rsidRDefault="00196DCD" w:rsidP="000F645F">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48</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A9864" w14:textId="208F0628" w:rsidR="00196DCD" w:rsidRDefault="00196DCD" w:rsidP="000F645F">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51</w:t>
    </w:r>
    <w:r w:rsidRPr="00D67CF6">
      <w:rPr>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79F68" w14:textId="44FF3FE8" w:rsidR="00196DCD" w:rsidRDefault="00196DCD" w:rsidP="000F645F">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szCs w:val="18"/>
      </w:rPr>
      <w:t>1</w:t>
    </w:r>
    <w:r w:rsidRPr="00D67CF6">
      <w:rPr>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E7FCD" w14:textId="5C3CDB42" w:rsidR="00196DCD" w:rsidRDefault="00196DCD" w:rsidP="000F645F">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szCs w:val="18"/>
      </w:rPr>
      <w:t>6</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F405E" w14:textId="71E1E265" w:rsidR="00196DCD" w:rsidRDefault="00196DCD" w:rsidP="000F645F">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szCs w:val="18"/>
      </w:rPr>
      <w:t>9</w:t>
    </w:r>
    <w:r w:rsidRPr="00D67CF6">
      <w:rPr>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EDC4F" w14:textId="60543D0D" w:rsidR="00196DCD" w:rsidRDefault="00196DCD" w:rsidP="000F645F">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szCs w:val="18"/>
      </w:rPr>
      <w:t>12</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C4691" w14:textId="08E36E23" w:rsidR="00196DCD" w:rsidRDefault="00196DCD" w:rsidP="000F645F">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17</w:t>
    </w:r>
    <w:r w:rsidRPr="00D67CF6">
      <w:rPr>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8E187" w14:textId="69CB588F" w:rsidR="00196DCD" w:rsidRPr="00B4119C" w:rsidRDefault="00196DCD" w:rsidP="00B4119C">
    <w:pPr>
      <w:pStyle w:val="Footer"/>
      <w:pBdr>
        <w:top w:val="single" w:sz="4" w:space="4" w:color="auto"/>
      </w:pBdr>
      <w:tabs>
        <w:tab w:val="clear" w:pos="7655"/>
        <w:tab w:val="right" w:pos="9639"/>
      </w:tabs>
      <w:rPr>
        <w:szCs w:val="18"/>
      </w:rPr>
    </w:pPr>
    <w:r>
      <w:rPr>
        <w:szCs w:val="18"/>
      </w:rPr>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szCs w:val="18"/>
      </w:rPr>
      <w:t>19</w:t>
    </w:r>
    <w:r w:rsidRPr="00D67CF6">
      <w:rPr>
        <w:szCs w:val="18"/>
      </w:rPr>
      <w:fldChar w:fldCharType="end"/>
    </w:r>
    <w:r>
      <w:rPr>
        <w:szCs w:val="18"/>
      </w:rPr>
      <w:tab/>
    </w:r>
    <w:r w:rsidRPr="00D67CF6">
      <w:rPr>
        <w:szCs w:val="18"/>
      </w:rPr>
      <w:t>Budget Estimates 201</w:t>
    </w:r>
    <w:r>
      <w:rPr>
        <w:szCs w:val="18"/>
      </w:rPr>
      <w:t>9</w:t>
    </w:r>
    <w:r w:rsidRPr="00D67CF6">
      <w:rPr>
        <w:szCs w:val="18"/>
      </w:rPr>
      <w:t>-</w:t>
    </w:r>
    <w:r>
      <w:rPr>
        <w:szCs w:val="18"/>
      </w:rPr>
      <w:t>20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0005B" w14:textId="3C966E5B" w:rsidR="00196DCD" w:rsidRPr="00B4119C" w:rsidRDefault="00196DCD" w:rsidP="00B4119C">
    <w:pPr>
      <w:pStyle w:val="Footer"/>
      <w:pBdr>
        <w:top w:val="single" w:sz="4" w:space="4" w:color="auto"/>
      </w:pBdr>
      <w:tabs>
        <w:tab w:val="clear" w:pos="7655"/>
        <w:tab w:val="right" w:pos="9639"/>
      </w:tabs>
      <w:rPr>
        <w:szCs w:val="18"/>
      </w:rPr>
    </w:pPr>
    <w:r w:rsidRPr="00D67CF6">
      <w:rPr>
        <w:szCs w:val="18"/>
      </w:rPr>
      <w:t>Budget Estimates 201</w:t>
    </w:r>
    <w:r>
      <w:rPr>
        <w:szCs w:val="18"/>
      </w:rPr>
      <w:t>9</w:t>
    </w:r>
    <w:r w:rsidRPr="00D67CF6">
      <w:rPr>
        <w:szCs w:val="18"/>
      </w:rPr>
      <w:t>-</w:t>
    </w:r>
    <w:r>
      <w:rPr>
        <w:szCs w:val="18"/>
      </w:rPr>
      <w:t>20</w:t>
    </w:r>
    <w:r>
      <w:rPr>
        <w:szCs w:val="18"/>
      </w:rPr>
      <w:tab/>
      <w:t xml:space="preserve">8 </w:t>
    </w:r>
    <w:r w:rsidRPr="00D67CF6">
      <w:rPr>
        <w:szCs w:val="18"/>
      </w:rPr>
      <w:t xml:space="preserve">- </w:t>
    </w:r>
    <w:r w:rsidRPr="00D67CF6">
      <w:rPr>
        <w:szCs w:val="18"/>
      </w:rPr>
      <w:fldChar w:fldCharType="begin"/>
    </w:r>
    <w:r w:rsidRPr="00D67CF6">
      <w:rPr>
        <w:szCs w:val="18"/>
      </w:rPr>
      <w:instrText xml:space="preserve"> PAGE  \* MERGEFORMAT </w:instrText>
    </w:r>
    <w:r w:rsidRPr="00D67CF6">
      <w:rPr>
        <w:szCs w:val="18"/>
      </w:rPr>
      <w:fldChar w:fldCharType="separate"/>
    </w:r>
    <w:r>
      <w:rPr>
        <w:szCs w:val="18"/>
      </w:rPr>
      <w:t>19</w:t>
    </w:r>
    <w:r w:rsidRPr="00D67CF6">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5E07A" w14:textId="77777777" w:rsidR="00E01A53" w:rsidRDefault="00E01A53">
      <w:pPr>
        <w:spacing w:before="120"/>
      </w:pPr>
      <w:r>
        <w:separator/>
      </w:r>
    </w:p>
    <w:p w14:paraId="2FA1629E" w14:textId="77777777" w:rsidR="00E01A53" w:rsidRDefault="00E01A53"/>
  </w:footnote>
  <w:footnote w:type="continuationSeparator" w:id="0">
    <w:p w14:paraId="0886E01A" w14:textId="77777777" w:rsidR="00E01A53" w:rsidRDefault="00E01A53">
      <w:pPr>
        <w:spacing w:before="120"/>
      </w:pPr>
      <w:r>
        <w:continuationSeparator/>
      </w:r>
    </w:p>
    <w:p w14:paraId="394FE909" w14:textId="77777777" w:rsidR="00E01A53" w:rsidRDefault="00E01A53"/>
  </w:footnote>
  <w:footnote w:type="continuationNotice" w:id="1">
    <w:p w14:paraId="62298959" w14:textId="77777777" w:rsidR="00E01A53" w:rsidRDefault="00E01A53">
      <w:pPr>
        <w:rPr>
          <w:sz w:val="16"/>
        </w:rPr>
      </w:pPr>
    </w:p>
    <w:p w14:paraId="6E870D38" w14:textId="77777777" w:rsidR="00E01A53" w:rsidRDefault="00E01A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F719F" w14:textId="02B726F5" w:rsidR="00196DCD" w:rsidRPr="003D3CA5" w:rsidRDefault="00196DCD" w:rsidP="003D3CA5">
    <w:pPr>
      <w:pStyle w:val="HeaderHeading"/>
      <w:pageBreakBefore w:val="0"/>
      <w:pBdr>
        <w:bottom w:val="single" w:sz="4" w:space="4" w:color="auto"/>
      </w:pBdr>
      <w:rPr>
        <w:rFonts w:ascii="Arial" w:hAnsi="Arial"/>
        <w:sz w:val="18"/>
        <w:szCs w:val="18"/>
      </w:rPr>
    </w:pPr>
    <w:r>
      <w:rPr>
        <w:rFonts w:ascii="Arial" w:hAnsi="Arial"/>
        <w:sz w:val="18"/>
        <w:szCs w:val="18"/>
      </w:rPr>
      <w:t>Treasury Cluster</w:t>
    </w:r>
  </w:p>
  <w:p w14:paraId="1456AF70" w14:textId="77777777" w:rsidR="00196DCD" w:rsidRPr="00A62927" w:rsidRDefault="00196DCD" w:rsidP="003D3CA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BB28D"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NSW Self Insurance Corporation</w:t>
    </w:r>
  </w:p>
  <w:p w14:paraId="775E3532" w14:textId="77777777" w:rsidR="00196DCD" w:rsidRPr="00A62927" w:rsidRDefault="00196DCD" w:rsidP="003D3CA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76DC4"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NSW Self Insurance Corporation</w:t>
    </w:r>
  </w:p>
  <w:p w14:paraId="4F8DFFB4" w14:textId="77777777" w:rsidR="00196DCD" w:rsidRDefault="00196DC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7B0D6" w14:textId="787C6D4E"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NSW Self Insurance Corporation</w:t>
    </w:r>
  </w:p>
  <w:p w14:paraId="5AD7E505" w14:textId="77777777" w:rsidR="00196DCD" w:rsidRPr="00A62927" w:rsidRDefault="00196DCD" w:rsidP="003D3CA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7970"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Western City and Aerotropolis Authority</w:t>
    </w:r>
  </w:p>
  <w:p w14:paraId="449BB4AF" w14:textId="77777777" w:rsidR="00196DCD" w:rsidRPr="00A62927" w:rsidRDefault="00196DCD" w:rsidP="003D3CA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0EA3B" w14:textId="7FF31CC3"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Western City and Aerotropolis Authority</w:t>
    </w:r>
  </w:p>
  <w:p w14:paraId="2146C63B" w14:textId="77777777" w:rsidR="00196DCD" w:rsidRPr="00A62927" w:rsidRDefault="00196DCD" w:rsidP="003D3CA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EE5A8" w14:textId="46035699" w:rsidR="00196DCD" w:rsidRPr="003D3CA5" w:rsidRDefault="00196DCD" w:rsidP="003D3CA5">
    <w:pPr>
      <w:pStyle w:val="HeaderHeading"/>
      <w:pageBreakBefore w:val="0"/>
      <w:pBdr>
        <w:bottom w:val="single" w:sz="4" w:space="4" w:color="auto"/>
      </w:pBdr>
      <w:rPr>
        <w:rFonts w:ascii="Arial" w:hAnsi="Arial"/>
        <w:sz w:val="18"/>
        <w:szCs w:val="18"/>
      </w:rPr>
    </w:pPr>
    <w:r>
      <w:rPr>
        <w:rFonts w:ascii="Arial" w:hAnsi="Arial"/>
        <w:sz w:val="18"/>
        <w:szCs w:val="18"/>
      </w:rPr>
      <w:t>Alpha Distribution Ministerial Holding Corporation</w:t>
    </w:r>
  </w:p>
  <w:p w14:paraId="15E076DB" w14:textId="77777777" w:rsidR="00196DCD" w:rsidRDefault="00196DC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D2456"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Alpha Distribution Ministerial Holding Corporation</w:t>
    </w:r>
  </w:p>
  <w:p w14:paraId="12AB0C8C" w14:textId="77777777" w:rsidR="00196DCD" w:rsidRDefault="00196DCD">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28BB0"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Western City and Aerotropolis Authority</w:t>
    </w:r>
  </w:p>
  <w:p w14:paraId="4884C7CC" w14:textId="77777777" w:rsidR="00196DCD" w:rsidRPr="00A62927" w:rsidRDefault="00196DCD" w:rsidP="003D3CA5">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27C9C"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Alpha Distribution Ministerial Holding Corporation</w:t>
    </w:r>
  </w:p>
  <w:p w14:paraId="17C32013" w14:textId="77777777" w:rsidR="00196DCD" w:rsidRDefault="00196DC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2439B" w14:textId="77777777" w:rsidR="00196DCD" w:rsidRPr="003D3CA5" w:rsidRDefault="00196DCD" w:rsidP="00D54869">
    <w:pPr>
      <w:pStyle w:val="HeaderHeading"/>
      <w:pageBreakBefore w:val="0"/>
      <w:pBdr>
        <w:bottom w:val="single" w:sz="4" w:space="4" w:color="auto"/>
      </w:pBdr>
      <w:rPr>
        <w:rFonts w:ascii="Arial" w:hAnsi="Arial"/>
        <w:sz w:val="18"/>
        <w:szCs w:val="18"/>
      </w:rPr>
    </w:pPr>
    <w:r>
      <w:rPr>
        <w:rFonts w:ascii="Arial" w:hAnsi="Arial"/>
        <w:sz w:val="18"/>
        <w:szCs w:val="18"/>
      </w:rPr>
      <w:t>Alpha Distribution Ministerial Holding Corporation</w:t>
    </w:r>
  </w:p>
  <w:p w14:paraId="773A7F4C" w14:textId="77777777" w:rsidR="00196DCD" w:rsidRPr="00A62927" w:rsidRDefault="00196DCD" w:rsidP="00D54869">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01AF3" w14:textId="77777777" w:rsidR="00196DCD" w:rsidRPr="003D3CA5" w:rsidRDefault="00196DCD" w:rsidP="00217B58">
    <w:pPr>
      <w:pStyle w:val="HeaderHeading"/>
      <w:pageBreakBefore w:val="0"/>
      <w:pBdr>
        <w:bottom w:val="single" w:sz="4" w:space="4" w:color="auto"/>
      </w:pBdr>
      <w:jc w:val="right"/>
      <w:rPr>
        <w:rFonts w:ascii="Arial" w:hAnsi="Arial"/>
        <w:sz w:val="18"/>
        <w:szCs w:val="18"/>
      </w:rPr>
    </w:pPr>
    <w:r>
      <w:rPr>
        <w:rFonts w:ascii="Arial" w:hAnsi="Arial"/>
        <w:sz w:val="18"/>
        <w:szCs w:val="18"/>
      </w:rPr>
      <w:t>Treasury Cluster</w:t>
    </w:r>
  </w:p>
  <w:p w14:paraId="1E5532F4" w14:textId="77777777" w:rsidR="00196DCD" w:rsidRDefault="00196DC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31FFB"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Alpha Distribution Ministerial Holding Corporation</w:t>
    </w:r>
  </w:p>
  <w:p w14:paraId="37165F4F" w14:textId="77777777" w:rsidR="00196DCD" w:rsidRPr="00A62927" w:rsidRDefault="00196DCD" w:rsidP="003D3CA5">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010D2"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Building Insurers’ Guarantee Corporation</w:t>
    </w:r>
  </w:p>
  <w:p w14:paraId="0B693AC3" w14:textId="77777777" w:rsidR="00196DCD" w:rsidRDefault="00196DC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F144E"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Building Insurers’ Guarantee Corporation</w:t>
    </w:r>
  </w:p>
  <w:p w14:paraId="15D66FE3" w14:textId="77777777" w:rsidR="00196DCD" w:rsidRDefault="00196DCD">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8BEF2" w14:textId="6F6F3D19"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Building Insurers’ Guarantee Corporation</w:t>
    </w:r>
  </w:p>
  <w:p w14:paraId="39121D63" w14:textId="77777777" w:rsidR="00196DCD" w:rsidRPr="00A62927" w:rsidRDefault="00196DCD" w:rsidP="003D3CA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2AAE8"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Destination NSW</w:t>
    </w:r>
  </w:p>
  <w:p w14:paraId="289492DB" w14:textId="77777777" w:rsidR="00196DCD" w:rsidRDefault="00196DCD">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BC3D4"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Destination NSW</w:t>
    </w:r>
  </w:p>
  <w:p w14:paraId="09410E3C" w14:textId="77777777" w:rsidR="00196DCD" w:rsidRDefault="00196DCD">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C5D94" w14:textId="3B30085A"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Destination NSW</w:t>
    </w:r>
  </w:p>
  <w:p w14:paraId="6E8EBD6C" w14:textId="77777777" w:rsidR="00196DCD" w:rsidRPr="00A62927" w:rsidRDefault="00196DCD" w:rsidP="003D3CA5">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C1785"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Electricity Assets Ministerial Holding Corporation</w:t>
    </w:r>
  </w:p>
  <w:p w14:paraId="0311692A" w14:textId="77777777" w:rsidR="00196DCD" w:rsidRDefault="00196DCD">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32B6"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Electricity Assets Ministerial Holding Corporation</w:t>
    </w:r>
  </w:p>
  <w:p w14:paraId="1B36AE8E" w14:textId="77777777" w:rsidR="00196DCD" w:rsidRDefault="00196DCD">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0A950" w14:textId="55416C4A"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Electricity Assets Ministerial Holding Corporation</w:t>
    </w:r>
  </w:p>
  <w:p w14:paraId="650C359B" w14:textId="77777777" w:rsidR="00196DCD" w:rsidRPr="00A62927" w:rsidRDefault="00196DCD" w:rsidP="003D3C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3E0CC" w14:textId="77777777" w:rsidR="00196DCD" w:rsidRDefault="00196DCD">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B0B64"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Electricity Retained Interest Corporation - Ausgrid</w:t>
    </w:r>
  </w:p>
  <w:p w14:paraId="3043F717" w14:textId="77777777" w:rsidR="00196DCD" w:rsidRDefault="00196DCD">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58E9C"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Electricity Retained Interest Corporation - Ausgrid</w:t>
    </w:r>
  </w:p>
  <w:p w14:paraId="52FDD15C" w14:textId="77777777" w:rsidR="00196DCD" w:rsidRDefault="00196DCD">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4F08" w14:textId="333E88ED"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Electricity Retained Interest Corporation - Ausgrid</w:t>
    </w:r>
  </w:p>
  <w:p w14:paraId="5997A080" w14:textId="77777777" w:rsidR="00196DCD" w:rsidRPr="00A62927" w:rsidRDefault="00196DCD" w:rsidP="003D3CA5">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DF2D7" w14:textId="662B5506"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Electricity Retained Interest Corporation – Endeavour Energy</w:t>
    </w:r>
  </w:p>
  <w:p w14:paraId="721A162B" w14:textId="77777777" w:rsidR="00196DCD" w:rsidRDefault="00196DCD">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72BB0" w14:textId="4C7584A1"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Electricity Retained Interest Corporation – Endeavour Energy</w:t>
    </w:r>
  </w:p>
  <w:p w14:paraId="3FF3B303" w14:textId="77777777" w:rsidR="00196DCD" w:rsidRDefault="00196DCD">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84B5D" w14:textId="380DC85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Electricity Retained Interest Corporation – Endeavour Energy</w:t>
    </w:r>
  </w:p>
  <w:p w14:paraId="2FDFF418" w14:textId="77777777" w:rsidR="00196DCD" w:rsidRPr="00A62927" w:rsidRDefault="00196DCD" w:rsidP="003D3CA5">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B3754"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Electricity Transmission Ministerial Holding Corporation</w:t>
    </w:r>
  </w:p>
  <w:p w14:paraId="05A153DF" w14:textId="77777777" w:rsidR="00196DCD" w:rsidRDefault="00196DCD">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935E6"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Electricity Transmission Ministerial Holding Corporation</w:t>
    </w:r>
  </w:p>
  <w:p w14:paraId="688CA3ED" w14:textId="77777777" w:rsidR="00196DCD" w:rsidRDefault="00196DCD">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35E0A" w14:textId="022AC866"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Electricity Transmission Ministerial Holding Corporation</w:t>
    </w:r>
  </w:p>
  <w:p w14:paraId="4EABA649" w14:textId="77777777" w:rsidR="00196DCD" w:rsidRPr="00A62927" w:rsidRDefault="00196DCD" w:rsidP="003D3CA5">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28E12"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Epsilon Distribution Ministerial Holding Corporation</w:t>
    </w:r>
  </w:p>
  <w:p w14:paraId="734C20C8" w14:textId="77777777" w:rsidR="00196DCD" w:rsidRDefault="00196D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4A69D" w14:textId="77777777" w:rsidR="00196DCD" w:rsidRPr="003D3CA5" w:rsidRDefault="00196DCD" w:rsidP="00217B58">
    <w:pPr>
      <w:pStyle w:val="HeaderHeading"/>
      <w:pageBreakBefore w:val="0"/>
      <w:pBdr>
        <w:bottom w:val="single" w:sz="4" w:space="4" w:color="auto"/>
      </w:pBdr>
      <w:rPr>
        <w:rFonts w:ascii="Arial" w:hAnsi="Arial"/>
        <w:sz w:val="18"/>
        <w:szCs w:val="18"/>
      </w:rPr>
    </w:pPr>
    <w:r>
      <w:rPr>
        <w:rFonts w:ascii="Arial" w:hAnsi="Arial"/>
        <w:sz w:val="18"/>
        <w:szCs w:val="18"/>
      </w:rPr>
      <w:t>The Treasury</w:t>
    </w:r>
  </w:p>
  <w:p w14:paraId="52FDC67E" w14:textId="77777777" w:rsidR="00196DCD" w:rsidRPr="00A62927" w:rsidRDefault="00196DCD" w:rsidP="003D3CA5">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9D570"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Epsilon Distribution Ministerial Holding Corporation</w:t>
    </w:r>
  </w:p>
  <w:p w14:paraId="4C3BECD7" w14:textId="77777777" w:rsidR="00196DCD" w:rsidRDefault="00196DCD">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E5402" w14:textId="5A5E901E"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Epsilon Distribution Ministerial Holding Corporation</w:t>
    </w:r>
  </w:p>
  <w:p w14:paraId="2719B069" w14:textId="77777777" w:rsidR="00196DCD" w:rsidRPr="00A62927" w:rsidRDefault="00196DCD" w:rsidP="003D3CA5">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3DD7A"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Liability Management Ministerial Corporation</w:t>
    </w:r>
  </w:p>
  <w:p w14:paraId="6A3D4D85" w14:textId="77777777" w:rsidR="00196DCD" w:rsidRDefault="00196DCD">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52A12"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Liability Management Ministerial Corporation</w:t>
    </w:r>
  </w:p>
  <w:p w14:paraId="09B75ADB" w14:textId="77777777" w:rsidR="00196DCD" w:rsidRDefault="00196DCD">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5F02A" w14:textId="0AC8F6E8"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Liability Management Ministerial Corporation</w:t>
    </w:r>
  </w:p>
  <w:p w14:paraId="494B78B0" w14:textId="77777777" w:rsidR="00196DCD" w:rsidRPr="00A62927" w:rsidRDefault="00196DCD" w:rsidP="003D3CA5">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8929C"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Ports Assets Ministerial Holding Corporation</w:t>
    </w:r>
  </w:p>
  <w:p w14:paraId="168FA2CF" w14:textId="77777777" w:rsidR="00196DCD" w:rsidRDefault="00196DCD">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41E898"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Ports Assets Ministerial Holding Corporation</w:t>
    </w:r>
  </w:p>
  <w:p w14:paraId="53795F17" w14:textId="77777777" w:rsidR="00196DCD" w:rsidRDefault="00196DCD">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CF9B4" w14:textId="6776EA13"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Ports Assets Ministerial Holding Corporation</w:t>
    </w:r>
  </w:p>
  <w:p w14:paraId="45B45B90" w14:textId="77777777" w:rsidR="00196DCD" w:rsidRPr="00A62927" w:rsidRDefault="00196DCD" w:rsidP="003D3CA5">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F6CCE"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Roads Retained Interest Pty Ltd</w:t>
    </w:r>
  </w:p>
  <w:p w14:paraId="0114286C" w14:textId="77777777" w:rsidR="00196DCD" w:rsidRDefault="00196DCD">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908B3"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Roads Retained Interest Pty Ltd</w:t>
    </w:r>
  </w:p>
  <w:p w14:paraId="19E82826" w14:textId="77777777" w:rsidR="00196DCD" w:rsidRDefault="00196D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104B3" w14:textId="77777777" w:rsidR="00196DCD" w:rsidRPr="003D3CA5" w:rsidRDefault="00196DCD" w:rsidP="00217B58">
    <w:pPr>
      <w:pStyle w:val="HeaderHeading"/>
      <w:pageBreakBefore w:val="0"/>
      <w:pBdr>
        <w:bottom w:val="single" w:sz="4" w:space="4" w:color="auto"/>
      </w:pBdr>
      <w:jc w:val="right"/>
      <w:rPr>
        <w:rFonts w:ascii="Arial" w:hAnsi="Arial"/>
        <w:sz w:val="18"/>
        <w:szCs w:val="18"/>
      </w:rPr>
    </w:pPr>
    <w:r>
      <w:rPr>
        <w:rFonts w:ascii="Arial" w:hAnsi="Arial"/>
        <w:sz w:val="18"/>
        <w:szCs w:val="18"/>
      </w:rPr>
      <w:t>The Treasury</w:t>
    </w:r>
  </w:p>
  <w:p w14:paraId="170500EB" w14:textId="77777777" w:rsidR="00196DCD" w:rsidRDefault="00196DCD">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F3080" w14:textId="291180E8"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Roads Retained Interest Pty Ltd</w:t>
    </w:r>
  </w:p>
  <w:p w14:paraId="612467DA" w14:textId="77777777" w:rsidR="00196DCD" w:rsidRPr="00A62927" w:rsidRDefault="00196DCD" w:rsidP="003D3CA5">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B4AD9" w14:textId="1732BAF0"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Appropriation to the Treasurer for State contingencies</w:t>
    </w:r>
  </w:p>
  <w:p w14:paraId="3D2E2B98" w14:textId="77777777" w:rsidR="00196DCD" w:rsidRDefault="00196DCD">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BE027"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Workers’ Compensation (Dust Diseases) Authority</w:t>
    </w:r>
  </w:p>
  <w:p w14:paraId="6A0F534F" w14:textId="77777777" w:rsidR="00196DCD" w:rsidRDefault="00196DCD">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CE8EE" w14:textId="05000E1D"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Workers’ Compensation (Dust Diseases) Authority</w:t>
    </w:r>
  </w:p>
  <w:p w14:paraId="25E0B7D9" w14:textId="77777777" w:rsidR="00196DCD" w:rsidRPr="00A62927" w:rsidRDefault="00196DCD" w:rsidP="003D3CA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78D3F" w14:textId="3C4C0944" w:rsidR="00196DCD" w:rsidRPr="003D3CA5" w:rsidRDefault="00196DCD" w:rsidP="00217B58">
    <w:pPr>
      <w:pStyle w:val="HeaderHeading"/>
      <w:pageBreakBefore w:val="0"/>
      <w:pBdr>
        <w:bottom w:val="single" w:sz="4" w:space="4" w:color="auto"/>
      </w:pBdr>
      <w:rPr>
        <w:rFonts w:ascii="Arial" w:hAnsi="Arial"/>
        <w:sz w:val="18"/>
        <w:szCs w:val="18"/>
      </w:rPr>
    </w:pPr>
    <w:r>
      <w:rPr>
        <w:rFonts w:ascii="Arial" w:hAnsi="Arial"/>
        <w:sz w:val="18"/>
        <w:szCs w:val="18"/>
      </w:rPr>
      <w:t>The Treasury</w:t>
    </w:r>
  </w:p>
  <w:p w14:paraId="6314BF73" w14:textId="77777777" w:rsidR="00196DCD" w:rsidRPr="00217B58" w:rsidRDefault="00196DCD" w:rsidP="00217B5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4429B" w14:textId="77777777" w:rsidR="00196DCD" w:rsidRPr="003D3CA5" w:rsidRDefault="00196DCD" w:rsidP="004A3CFA">
    <w:pPr>
      <w:pStyle w:val="HeaderHeading"/>
      <w:pageBreakBefore w:val="0"/>
      <w:pBdr>
        <w:bottom w:val="single" w:sz="4" w:space="4" w:color="auto"/>
      </w:pBdr>
      <w:rPr>
        <w:rFonts w:ascii="Arial" w:hAnsi="Arial"/>
        <w:sz w:val="18"/>
        <w:szCs w:val="18"/>
      </w:rPr>
    </w:pPr>
    <w:r>
      <w:rPr>
        <w:rFonts w:ascii="Arial" w:hAnsi="Arial"/>
        <w:sz w:val="18"/>
        <w:szCs w:val="18"/>
      </w:rPr>
      <w:t>Crown Finance Entity</w:t>
    </w:r>
  </w:p>
  <w:p w14:paraId="3E6975C6" w14:textId="77777777" w:rsidR="00196DCD" w:rsidRPr="00A62927" w:rsidRDefault="00196DCD" w:rsidP="003D3CA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95F84" w14:textId="77777777"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Crown Finance Entity</w:t>
    </w:r>
  </w:p>
  <w:p w14:paraId="0D5D5598" w14:textId="77777777" w:rsidR="00196DCD" w:rsidRDefault="00196DC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24C1F" w14:textId="2EFFF2AC" w:rsidR="00196DCD" w:rsidRPr="003D3CA5" w:rsidRDefault="00196DCD" w:rsidP="004A3CFA">
    <w:pPr>
      <w:pStyle w:val="HeaderHeading"/>
      <w:pageBreakBefore w:val="0"/>
      <w:pBdr>
        <w:bottom w:val="single" w:sz="4" w:space="4" w:color="auto"/>
      </w:pBdr>
      <w:jc w:val="right"/>
      <w:rPr>
        <w:rFonts w:ascii="Arial" w:hAnsi="Arial"/>
        <w:sz w:val="18"/>
        <w:szCs w:val="18"/>
      </w:rPr>
    </w:pPr>
    <w:r>
      <w:rPr>
        <w:rFonts w:ascii="Arial" w:hAnsi="Arial"/>
        <w:sz w:val="18"/>
        <w:szCs w:val="18"/>
      </w:rPr>
      <w:t>Crown Finance Entity</w:t>
    </w:r>
  </w:p>
  <w:p w14:paraId="4DCF18ED" w14:textId="77777777" w:rsidR="00196DCD" w:rsidRPr="00A62927" w:rsidRDefault="00196DCD" w:rsidP="003D3C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5882"/>
    <w:multiLevelType w:val="singleLevel"/>
    <w:tmpl w:val="022A7A84"/>
    <w:lvl w:ilvl="0">
      <w:start w:val="1"/>
      <w:numFmt w:val="bullet"/>
      <w:pStyle w:val="Bullet3"/>
      <w:lvlText w:val=""/>
      <w:lvlJc w:val="left"/>
      <w:pPr>
        <w:tabs>
          <w:tab w:val="num" w:pos="1276"/>
        </w:tabs>
        <w:ind w:left="1276" w:hanging="425"/>
      </w:pPr>
      <w:rPr>
        <w:rFonts w:ascii="Symbol" w:hAnsi="Symbol" w:hint="default"/>
        <w:sz w:val="22"/>
      </w:rPr>
    </w:lvl>
  </w:abstractNum>
  <w:abstractNum w:abstractNumId="1" w15:restartNumberingAfterBreak="0">
    <w:nsid w:val="078768F2"/>
    <w:multiLevelType w:val="multilevel"/>
    <w:tmpl w:val="B704BD7E"/>
    <w:lvl w:ilvl="0">
      <w:start w:val="1"/>
      <w:numFmt w:val="decimal"/>
      <w:pStyle w:val="21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9B471A3"/>
    <w:multiLevelType w:val="hybridMultilevel"/>
    <w:tmpl w:val="F73440B8"/>
    <w:lvl w:ilvl="0" w:tplc="FDA42F9C">
      <w:start w:val="1"/>
      <w:numFmt w:val="decimal"/>
      <w:pStyle w:val="Heading2"/>
      <w:lvlText w:val="8.%1"/>
      <w:lvlJc w:val="left"/>
      <w:pPr>
        <w:ind w:left="720" w:hanging="360"/>
      </w:pPr>
      <w:rPr>
        <w:rFonts w:hAnsi="Arial Bold" w:hint="default"/>
        <w:b/>
        <w:i w:val="0"/>
        <w:color w:val="00ABE6"/>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DCB4AFF"/>
    <w:multiLevelType w:val="hybridMultilevel"/>
    <w:tmpl w:val="C4CC58DA"/>
    <w:lvl w:ilvl="0" w:tplc="54B061C6">
      <w:start w:val="1"/>
      <w:numFmt w:val="bullet"/>
      <w:pStyle w:val="ListBullet1"/>
      <w:lvlText w:val=""/>
      <w:lvlJc w:val="left"/>
      <w:pPr>
        <w:tabs>
          <w:tab w:val="num" w:pos="454"/>
        </w:tabs>
        <w:ind w:left="454" w:hanging="454"/>
      </w:pPr>
      <w:rPr>
        <w:rFonts w:ascii="Symbol" w:hAnsi="Symbol" w:hint="default"/>
      </w:rPr>
    </w:lvl>
    <w:lvl w:ilvl="1" w:tplc="5A70E5E4">
      <w:numFmt w:val="bullet"/>
      <w:lvlText w:val="-"/>
      <w:lvlJc w:val="left"/>
      <w:pPr>
        <w:tabs>
          <w:tab w:val="num" w:pos="1440"/>
        </w:tabs>
        <w:ind w:left="1440" w:hanging="360"/>
      </w:pPr>
      <w:rPr>
        <w:rFonts w:ascii="Arial" w:eastAsia="Times New Roman" w:hAnsi="Arial"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7D53B3"/>
    <w:multiLevelType w:val="multilevel"/>
    <w:tmpl w:val="6C6CF0FE"/>
    <w:lvl w:ilvl="0">
      <w:start w:val="1"/>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C7344C"/>
    <w:multiLevelType w:val="hybridMultilevel"/>
    <w:tmpl w:val="1AA8261E"/>
    <w:lvl w:ilvl="0" w:tplc="BFE2C9BA">
      <w:start w:val="1"/>
      <w:numFmt w:val="lowerLetter"/>
      <w:lvlText w:val="(%1)"/>
      <w:lvlJc w:val="left"/>
      <w:pPr>
        <w:ind w:left="408" w:hanging="408"/>
      </w:pPr>
      <w:rPr>
        <w:rFonts w:hint="default"/>
        <w:color w:val="auto"/>
        <w:sz w:val="16"/>
        <w:szCs w:val="16"/>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124A61EC"/>
    <w:multiLevelType w:val="hybridMultilevel"/>
    <w:tmpl w:val="3E96665C"/>
    <w:lvl w:ilvl="0" w:tplc="350C68EC">
      <w:start w:val="1"/>
      <w:numFmt w:val="bullet"/>
      <w:lvlText w:val=""/>
      <w:lvlJc w:val="left"/>
      <w:pPr>
        <w:ind w:left="360" w:hanging="360"/>
      </w:pPr>
      <w:rPr>
        <w:rFonts w:ascii="Symbol" w:hAnsi="Symbol" w:hint="default"/>
        <w:sz w:val="23"/>
        <w:szCs w:val="23"/>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7" w15:restartNumberingAfterBreak="0">
    <w:nsid w:val="16853202"/>
    <w:multiLevelType w:val="multilevel"/>
    <w:tmpl w:val="84FE96E4"/>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5742F"/>
    <w:multiLevelType w:val="hybridMultilevel"/>
    <w:tmpl w:val="BEE4C54C"/>
    <w:lvl w:ilvl="0" w:tplc="1CAE7EA4">
      <w:start w:val="2"/>
      <w:numFmt w:val="bullet"/>
      <w:lvlText w:val="-"/>
      <w:lvlJc w:val="left"/>
      <w:pPr>
        <w:ind w:left="1080" w:hanging="360"/>
      </w:pPr>
      <w:rPr>
        <w:rFonts w:ascii="Arial" w:eastAsiaTheme="minorHAnsi" w:hAnsi="Arial" w:cs="Arial" w:hint="default"/>
      </w:rPr>
    </w:lvl>
    <w:lvl w:ilvl="1" w:tplc="1CAE7EA4">
      <w:start w:val="2"/>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BC87231"/>
    <w:multiLevelType w:val="hybridMultilevel"/>
    <w:tmpl w:val="E900448A"/>
    <w:lvl w:ilvl="0" w:tplc="B4AA6F34">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5707BA4"/>
    <w:multiLevelType w:val="hybridMultilevel"/>
    <w:tmpl w:val="B2F26772"/>
    <w:lvl w:ilvl="0" w:tplc="6BF4D52C">
      <w:start w:val="1"/>
      <w:numFmt w:val="lowerLetter"/>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299B61DA"/>
    <w:multiLevelType w:val="hybridMultilevel"/>
    <w:tmpl w:val="05F27CF6"/>
    <w:lvl w:ilvl="0" w:tplc="D68C7034">
      <w:start w:val="1"/>
      <w:numFmt w:val="decimal"/>
      <w:pStyle w:val="Chart11X"/>
      <w:lvlText w:val="Chart 10.%1:"/>
      <w:lvlJc w:val="left"/>
      <w:pPr>
        <w:ind w:left="720" w:hanging="360"/>
      </w:pPr>
      <w:rPr>
        <w:rFonts w:ascii="Arial" w:hAnsi="Arial" w:hint="default"/>
        <w:b w:val="0"/>
        <w:i/>
        <w:color w:val="4F4F4F"/>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05D0A14"/>
    <w:multiLevelType w:val="hybridMultilevel"/>
    <w:tmpl w:val="93047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4165E7C"/>
    <w:multiLevelType w:val="hybridMultilevel"/>
    <w:tmpl w:val="4F98F472"/>
    <w:lvl w:ilvl="0" w:tplc="6C1C0FD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DF944FB"/>
    <w:multiLevelType w:val="singleLevel"/>
    <w:tmpl w:val="96863882"/>
    <w:lvl w:ilvl="0">
      <w:start w:val="1"/>
      <w:numFmt w:val="bullet"/>
      <w:pStyle w:val="Bullet4"/>
      <w:lvlText w:val=""/>
      <w:lvlJc w:val="left"/>
      <w:pPr>
        <w:tabs>
          <w:tab w:val="num" w:pos="1701"/>
        </w:tabs>
        <w:ind w:left="1701" w:hanging="425"/>
      </w:pPr>
      <w:rPr>
        <w:rFonts w:ascii="Symbol" w:hAnsi="Symbol" w:hint="default"/>
        <w:sz w:val="22"/>
      </w:rPr>
    </w:lvl>
  </w:abstractNum>
  <w:abstractNum w:abstractNumId="15" w15:restartNumberingAfterBreak="0">
    <w:nsid w:val="47B070AB"/>
    <w:multiLevelType w:val="hybridMultilevel"/>
    <w:tmpl w:val="7922932E"/>
    <w:lvl w:ilvl="0" w:tplc="0C090003">
      <w:start w:val="1"/>
      <w:numFmt w:val="bullet"/>
      <w:lvlText w:val="o"/>
      <w:lvlJc w:val="left"/>
      <w:pPr>
        <w:ind w:left="1080" w:hanging="360"/>
      </w:pPr>
      <w:rPr>
        <w:rFonts w:ascii="Courier New" w:hAnsi="Courier New" w:cs="Courier New" w:hint="default"/>
      </w:rPr>
    </w:lvl>
    <w:lvl w:ilvl="1" w:tplc="1CAE7EA4">
      <w:start w:val="2"/>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4C4400BB"/>
    <w:multiLevelType w:val="hybridMultilevel"/>
    <w:tmpl w:val="5B846E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1045771"/>
    <w:multiLevelType w:val="hybridMultilevel"/>
    <w:tmpl w:val="CADA9D78"/>
    <w:lvl w:ilvl="0" w:tplc="37E0EB26">
      <w:start w:val="1"/>
      <w:numFmt w:val="decimal"/>
      <w:pStyle w:val="TableHeading"/>
      <w:lvlText w:val="Table x.%1:"/>
      <w:lvlJc w:val="left"/>
      <w:pPr>
        <w:tabs>
          <w:tab w:val="num" w:pos="1440"/>
        </w:tabs>
        <w:ind w:left="360" w:hanging="360"/>
      </w:pPr>
      <w:rPr>
        <w:rFonts w:ascii="Arial" w:hAnsi="Arial" w:hint="default"/>
        <w:sz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52BD70C2"/>
    <w:multiLevelType w:val="hybridMultilevel"/>
    <w:tmpl w:val="577A4FCA"/>
    <w:lvl w:ilvl="0" w:tplc="8A46047C">
      <w:start w:val="1"/>
      <w:numFmt w:val="bullet"/>
      <w:pStyle w:val="Bullet2"/>
      <w:lvlText w:val="–"/>
      <w:lvlJc w:val="left"/>
      <w:pPr>
        <w:tabs>
          <w:tab w:val="num" w:pos="785"/>
        </w:tabs>
        <w:ind w:left="785" w:hanging="360"/>
      </w:pPr>
      <w:rPr>
        <w:rFonts w:ascii="Lucida Sans" w:hAnsi="Lucida Sans" w:hint="default"/>
        <w:sz w:val="24"/>
      </w:rPr>
    </w:lvl>
    <w:lvl w:ilvl="1" w:tplc="0C090001"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524CD8"/>
    <w:multiLevelType w:val="hybridMultilevel"/>
    <w:tmpl w:val="91E81468"/>
    <w:lvl w:ilvl="0" w:tplc="1CAE7EA4">
      <w:start w:val="2"/>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57E3692B"/>
    <w:multiLevelType w:val="hybridMultilevel"/>
    <w:tmpl w:val="5268F332"/>
    <w:lvl w:ilvl="0" w:tplc="692AFAF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A541822"/>
    <w:multiLevelType w:val="hybridMultilevel"/>
    <w:tmpl w:val="AFD61036"/>
    <w:lvl w:ilvl="0" w:tplc="3CF26D3E">
      <w:start w:val="1"/>
      <w:numFmt w:val="bullet"/>
      <w:lvlText w:val=""/>
      <w:lvlJc w:val="left"/>
      <w:pPr>
        <w:ind w:left="36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B522501"/>
    <w:multiLevelType w:val="hybridMultilevel"/>
    <w:tmpl w:val="96967530"/>
    <w:lvl w:ilvl="0" w:tplc="1FFA34BC">
      <w:numFmt w:val="bullet"/>
      <w:pStyle w:val="Bullet1"/>
      <w:lvlText w:val="•"/>
      <w:lvlJc w:val="left"/>
      <w:pPr>
        <w:ind w:left="720" w:hanging="360"/>
      </w:pPr>
      <w:rPr>
        <w:rFonts w:ascii="Arial" w:hAnsi="Arial" w:cs="Arial" w:hint="default"/>
        <w:color w:val="auto"/>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D1D6C93"/>
    <w:multiLevelType w:val="hybridMultilevel"/>
    <w:tmpl w:val="34A06618"/>
    <w:lvl w:ilvl="0" w:tplc="040C9252">
      <w:start w:val="1"/>
      <w:numFmt w:val="decimal"/>
      <w:lvlText w:val="Box 5.%1:"/>
      <w:lvlJc w:val="left"/>
      <w:pPr>
        <w:ind w:left="720" w:hanging="360"/>
      </w:pPr>
      <w:rPr>
        <w:rFonts w:ascii="Arial Bold" w:hAnsi="Arial Bold" w:hint="default"/>
        <w:b/>
        <w:i w:val="0"/>
        <w:sz w:val="2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4E75030"/>
    <w:multiLevelType w:val="hybridMultilevel"/>
    <w:tmpl w:val="60983D32"/>
    <w:lvl w:ilvl="0" w:tplc="BB368532">
      <w:start w:val="1"/>
      <w:numFmt w:val="decimal"/>
      <w:lvlText w:val="10.%1"/>
      <w:lvlJc w:val="left"/>
      <w:pPr>
        <w:ind w:left="360" w:hanging="360"/>
      </w:pPr>
      <w:rPr>
        <w:rFonts w:ascii="Arial Bold" w:hAnsi="Arial Bold" w:hint="default"/>
        <w:b/>
        <w:i w:val="0"/>
        <w:caps w:val="0"/>
        <w:color w:val="25A9E1"/>
        <w:sz w:val="28"/>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732332E"/>
    <w:multiLevelType w:val="hybridMultilevel"/>
    <w:tmpl w:val="8D8A793E"/>
    <w:lvl w:ilvl="0" w:tplc="26D04FBE">
      <w:start w:val="1"/>
      <w:numFmt w:val="decimal"/>
      <w:lvlText w:val="Box 5.%1:"/>
      <w:lvlJc w:val="left"/>
      <w:pPr>
        <w:ind w:left="720" w:hanging="360"/>
      </w:pPr>
      <w:rPr>
        <w:rFonts w:ascii="Arial Bold" w:hAnsi="Arial Bold" w:hint="default"/>
        <w:b/>
        <w:i w:val="0"/>
        <w:caps w:val="0"/>
        <w:color w:val="25A9E1"/>
        <w:sz w:val="23"/>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7476709"/>
    <w:multiLevelType w:val="hybridMultilevel"/>
    <w:tmpl w:val="08D41E9A"/>
    <w:lvl w:ilvl="0" w:tplc="3F5AAC0E">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06A5B05"/>
    <w:multiLevelType w:val="hybridMultilevel"/>
    <w:tmpl w:val="B27CEEDC"/>
    <w:lvl w:ilvl="0" w:tplc="35FC820E">
      <w:start w:val="1"/>
      <w:numFmt w:val="decimal"/>
      <w:pStyle w:val="Table5X"/>
      <w:lvlText w:val="Table 10.%1:"/>
      <w:lvlJc w:val="left"/>
      <w:pPr>
        <w:ind w:left="360" w:hanging="360"/>
      </w:pPr>
      <w:rPr>
        <w:rFonts w:ascii="Arial" w:hAnsi="Arial" w:hint="default"/>
        <w:b w:val="0"/>
        <w:i/>
        <w:caps w:val="0"/>
        <w:color w:val="4F4F4F"/>
        <w:sz w:val="22"/>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71C2691C"/>
    <w:multiLevelType w:val="hybridMultilevel"/>
    <w:tmpl w:val="5D7276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15:restartNumberingAfterBreak="0">
    <w:nsid w:val="74E5338B"/>
    <w:multiLevelType w:val="hybridMultilevel"/>
    <w:tmpl w:val="233E50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7BCB6A69"/>
    <w:multiLevelType w:val="multilevel"/>
    <w:tmpl w:val="08BA1016"/>
    <w:lvl w:ilvl="0">
      <w:start w:val="8"/>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CE07192"/>
    <w:multiLevelType w:val="hybridMultilevel"/>
    <w:tmpl w:val="21EE0EB4"/>
    <w:lvl w:ilvl="0" w:tplc="7C043ACC">
      <w:start w:val="1"/>
      <w:numFmt w:val="decimal"/>
      <w:pStyle w:val="Chart81"/>
      <w:lvlText w:val="Chart 8.%1:"/>
      <w:lvlJc w:val="left"/>
      <w:pPr>
        <w:ind w:left="720" w:hanging="360"/>
      </w:pPr>
      <w:rPr>
        <w:rFonts w:ascii="Arial" w:hAnsi="Arial" w:hint="default"/>
        <w:b w:val="0"/>
        <w:i/>
        <w:sz w:val="22"/>
        <w:u w:color="4F4F4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9E4F96"/>
    <w:multiLevelType w:val="hybridMultilevel"/>
    <w:tmpl w:val="79EE3EA2"/>
    <w:lvl w:ilvl="0" w:tplc="322AEF9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4"/>
  </w:num>
  <w:num w:numId="2">
    <w:abstractNumId w:val="18"/>
  </w:num>
  <w:num w:numId="3">
    <w:abstractNumId w:val="0"/>
  </w:num>
  <w:num w:numId="4">
    <w:abstractNumId w:val="14"/>
  </w:num>
  <w:num w:numId="5">
    <w:abstractNumId w:val="3"/>
  </w:num>
  <w:num w:numId="6">
    <w:abstractNumId w:val="17"/>
  </w:num>
  <w:num w:numId="7">
    <w:abstractNumId w:val="27"/>
  </w:num>
  <w:num w:numId="8">
    <w:abstractNumId w:val="11"/>
  </w:num>
  <w:num w:numId="9">
    <w:abstractNumId w:val="20"/>
  </w:num>
  <w:num w:numId="10">
    <w:abstractNumId w:val="7"/>
  </w:num>
  <w:num w:numId="11">
    <w:abstractNumId w:val="4"/>
  </w:num>
  <w:num w:numId="12">
    <w:abstractNumId w:val="6"/>
  </w:num>
  <w:num w:numId="13">
    <w:abstractNumId w:val="32"/>
  </w:num>
  <w:num w:numId="14">
    <w:abstractNumId w:val="16"/>
  </w:num>
  <w:num w:numId="15">
    <w:abstractNumId w:val="15"/>
  </w:num>
  <w:num w:numId="16">
    <w:abstractNumId w:val="19"/>
  </w:num>
  <w:num w:numId="17">
    <w:abstractNumId w:val="8"/>
  </w:num>
  <w:num w:numId="18">
    <w:abstractNumId w:val="21"/>
  </w:num>
  <w:num w:numId="19">
    <w:abstractNumId w:val="12"/>
  </w:num>
  <w:num w:numId="20">
    <w:abstractNumId w:val="13"/>
  </w:num>
  <w:num w:numId="21">
    <w:abstractNumId w:val="29"/>
  </w:num>
  <w:num w:numId="22">
    <w:abstractNumId w:val="28"/>
  </w:num>
  <w:num w:numId="23">
    <w:abstractNumId w:val="30"/>
  </w:num>
  <w:num w:numId="24">
    <w:abstractNumId w:val="9"/>
  </w:num>
  <w:num w:numId="25">
    <w:abstractNumId w:val="5"/>
  </w:num>
  <w:num w:numId="26">
    <w:abstractNumId w:val="26"/>
  </w:num>
  <w:num w:numId="27">
    <w:abstractNumId w:val="26"/>
  </w:num>
  <w:num w:numId="28">
    <w:abstractNumId w:val="26"/>
  </w:num>
  <w:num w:numId="29">
    <w:abstractNumId w:val="26"/>
  </w:num>
  <w:num w:numId="30">
    <w:abstractNumId w:val="10"/>
  </w:num>
  <w:num w:numId="31">
    <w:abstractNumId w:val="6"/>
  </w:num>
  <w:num w:numId="32">
    <w:abstractNumId w:val="26"/>
  </w:num>
  <w:num w:numId="33">
    <w:abstractNumId w:val="26"/>
  </w:num>
  <w:num w:numId="34">
    <w:abstractNumId w:val="26"/>
  </w:num>
  <w:num w:numId="35">
    <w:abstractNumId w:val="26"/>
  </w:num>
  <w:num w:numId="36">
    <w:abstractNumId w:val="26"/>
  </w:num>
  <w:num w:numId="37">
    <w:abstractNumId w:val="1"/>
  </w:num>
  <w:num w:numId="38">
    <w:abstractNumId w:val="22"/>
  </w:num>
  <w:num w:numId="39">
    <w:abstractNumId w:val="18"/>
  </w:num>
  <w:num w:numId="40">
    <w:abstractNumId w:val="0"/>
  </w:num>
  <w:num w:numId="41">
    <w:abstractNumId w:val="23"/>
  </w:num>
  <w:num w:numId="42">
    <w:abstractNumId w:val="25"/>
  </w:num>
  <w:num w:numId="43">
    <w:abstractNumId w:val="2"/>
  </w:num>
  <w:num w:numId="44">
    <w:abstractNumId w:val="2"/>
  </w:num>
  <w:num w:numId="45">
    <w:abstractNumId w:val="2"/>
  </w:num>
  <w:num w:numId="46">
    <w:abstractNumId w:val="31"/>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num>
  <w:num w:numId="4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Sheets w:val="-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1CC"/>
    <w:rsid w:val="00000CC4"/>
    <w:rsid w:val="0000153D"/>
    <w:rsid w:val="00002B6F"/>
    <w:rsid w:val="00002FA7"/>
    <w:rsid w:val="00003D5F"/>
    <w:rsid w:val="00004BD4"/>
    <w:rsid w:val="0000557E"/>
    <w:rsid w:val="0000563D"/>
    <w:rsid w:val="00005C22"/>
    <w:rsid w:val="000062D8"/>
    <w:rsid w:val="00006B98"/>
    <w:rsid w:val="00006BD9"/>
    <w:rsid w:val="00010048"/>
    <w:rsid w:val="000103C4"/>
    <w:rsid w:val="0001080A"/>
    <w:rsid w:val="00011987"/>
    <w:rsid w:val="00011C2E"/>
    <w:rsid w:val="00011E63"/>
    <w:rsid w:val="00011F23"/>
    <w:rsid w:val="00012535"/>
    <w:rsid w:val="00012B44"/>
    <w:rsid w:val="00012BB1"/>
    <w:rsid w:val="0001360B"/>
    <w:rsid w:val="00013613"/>
    <w:rsid w:val="00014E52"/>
    <w:rsid w:val="000160B3"/>
    <w:rsid w:val="0001711C"/>
    <w:rsid w:val="00020181"/>
    <w:rsid w:val="000204FE"/>
    <w:rsid w:val="00021E77"/>
    <w:rsid w:val="00022027"/>
    <w:rsid w:val="00022724"/>
    <w:rsid w:val="00022AB7"/>
    <w:rsid w:val="000230DC"/>
    <w:rsid w:val="0002323C"/>
    <w:rsid w:val="000232AD"/>
    <w:rsid w:val="00024AB6"/>
    <w:rsid w:val="000254F7"/>
    <w:rsid w:val="00025CCE"/>
    <w:rsid w:val="000267DC"/>
    <w:rsid w:val="00026AF9"/>
    <w:rsid w:val="00026EA6"/>
    <w:rsid w:val="000275F2"/>
    <w:rsid w:val="00027D94"/>
    <w:rsid w:val="0003042F"/>
    <w:rsid w:val="0003046C"/>
    <w:rsid w:val="00030D3A"/>
    <w:rsid w:val="00032EF5"/>
    <w:rsid w:val="0003344F"/>
    <w:rsid w:val="000344F7"/>
    <w:rsid w:val="00035FAE"/>
    <w:rsid w:val="00037A05"/>
    <w:rsid w:val="00041374"/>
    <w:rsid w:val="00041F5E"/>
    <w:rsid w:val="00042507"/>
    <w:rsid w:val="000434CD"/>
    <w:rsid w:val="00043AA9"/>
    <w:rsid w:val="00043CE2"/>
    <w:rsid w:val="000448F2"/>
    <w:rsid w:val="00045719"/>
    <w:rsid w:val="00046271"/>
    <w:rsid w:val="00046A93"/>
    <w:rsid w:val="00046BE0"/>
    <w:rsid w:val="00046C09"/>
    <w:rsid w:val="00046C95"/>
    <w:rsid w:val="00046F8B"/>
    <w:rsid w:val="00047485"/>
    <w:rsid w:val="00047D16"/>
    <w:rsid w:val="00047E88"/>
    <w:rsid w:val="00050511"/>
    <w:rsid w:val="00050C23"/>
    <w:rsid w:val="00051133"/>
    <w:rsid w:val="00052403"/>
    <w:rsid w:val="0005266A"/>
    <w:rsid w:val="000549F3"/>
    <w:rsid w:val="00056ACB"/>
    <w:rsid w:val="00056CBE"/>
    <w:rsid w:val="000604F4"/>
    <w:rsid w:val="00060775"/>
    <w:rsid w:val="00060BF4"/>
    <w:rsid w:val="00061680"/>
    <w:rsid w:val="00062DA6"/>
    <w:rsid w:val="00063EFB"/>
    <w:rsid w:val="0006478A"/>
    <w:rsid w:val="000649E2"/>
    <w:rsid w:val="00064A32"/>
    <w:rsid w:val="00065C91"/>
    <w:rsid w:val="00065CE5"/>
    <w:rsid w:val="000674C0"/>
    <w:rsid w:val="000678FF"/>
    <w:rsid w:val="000717AB"/>
    <w:rsid w:val="00072E0C"/>
    <w:rsid w:val="00073F5D"/>
    <w:rsid w:val="000754C4"/>
    <w:rsid w:val="00075788"/>
    <w:rsid w:val="00075B4E"/>
    <w:rsid w:val="00075D94"/>
    <w:rsid w:val="0007652E"/>
    <w:rsid w:val="000766BD"/>
    <w:rsid w:val="0007684A"/>
    <w:rsid w:val="000768C4"/>
    <w:rsid w:val="000769F3"/>
    <w:rsid w:val="00076C61"/>
    <w:rsid w:val="00080650"/>
    <w:rsid w:val="00082BCE"/>
    <w:rsid w:val="000836AF"/>
    <w:rsid w:val="000841A9"/>
    <w:rsid w:val="000841C3"/>
    <w:rsid w:val="0008460F"/>
    <w:rsid w:val="000846F6"/>
    <w:rsid w:val="00084BE5"/>
    <w:rsid w:val="00084F97"/>
    <w:rsid w:val="00085DC0"/>
    <w:rsid w:val="00086F9C"/>
    <w:rsid w:val="000902B2"/>
    <w:rsid w:val="00090B97"/>
    <w:rsid w:val="0009106A"/>
    <w:rsid w:val="000910E0"/>
    <w:rsid w:val="000910F2"/>
    <w:rsid w:val="000915CD"/>
    <w:rsid w:val="00091A1E"/>
    <w:rsid w:val="000942C8"/>
    <w:rsid w:val="000944C8"/>
    <w:rsid w:val="00094E05"/>
    <w:rsid w:val="00094E99"/>
    <w:rsid w:val="00094F44"/>
    <w:rsid w:val="0009586B"/>
    <w:rsid w:val="000958E7"/>
    <w:rsid w:val="000961BC"/>
    <w:rsid w:val="000971D0"/>
    <w:rsid w:val="00097AD6"/>
    <w:rsid w:val="00097B2F"/>
    <w:rsid w:val="000A0984"/>
    <w:rsid w:val="000A0FB2"/>
    <w:rsid w:val="000A191C"/>
    <w:rsid w:val="000A1B83"/>
    <w:rsid w:val="000A1C3F"/>
    <w:rsid w:val="000A2AB6"/>
    <w:rsid w:val="000A35A1"/>
    <w:rsid w:val="000A447E"/>
    <w:rsid w:val="000A53AE"/>
    <w:rsid w:val="000A562B"/>
    <w:rsid w:val="000A5DF6"/>
    <w:rsid w:val="000A6E33"/>
    <w:rsid w:val="000A7C28"/>
    <w:rsid w:val="000B0292"/>
    <w:rsid w:val="000B0579"/>
    <w:rsid w:val="000B0683"/>
    <w:rsid w:val="000B0B7B"/>
    <w:rsid w:val="000B1B1D"/>
    <w:rsid w:val="000B2082"/>
    <w:rsid w:val="000B2618"/>
    <w:rsid w:val="000B4B0F"/>
    <w:rsid w:val="000B4F67"/>
    <w:rsid w:val="000B6504"/>
    <w:rsid w:val="000B6EEF"/>
    <w:rsid w:val="000C0100"/>
    <w:rsid w:val="000C0405"/>
    <w:rsid w:val="000C0935"/>
    <w:rsid w:val="000C240A"/>
    <w:rsid w:val="000C243C"/>
    <w:rsid w:val="000C3E98"/>
    <w:rsid w:val="000C404A"/>
    <w:rsid w:val="000C57C1"/>
    <w:rsid w:val="000C60B3"/>
    <w:rsid w:val="000C7F0B"/>
    <w:rsid w:val="000D011C"/>
    <w:rsid w:val="000D0187"/>
    <w:rsid w:val="000D01DC"/>
    <w:rsid w:val="000D06DE"/>
    <w:rsid w:val="000D210D"/>
    <w:rsid w:val="000D2202"/>
    <w:rsid w:val="000D33F3"/>
    <w:rsid w:val="000D593A"/>
    <w:rsid w:val="000E058B"/>
    <w:rsid w:val="000E0CE7"/>
    <w:rsid w:val="000E14B9"/>
    <w:rsid w:val="000E25FA"/>
    <w:rsid w:val="000E2640"/>
    <w:rsid w:val="000E399E"/>
    <w:rsid w:val="000E3FC9"/>
    <w:rsid w:val="000E519F"/>
    <w:rsid w:val="000E64FD"/>
    <w:rsid w:val="000E7FD4"/>
    <w:rsid w:val="000F026C"/>
    <w:rsid w:val="000F1305"/>
    <w:rsid w:val="000F1BC5"/>
    <w:rsid w:val="000F3C82"/>
    <w:rsid w:val="000F4519"/>
    <w:rsid w:val="000F645F"/>
    <w:rsid w:val="000F7FE8"/>
    <w:rsid w:val="00100311"/>
    <w:rsid w:val="00100E58"/>
    <w:rsid w:val="00102876"/>
    <w:rsid w:val="001046CE"/>
    <w:rsid w:val="001056E3"/>
    <w:rsid w:val="00105C6C"/>
    <w:rsid w:val="00107CFB"/>
    <w:rsid w:val="00111328"/>
    <w:rsid w:val="00111430"/>
    <w:rsid w:val="001128C8"/>
    <w:rsid w:val="00112A08"/>
    <w:rsid w:val="00113843"/>
    <w:rsid w:val="00113ABC"/>
    <w:rsid w:val="00115D08"/>
    <w:rsid w:val="00116DAF"/>
    <w:rsid w:val="00117307"/>
    <w:rsid w:val="001214B6"/>
    <w:rsid w:val="001215F7"/>
    <w:rsid w:val="00122506"/>
    <w:rsid w:val="00123C44"/>
    <w:rsid w:val="001241B9"/>
    <w:rsid w:val="001243F8"/>
    <w:rsid w:val="00124E5A"/>
    <w:rsid w:val="0012537E"/>
    <w:rsid w:val="00125E8A"/>
    <w:rsid w:val="00125F61"/>
    <w:rsid w:val="00130624"/>
    <w:rsid w:val="0013163F"/>
    <w:rsid w:val="00131D77"/>
    <w:rsid w:val="001325CB"/>
    <w:rsid w:val="00132908"/>
    <w:rsid w:val="00132949"/>
    <w:rsid w:val="00132E3E"/>
    <w:rsid w:val="00132E59"/>
    <w:rsid w:val="001333B3"/>
    <w:rsid w:val="00136486"/>
    <w:rsid w:val="00136629"/>
    <w:rsid w:val="00136DCF"/>
    <w:rsid w:val="0013739A"/>
    <w:rsid w:val="00137483"/>
    <w:rsid w:val="0013769F"/>
    <w:rsid w:val="00140766"/>
    <w:rsid w:val="00142806"/>
    <w:rsid w:val="00147B34"/>
    <w:rsid w:val="001510BF"/>
    <w:rsid w:val="00151102"/>
    <w:rsid w:val="001519BF"/>
    <w:rsid w:val="00152205"/>
    <w:rsid w:val="00152C05"/>
    <w:rsid w:val="00153F5F"/>
    <w:rsid w:val="00153FE8"/>
    <w:rsid w:val="0015414B"/>
    <w:rsid w:val="00156821"/>
    <w:rsid w:val="00157603"/>
    <w:rsid w:val="001578B5"/>
    <w:rsid w:val="00161A96"/>
    <w:rsid w:val="00161C47"/>
    <w:rsid w:val="00162C96"/>
    <w:rsid w:val="00163106"/>
    <w:rsid w:val="001657A9"/>
    <w:rsid w:val="001667EC"/>
    <w:rsid w:val="00166B62"/>
    <w:rsid w:val="00166C0D"/>
    <w:rsid w:val="0016718B"/>
    <w:rsid w:val="001675BC"/>
    <w:rsid w:val="001704C2"/>
    <w:rsid w:val="0017051B"/>
    <w:rsid w:val="0017162B"/>
    <w:rsid w:val="00173967"/>
    <w:rsid w:val="00173BEF"/>
    <w:rsid w:val="00174E05"/>
    <w:rsid w:val="00175B02"/>
    <w:rsid w:val="001765B9"/>
    <w:rsid w:val="00176ABD"/>
    <w:rsid w:val="00176B97"/>
    <w:rsid w:val="00176D07"/>
    <w:rsid w:val="00177689"/>
    <w:rsid w:val="00180DA3"/>
    <w:rsid w:val="00180E9A"/>
    <w:rsid w:val="00181522"/>
    <w:rsid w:val="00181EE8"/>
    <w:rsid w:val="00182FA1"/>
    <w:rsid w:val="00183DF0"/>
    <w:rsid w:val="00186385"/>
    <w:rsid w:val="00187033"/>
    <w:rsid w:val="001871FA"/>
    <w:rsid w:val="00187AAD"/>
    <w:rsid w:val="00187E36"/>
    <w:rsid w:val="00187F18"/>
    <w:rsid w:val="00194E42"/>
    <w:rsid w:val="00196DCD"/>
    <w:rsid w:val="001972AD"/>
    <w:rsid w:val="00197368"/>
    <w:rsid w:val="001975C1"/>
    <w:rsid w:val="0019777D"/>
    <w:rsid w:val="001A0484"/>
    <w:rsid w:val="001A0D01"/>
    <w:rsid w:val="001A4636"/>
    <w:rsid w:val="001A6C68"/>
    <w:rsid w:val="001A6F4D"/>
    <w:rsid w:val="001A7048"/>
    <w:rsid w:val="001B011A"/>
    <w:rsid w:val="001B0EE2"/>
    <w:rsid w:val="001B0F76"/>
    <w:rsid w:val="001B48B5"/>
    <w:rsid w:val="001B49FE"/>
    <w:rsid w:val="001B4A60"/>
    <w:rsid w:val="001B4CDD"/>
    <w:rsid w:val="001B61CE"/>
    <w:rsid w:val="001B64E0"/>
    <w:rsid w:val="001B6671"/>
    <w:rsid w:val="001B66CB"/>
    <w:rsid w:val="001B78C2"/>
    <w:rsid w:val="001B7C75"/>
    <w:rsid w:val="001C0B83"/>
    <w:rsid w:val="001C1DDE"/>
    <w:rsid w:val="001C270E"/>
    <w:rsid w:val="001C28EE"/>
    <w:rsid w:val="001C3B6A"/>
    <w:rsid w:val="001C43DD"/>
    <w:rsid w:val="001C452D"/>
    <w:rsid w:val="001C4810"/>
    <w:rsid w:val="001C5558"/>
    <w:rsid w:val="001C5E88"/>
    <w:rsid w:val="001C6032"/>
    <w:rsid w:val="001C652C"/>
    <w:rsid w:val="001C721E"/>
    <w:rsid w:val="001D10AC"/>
    <w:rsid w:val="001D13CD"/>
    <w:rsid w:val="001D1EA1"/>
    <w:rsid w:val="001D2409"/>
    <w:rsid w:val="001D2A82"/>
    <w:rsid w:val="001D3D6A"/>
    <w:rsid w:val="001D4B21"/>
    <w:rsid w:val="001D50DC"/>
    <w:rsid w:val="001D5B3D"/>
    <w:rsid w:val="001D5C0D"/>
    <w:rsid w:val="001D5E55"/>
    <w:rsid w:val="001D6124"/>
    <w:rsid w:val="001D6B1C"/>
    <w:rsid w:val="001D74CB"/>
    <w:rsid w:val="001D76E9"/>
    <w:rsid w:val="001D7F2A"/>
    <w:rsid w:val="001E044B"/>
    <w:rsid w:val="001E047B"/>
    <w:rsid w:val="001E2086"/>
    <w:rsid w:val="001E2714"/>
    <w:rsid w:val="001E2D89"/>
    <w:rsid w:val="001E3428"/>
    <w:rsid w:val="001E35CA"/>
    <w:rsid w:val="001E396F"/>
    <w:rsid w:val="001E40E2"/>
    <w:rsid w:val="001E437E"/>
    <w:rsid w:val="001E555A"/>
    <w:rsid w:val="001F0849"/>
    <w:rsid w:val="001F1432"/>
    <w:rsid w:val="001F1702"/>
    <w:rsid w:val="001F347E"/>
    <w:rsid w:val="001F36EF"/>
    <w:rsid w:val="001F3ACE"/>
    <w:rsid w:val="001F5AFD"/>
    <w:rsid w:val="001F7C01"/>
    <w:rsid w:val="00200368"/>
    <w:rsid w:val="00201890"/>
    <w:rsid w:val="002021D6"/>
    <w:rsid w:val="00202BC2"/>
    <w:rsid w:val="00203842"/>
    <w:rsid w:val="00203914"/>
    <w:rsid w:val="00203AC6"/>
    <w:rsid w:val="00203B96"/>
    <w:rsid w:val="0020468B"/>
    <w:rsid w:val="00204857"/>
    <w:rsid w:val="00204A34"/>
    <w:rsid w:val="00206124"/>
    <w:rsid w:val="00206156"/>
    <w:rsid w:val="002064C2"/>
    <w:rsid w:val="002065BA"/>
    <w:rsid w:val="00206A32"/>
    <w:rsid w:val="00207BE8"/>
    <w:rsid w:val="002104DA"/>
    <w:rsid w:val="00211278"/>
    <w:rsid w:val="00211E2C"/>
    <w:rsid w:val="002137A8"/>
    <w:rsid w:val="00213C66"/>
    <w:rsid w:val="00213E75"/>
    <w:rsid w:val="00214980"/>
    <w:rsid w:val="002156D5"/>
    <w:rsid w:val="0021579B"/>
    <w:rsid w:val="002158B5"/>
    <w:rsid w:val="00215CEC"/>
    <w:rsid w:val="00215FC7"/>
    <w:rsid w:val="0021621C"/>
    <w:rsid w:val="002162A9"/>
    <w:rsid w:val="0021655A"/>
    <w:rsid w:val="002167DB"/>
    <w:rsid w:val="00217B58"/>
    <w:rsid w:val="0022072E"/>
    <w:rsid w:val="0022076C"/>
    <w:rsid w:val="0022136E"/>
    <w:rsid w:val="002213CE"/>
    <w:rsid w:val="00222696"/>
    <w:rsid w:val="00222D11"/>
    <w:rsid w:val="0022345A"/>
    <w:rsid w:val="00223937"/>
    <w:rsid w:val="00224786"/>
    <w:rsid w:val="00224B8C"/>
    <w:rsid w:val="002251B3"/>
    <w:rsid w:val="00225A82"/>
    <w:rsid w:val="00225B36"/>
    <w:rsid w:val="00225D78"/>
    <w:rsid w:val="0022659E"/>
    <w:rsid w:val="00230302"/>
    <w:rsid w:val="0023031D"/>
    <w:rsid w:val="002303D8"/>
    <w:rsid w:val="00232C6C"/>
    <w:rsid w:val="00232FF4"/>
    <w:rsid w:val="00234E83"/>
    <w:rsid w:val="00235213"/>
    <w:rsid w:val="00235455"/>
    <w:rsid w:val="00236A86"/>
    <w:rsid w:val="00237795"/>
    <w:rsid w:val="00237CF7"/>
    <w:rsid w:val="0024083F"/>
    <w:rsid w:val="00240A3A"/>
    <w:rsid w:val="00241349"/>
    <w:rsid w:val="002417DC"/>
    <w:rsid w:val="00241DE4"/>
    <w:rsid w:val="002424C0"/>
    <w:rsid w:val="002431DB"/>
    <w:rsid w:val="002433C5"/>
    <w:rsid w:val="00243E49"/>
    <w:rsid w:val="00243F38"/>
    <w:rsid w:val="00245801"/>
    <w:rsid w:val="002469C6"/>
    <w:rsid w:val="00247596"/>
    <w:rsid w:val="00247724"/>
    <w:rsid w:val="00251984"/>
    <w:rsid w:val="00251DE7"/>
    <w:rsid w:val="002528B2"/>
    <w:rsid w:val="00253FCB"/>
    <w:rsid w:val="00254178"/>
    <w:rsid w:val="0025447E"/>
    <w:rsid w:val="002544CE"/>
    <w:rsid w:val="00254F73"/>
    <w:rsid w:val="0025503E"/>
    <w:rsid w:val="0025564E"/>
    <w:rsid w:val="0025574D"/>
    <w:rsid w:val="002560D0"/>
    <w:rsid w:val="00256770"/>
    <w:rsid w:val="00256DD1"/>
    <w:rsid w:val="00260AC1"/>
    <w:rsid w:val="002617CD"/>
    <w:rsid w:val="0026307F"/>
    <w:rsid w:val="0026394B"/>
    <w:rsid w:val="00265F02"/>
    <w:rsid w:val="00265F15"/>
    <w:rsid w:val="002674CB"/>
    <w:rsid w:val="0027039F"/>
    <w:rsid w:val="00271529"/>
    <w:rsid w:val="00271AE9"/>
    <w:rsid w:val="00271F95"/>
    <w:rsid w:val="0027361D"/>
    <w:rsid w:val="00273E23"/>
    <w:rsid w:val="00273F36"/>
    <w:rsid w:val="0027557D"/>
    <w:rsid w:val="00276BA0"/>
    <w:rsid w:val="0028099F"/>
    <w:rsid w:val="0028166A"/>
    <w:rsid w:val="00281CE6"/>
    <w:rsid w:val="00281F11"/>
    <w:rsid w:val="00282978"/>
    <w:rsid w:val="00282B14"/>
    <w:rsid w:val="0028330C"/>
    <w:rsid w:val="00283C03"/>
    <w:rsid w:val="00286506"/>
    <w:rsid w:val="00287E25"/>
    <w:rsid w:val="00287E47"/>
    <w:rsid w:val="002905FB"/>
    <w:rsid w:val="002908AF"/>
    <w:rsid w:val="00291B49"/>
    <w:rsid w:val="00292764"/>
    <w:rsid w:val="002929EA"/>
    <w:rsid w:val="002930B3"/>
    <w:rsid w:val="00294A8B"/>
    <w:rsid w:val="00295028"/>
    <w:rsid w:val="0029540F"/>
    <w:rsid w:val="002958B9"/>
    <w:rsid w:val="0029751C"/>
    <w:rsid w:val="002A0A9C"/>
    <w:rsid w:val="002A108B"/>
    <w:rsid w:val="002A17D9"/>
    <w:rsid w:val="002A2448"/>
    <w:rsid w:val="002A24A8"/>
    <w:rsid w:val="002A557E"/>
    <w:rsid w:val="002A6456"/>
    <w:rsid w:val="002A7171"/>
    <w:rsid w:val="002A7256"/>
    <w:rsid w:val="002A77C0"/>
    <w:rsid w:val="002A7D06"/>
    <w:rsid w:val="002B076C"/>
    <w:rsid w:val="002B0826"/>
    <w:rsid w:val="002B152E"/>
    <w:rsid w:val="002B285D"/>
    <w:rsid w:val="002B2E4D"/>
    <w:rsid w:val="002B302C"/>
    <w:rsid w:val="002B3093"/>
    <w:rsid w:val="002B3F89"/>
    <w:rsid w:val="002B4268"/>
    <w:rsid w:val="002B44E7"/>
    <w:rsid w:val="002B6DF3"/>
    <w:rsid w:val="002C0E16"/>
    <w:rsid w:val="002C1AC0"/>
    <w:rsid w:val="002C1D76"/>
    <w:rsid w:val="002C1F7F"/>
    <w:rsid w:val="002C22A7"/>
    <w:rsid w:val="002C3284"/>
    <w:rsid w:val="002C3C40"/>
    <w:rsid w:val="002C4248"/>
    <w:rsid w:val="002C43C6"/>
    <w:rsid w:val="002C4701"/>
    <w:rsid w:val="002C4FCD"/>
    <w:rsid w:val="002C54F2"/>
    <w:rsid w:val="002D084B"/>
    <w:rsid w:val="002D098B"/>
    <w:rsid w:val="002D0A95"/>
    <w:rsid w:val="002D0CC0"/>
    <w:rsid w:val="002D0E77"/>
    <w:rsid w:val="002D1DFA"/>
    <w:rsid w:val="002D24F6"/>
    <w:rsid w:val="002D259B"/>
    <w:rsid w:val="002D2888"/>
    <w:rsid w:val="002D2AD6"/>
    <w:rsid w:val="002D3129"/>
    <w:rsid w:val="002D3466"/>
    <w:rsid w:val="002D462B"/>
    <w:rsid w:val="002D4B70"/>
    <w:rsid w:val="002D5B53"/>
    <w:rsid w:val="002D6862"/>
    <w:rsid w:val="002D7145"/>
    <w:rsid w:val="002D7197"/>
    <w:rsid w:val="002D7855"/>
    <w:rsid w:val="002E0644"/>
    <w:rsid w:val="002E07E9"/>
    <w:rsid w:val="002E190E"/>
    <w:rsid w:val="002E266B"/>
    <w:rsid w:val="002E3C60"/>
    <w:rsid w:val="002E5C6B"/>
    <w:rsid w:val="002E6051"/>
    <w:rsid w:val="002E613C"/>
    <w:rsid w:val="002E7B2B"/>
    <w:rsid w:val="002F17C4"/>
    <w:rsid w:val="002F221C"/>
    <w:rsid w:val="002F2630"/>
    <w:rsid w:val="002F2980"/>
    <w:rsid w:val="002F2A6F"/>
    <w:rsid w:val="002F369E"/>
    <w:rsid w:val="002F48A2"/>
    <w:rsid w:val="002F56C9"/>
    <w:rsid w:val="002F575C"/>
    <w:rsid w:val="002F7502"/>
    <w:rsid w:val="002F778E"/>
    <w:rsid w:val="002F785B"/>
    <w:rsid w:val="00300057"/>
    <w:rsid w:val="00300080"/>
    <w:rsid w:val="00300DCE"/>
    <w:rsid w:val="0030107E"/>
    <w:rsid w:val="003015D5"/>
    <w:rsid w:val="00303565"/>
    <w:rsid w:val="003039CC"/>
    <w:rsid w:val="00304663"/>
    <w:rsid w:val="00305503"/>
    <w:rsid w:val="00305F38"/>
    <w:rsid w:val="00305F5B"/>
    <w:rsid w:val="00306D94"/>
    <w:rsid w:val="00307FCE"/>
    <w:rsid w:val="0031162A"/>
    <w:rsid w:val="00312312"/>
    <w:rsid w:val="003123CE"/>
    <w:rsid w:val="003127B2"/>
    <w:rsid w:val="00313719"/>
    <w:rsid w:val="00314F23"/>
    <w:rsid w:val="00315807"/>
    <w:rsid w:val="0031613A"/>
    <w:rsid w:val="003172CB"/>
    <w:rsid w:val="00317893"/>
    <w:rsid w:val="00321B17"/>
    <w:rsid w:val="00322A26"/>
    <w:rsid w:val="00323265"/>
    <w:rsid w:val="00323D70"/>
    <w:rsid w:val="00325240"/>
    <w:rsid w:val="00325969"/>
    <w:rsid w:val="00325ADC"/>
    <w:rsid w:val="00325FFB"/>
    <w:rsid w:val="0032670F"/>
    <w:rsid w:val="00326AED"/>
    <w:rsid w:val="00327840"/>
    <w:rsid w:val="00327ADB"/>
    <w:rsid w:val="0033021A"/>
    <w:rsid w:val="00330220"/>
    <w:rsid w:val="003313F5"/>
    <w:rsid w:val="0033154E"/>
    <w:rsid w:val="00331B66"/>
    <w:rsid w:val="00332221"/>
    <w:rsid w:val="00332441"/>
    <w:rsid w:val="00332B5B"/>
    <w:rsid w:val="00333E9E"/>
    <w:rsid w:val="003352B6"/>
    <w:rsid w:val="0033540A"/>
    <w:rsid w:val="00337C43"/>
    <w:rsid w:val="00342727"/>
    <w:rsid w:val="0034320E"/>
    <w:rsid w:val="00343297"/>
    <w:rsid w:val="003435A6"/>
    <w:rsid w:val="00343903"/>
    <w:rsid w:val="00343AA5"/>
    <w:rsid w:val="00343EAD"/>
    <w:rsid w:val="00345D5E"/>
    <w:rsid w:val="00351330"/>
    <w:rsid w:val="003517D3"/>
    <w:rsid w:val="00351A33"/>
    <w:rsid w:val="00351E79"/>
    <w:rsid w:val="00351FFE"/>
    <w:rsid w:val="00352DF0"/>
    <w:rsid w:val="003545DF"/>
    <w:rsid w:val="00355026"/>
    <w:rsid w:val="00355F34"/>
    <w:rsid w:val="003603A9"/>
    <w:rsid w:val="0036146F"/>
    <w:rsid w:val="00362247"/>
    <w:rsid w:val="003625BD"/>
    <w:rsid w:val="00364773"/>
    <w:rsid w:val="0036550C"/>
    <w:rsid w:val="00365BB2"/>
    <w:rsid w:val="00366CDC"/>
    <w:rsid w:val="00367858"/>
    <w:rsid w:val="00367A82"/>
    <w:rsid w:val="00370F0C"/>
    <w:rsid w:val="00371106"/>
    <w:rsid w:val="0037145A"/>
    <w:rsid w:val="00372259"/>
    <w:rsid w:val="00373E8B"/>
    <w:rsid w:val="00373F4D"/>
    <w:rsid w:val="00374A71"/>
    <w:rsid w:val="00375E42"/>
    <w:rsid w:val="00376480"/>
    <w:rsid w:val="003768D8"/>
    <w:rsid w:val="00377B98"/>
    <w:rsid w:val="0038003C"/>
    <w:rsid w:val="00380A78"/>
    <w:rsid w:val="00380FB3"/>
    <w:rsid w:val="00381127"/>
    <w:rsid w:val="00381B1F"/>
    <w:rsid w:val="00382019"/>
    <w:rsid w:val="003834E5"/>
    <w:rsid w:val="003838A2"/>
    <w:rsid w:val="00384973"/>
    <w:rsid w:val="00384CAB"/>
    <w:rsid w:val="00385643"/>
    <w:rsid w:val="003878D2"/>
    <w:rsid w:val="00387EC1"/>
    <w:rsid w:val="003912BC"/>
    <w:rsid w:val="00391441"/>
    <w:rsid w:val="00391970"/>
    <w:rsid w:val="0039260A"/>
    <w:rsid w:val="00392877"/>
    <w:rsid w:val="00392F97"/>
    <w:rsid w:val="00393DA4"/>
    <w:rsid w:val="0039521D"/>
    <w:rsid w:val="003953BE"/>
    <w:rsid w:val="003955A6"/>
    <w:rsid w:val="003956D8"/>
    <w:rsid w:val="003960B0"/>
    <w:rsid w:val="003971FD"/>
    <w:rsid w:val="003973F9"/>
    <w:rsid w:val="00397682"/>
    <w:rsid w:val="0039772A"/>
    <w:rsid w:val="00397D29"/>
    <w:rsid w:val="00397E1D"/>
    <w:rsid w:val="003A0E7F"/>
    <w:rsid w:val="003A1446"/>
    <w:rsid w:val="003A1863"/>
    <w:rsid w:val="003A1F9F"/>
    <w:rsid w:val="003A4848"/>
    <w:rsid w:val="003A56CA"/>
    <w:rsid w:val="003A596C"/>
    <w:rsid w:val="003A5ABE"/>
    <w:rsid w:val="003A5ED9"/>
    <w:rsid w:val="003A5F57"/>
    <w:rsid w:val="003A75C2"/>
    <w:rsid w:val="003A7A13"/>
    <w:rsid w:val="003A7F12"/>
    <w:rsid w:val="003B03A2"/>
    <w:rsid w:val="003B04E4"/>
    <w:rsid w:val="003B219A"/>
    <w:rsid w:val="003B2419"/>
    <w:rsid w:val="003B2D99"/>
    <w:rsid w:val="003B37DE"/>
    <w:rsid w:val="003B50D7"/>
    <w:rsid w:val="003B5E3E"/>
    <w:rsid w:val="003B5F60"/>
    <w:rsid w:val="003B75D5"/>
    <w:rsid w:val="003B7AD1"/>
    <w:rsid w:val="003C000A"/>
    <w:rsid w:val="003C0C60"/>
    <w:rsid w:val="003C12FF"/>
    <w:rsid w:val="003C194D"/>
    <w:rsid w:val="003C21CA"/>
    <w:rsid w:val="003C26DC"/>
    <w:rsid w:val="003C32DC"/>
    <w:rsid w:val="003C3554"/>
    <w:rsid w:val="003C376F"/>
    <w:rsid w:val="003C46BC"/>
    <w:rsid w:val="003C4B1C"/>
    <w:rsid w:val="003C6647"/>
    <w:rsid w:val="003C6692"/>
    <w:rsid w:val="003C6B88"/>
    <w:rsid w:val="003C74EA"/>
    <w:rsid w:val="003C7A0B"/>
    <w:rsid w:val="003D0375"/>
    <w:rsid w:val="003D05C7"/>
    <w:rsid w:val="003D0F8F"/>
    <w:rsid w:val="003D19B2"/>
    <w:rsid w:val="003D1FF0"/>
    <w:rsid w:val="003D202B"/>
    <w:rsid w:val="003D3252"/>
    <w:rsid w:val="003D3CA5"/>
    <w:rsid w:val="003D404C"/>
    <w:rsid w:val="003D4D5A"/>
    <w:rsid w:val="003D7003"/>
    <w:rsid w:val="003D74B5"/>
    <w:rsid w:val="003E0029"/>
    <w:rsid w:val="003E077E"/>
    <w:rsid w:val="003E092B"/>
    <w:rsid w:val="003E20CE"/>
    <w:rsid w:val="003E229F"/>
    <w:rsid w:val="003E2605"/>
    <w:rsid w:val="003E2B17"/>
    <w:rsid w:val="003E2E41"/>
    <w:rsid w:val="003E3DE3"/>
    <w:rsid w:val="003E44F7"/>
    <w:rsid w:val="003E4850"/>
    <w:rsid w:val="003E5045"/>
    <w:rsid w:val="003E5164"/>
    <w:rsid w:val="003E70E7"/>
    <w:rsid w:val="003F0A0A"/>
    <w:rsid w:val="003F1350"/>
    <w:rsid w:val="003F1532"/>
    <w:rsid w:val="003F1A75"/>
    <w:rsid w:val="003F2383"/>
    <w:rsid w:val="003F4080"/>
    <w:rsid w:val="003F64E5"/>
    <w:rsid w:val="003F6880"/>
    <w:rsid w:val="00401F4E"/>
    <w:rsid w:val="00403148"/>
    <w:rsid w:val="00403D42"/>
    <w:rsid w:val="00404CE4"/>
    <w:rsid w:val="0040518C"/>
    <w:rsid w:val="00406636"/>
    <w:rsid w:val="00406975"/>
    <w:rsid w:val="00411C30"/>
    <w:rsid w:val="004156A4"/>
    <w:rsid w:val="00415AF3"/>
    <w:rsid w:val="004160E5"/>
    <w:rsid w:val="004162E1"/>
    <w:rsid w:val="004163AF"/>
    <w:rsid w:val="00416557"/>
    <w:rsid w:val="004179D7"/>
    <w:rsid w:val="00417F17"/>
    <w:rsid w:val="00421A47"/>
    <w:rsid w:val="00421A76"/>
    <w:rsid w:val="00422DCA"/>
    <w:rsid w:val="00423B35"/>
    <w:rsid w:val="00424181"/>
    <w:rsid w:val="0042450D"/>
    <w:rsid w:val="00425053"/>
    <w:rsid w:val="00425285"/>
    <w:rsid w:val="00425DEA"/>
    <w:rsid w:val="004263AE"/>
    <w:rsid w:val="0042701C"/>
    <w:rsid w:val="0043045F"/>
    <w:rsid w:val="004309FE"/>
    <w:rsid w:val="00430B17"/>
    <w:rsid w:val="00430E43"/>
    <w:rsid w:val="00431244"/>
    <w:rsid w:val="00432532"/>
    <w:rsid w:val="00432F58"/>
    <w:rsid w:val="004354C3"/>
    <w:rsid w:val="00435885"/>
    <w:rsid w:val="004417D2"/>
    <w:rsid w:val="004436F0"/>
    <w:rsid w:val="004442CA"/>
    <w:rsid w:val="004448C5"/>
    <w:rsid w:val="004453A6"/>
    <w:rsid w:val="00447945"/>
    <w:rsid w:val="00450915"/>
    <w:rsid w:val="00450C93"/>
    <w:rsid w:val="00451762"/>
    <w:rsid w:val="0045224C"/>
    <w:rsid w:val="004527AC"/>
    <w:rsid w:val="00452C88"/>
    <w:rsid w:val="004537A2"/>
    <w:rsid w:val="004539B3"/>
    <w:rsid w:val="00453A07"/>
    <w:rsid w:val="004545D4"/>
    <w:rsid w:val="00456704"/>
    <w:rsid w:val="00456B2F"/>
    <w:rsid w:val="00461B40"/>
    <w:rsid w:val="004628C7"/>
    <w:rsid w:val="0046299F"/>
    <w:rsid w:val="00463400"/>
    <w:rsid w:val="00464A65"/>
    <w:rsid w:val="00464D00"/>
    <w:rsid w:val="004661D8"/>
    <w:rsid w:val="004665FC"/>
    <w:rsid w:val="00467E18"/>
    <w:rsid w:val="00470357"/>
    <w:rsid w:val="0047129A"/>
    <w:rsid w:val="00472C58"/>
    <w:rsid w:val="004730DA"/>
    <w:rsid w:val="004735A2"/>
    <w:rsid w:val="004761BE"/>
    <w:rsid w:val="00476433"/>
    <w:rsid w:val="00476754"/>
    <w:rsid w:val="004768D8"/>
    <w:rsid w:val="00476D1A"/>
    <w:rsid w:val="0047757A"/>
    <w:rsid w:val="00477ECC"/>
    <w:rsid w:val="0048158A"/>
    <w:rsid w:val="00481CDE"/>
    <w:rsid w:val="00481EB3"/>
    <w:rsid w:val="00483F56"/>
    <w:rsid w:val="00484014"/>
    <w:rsid w:val="0048463F"/>
    <w:rsid w:val="00484CCC"/>
    <w:rsid w:val="00485509"/>
    <w:rsid w:val="0048593B"/>
    <w:rsid w:val="004864D5"/>
    <w:rsid w:val="00486C1F"/>
    <w:rsid w:val="00486DFE"/>
    <w:rsid w:val="00487806"/>
    <w:rsid w:val="00491B07"/>
    <w:rsid w:val="00492A05"/>
    <w:rsid w:val="00492F87"/>
    <w:rsid w:val="0049476C"/>
    <w:rsid w:val="00494E24"/>
    <w:rsid w:val="00494EF6"/>
    <w:rsid w:val="00495767"/>
    <w:rsid w:val="00495E54"/>
    <w:rsid w:val="00497AC6"/>
    <w:rsid w:val="00497BC0"/>
    <w:rsid w:val="004A2C5D"/>
    <w:rsid w:val="004A2E3D"/>
    <w:rsid w:val="004A3A93"/>
    <w:rsid w:val="004A3CFA"/>
    <w:rsid w:val="004A3D93"/>
    <w:rsid w:val="004A43A5"/>
    <w:rsid w:val="004A6655"/>
    <w:rsid w:val="004A6724"/>
    <w:rsid w:val="004A74F2"/>
    <w:rsid w:val="004A7763"/>
    <w:rsid w:val="004A7B1A"/>
    <w:rsid w:val="004A7E73"/>
    <w:rsid w:val="004B2CAA"/>
    <w:rsid w:val="004B2D4B"/>
    <w:rsid w:val="004B3162"/>
    <w:rsid w:val="004B320A"/>
    <w:rsid w:val="004B343F"/>
    <w:rsid w:val="004B4033"/>
    <w:rsid w:val="004B416D"/>
    <w:rsid w:val="004B52A8"/>
    <w:rsid w:val="004B5E3D"/>
    <w:rsid w:val="004B5F68"/>
    <w:rsid w:val="004B739B"/>
    <w:rsid w:val="004B75B5"/>
    <w:rsid w:val="004B7F68"/>
    <w:rsid w:val="004C039F"/>
    <w:rsid w:val="004C06D2"/>
    <w:rsid w:val="004C1C09"/>
    <w:rsid w:val="004C2386"/>
    <w:rsid w:val="004C25C3"/>
    <w:rsid w:val="004C4638"/>
    <w:rsid w:val="004C4639"/>
    <w:rsid w:val="004C54A3"/>
    <w:rsid w:val="004C5735"/>
    <w:rsid w:val="004C598A"/>
    <w:rsid w:val="004C6A4D"/>
    <w:rsid w:val="004C6AAF"/>
    <w:rsid w:val="004C737D"/>
    <w:rsid w:val="004C7996"/>
    <w:rsid w:val="004D002E"/>
    <w:rsid w:val="004D0321"/>
    <w:rsid w:val="004D26E6"/>
    <w:rsid w:val="004D375B"/>
    <w:rsid w:val="004D3FD6"/>
    <w:rsid w:val="004D4BC6"/>
    <w:rsid w:val="004D52F9"/>
    <w:rsid w:val="004D6049"/>
    <w:rsid w:val="004D64B6"/>
    <w:rsid w:val="004D6E7E"/>
    <w:rsid w:val="004E0674"/>
    <w:rsid w:val="004E1D16"/>
    <w:rsid w:val="004E2174"/>
    <w:rsid w:val="004E2561"/>
    <w:rsid w:val="004E2A7C"/>
    <w:rsid w:val="004E3197"/>
    <w:rsid w:val="004E36CF"/>
    <w:rsid w:val="004E3AEC"/>
    <w:rsid w:val="004E3C48"/>
    <w:rsid w:val="004E41FA"/>
    <w:rsid w:val="004E529E"/>
    <w:rsid w:val="004E550F"/>
    <w:rsid w:val="004E6140"/>
    <w:rsid w:val="004E63C9"/>
    <w:rsid w:val="004E75E8"/>
    <w:rsid w:val="004F158F"/>
    <w:rsid w:val="004F1778"/>
    <w:rsid w:val="004F187D"/>
    <w:rsid w:val="004F1C41"/>
    <w:rsid w:val="004F2482"/>
    <w:rsid w:val="004F3152"/>
    <w:rsid w:val="004F347E"/>
    <w:rsid w:val="004F3557"/>
    <w:rsid w:val="004F478F"/>
    <w:rsid w:val="004F48CD"/>
    <w:rsid w:val="004F50CA"/>
    <w:rsid w:val="004F73B3"/>
    <w:rsid w:val="00501842"/>
    <w:rsid w:val="00502E6C"/>
    <w:rsid w:val="005049BC"/>
    <w:rsid w:val="005053F5"/>
    <w:rsid w:val="00505906"/>
    <w:rsid w:val="00506011"/>
    <w:rsid w:val="00507786"/>
    <w:rsid w:val="0051013A"/>
    <w:rsid w:val="00510B73"/>
    <w:rsid w:val="005114F1"/>
    <w:rsid w:val="00511642"/>
    <w:rsid w:val="005117A8"/>
    <w:rsid w:val="0051191A"/>
    <w:rsid w:val="00512560"/>
    <w:rsid w:val="00512EB4"/>
    <w:rsid w:val="00513511"/>
    <w:rsid w:val="005138FD"/>
    <w:rsid w:val="00513C76"/>
    <w:rsid w:val="005175D9"/>
    <w:rsid w:val="00520033"/>
    <w:rsid w:val="00520224"/>
    <w:rsid w:val="00520572"/>
    <w:rsid w:val="00520F98"/>
    <w:rsid w:val="00522A76"/>
    <w:rsid w:val="005232AA"/>
    <w:rsid w:val="00523DB6"/>
    <w:rsid w:val="0052577D"/>
    <w:rsid w:val="00526AA9"/>
    <w:rsid w:val="005270DE"/>
    <w:rsid w:val="00527D03"/>
    <w:rsid w:val="00530B62"/>
    <w:rsid w:val="00530ED9"/>
    <w:rsid w:val="00531A3A"/>
    <w:rsid w:val="00531B1B"/>
    <w:rsid w:val="00531C87"/>
    <w:rsid w:val="005320F3"/>
    <w:rsid w:val="00533316"/>
    <w:rsid w:val="00533AD7"/>
    <w:rsid w:val="00534543"/>
    <w:rsid w:val="00534909"/>
    <w:rsid w:val="00534B29"/>
    <w:rsid w:val="0053582B"/>
    <w:rsid w:val="00535BC2"/>
    <w:rsid w:val="005366B3"/>
    <w:rsid w:val="005367E7"/>
    <w:rsid w:val="0053704A"/>
    <w:rsid w:val="00537FD6"/>
    <w:rsid w:val="00540777"/>
    <w:rsid w:val="0054124B"/>
    <w:rsid w:val="005420DE"/>
    <w:rsid w:val="00543EE5"/>
    <w:rsid w:val="0054411A"/>
    <w:rsid w:val="00545073"/>
    <w:rsid w:val="00545C8C"/>
    <w:rsid w:val="00546167"/>
    <w:rsid w:val="005469EE"/>
    <w:rsid w:val="00546CE0"/>
    <w:rsid w:val="005470FB"/>
    <w:rsid w:val="0054776F"/>
    <w:rsid w:val="00551285"/>
    <w:rsid w:val="005513C6"/>
    <w:rsid w:val="005519D5"/>
    <w:rsid w:val="005541CC"/>
    <w:rsid w:val="00554368"/>
    <w:rsid w:val="00556405"/>
    <w:rsid w:val="00556E8A"/>
    <w:rsid w:val="005571DA"/>
    <w:rsid w:val="00557686"/>
    <w:rsid w:val="00557E83"/>
    <w:rsid w:val="00560876"/>
    <w:rsid w:val="00560D02"/>
    <w:rsid w:val="00561271"/>
    <w:rsid w:val="00561321"/>
    <w:rsid w:val="00561A01"/>
    <w:rsid w:val="00563140"/>
    <w:rsid w:val="0056520F"/>
    <w:rsid w:val="00565869"/>
    <w:rsid w:val="0056690E"/>
    <w:rsid w:val="00566962"/>
    <w:rsid w:val="00566C9C"/>
    <w:rsid w:val="005675FC"/>
    <w:rsid w:val="00570BC3"/>
    <w:rsid w:val="00570DA0"/>
    <w:rsid w:val="00571971"/>
    <w:rsid w:val="00571D9C"/>
    <w:rsid w:val="00572F85"/>
    <w:rsid w:val="00573433"/>
    <w:rsid w:val="00574A81"/>
    <w:rsid w:val="00575776"/>
    <w:rsid w:val="00577EFB"/>
    <w:rsid w:val="00580D3F"/>
    <w:rsid w:val="00581200"/>
    <w:rsid w:val="00581DA9"/>
    <w:rsid w:val="00581EF8"/>
    <w:rsid w:val="00583ECA"/>
    <w:rsid w:val="00584E2C"/>
    <w:rsid w:val="00585BBC"/>
    <w:rsid w:val="0058600B"/>
    <w:rsid w:val="0058688F"/>
    <w:rsid w:val="00587529"/>
    <w:rsid w:val="00587D17"/>
    <w:rsid w:val="00592210"/>
    <w:rsid w:val="00592979"/>
    <w:rsid w:val="0059335C"/>
    <w:rsid w:val="005944DA"/>
    <w:rsid w:val="00594E97"/>
    <w:rsid w:val="0059560B"/>
    <w:rsid w:val="00595CDE"/>
    <w:rsid w:val="0059693E"/>
    <w:rsid w:val="005974A6"/>
    <w:rsid w:val="005A0196"/>
    <w:rsid w:val="005A109C"/>
    <w:rsid w:val="005A14D6"/>
    <w:rsid w:val="005A1503"/>
    <w:rsid w:val="005A15B2"/>
    <w:rsid w:val="005A1D54"/>
    <w:rsid w:val="005A2FCC"/>
    <w:rsid w:val="005A35D5"/>
    <w:rsid w:val="005A3FBA"/>
    <w:rsid w:val="005A5B77"/>
    <w:rsid w:val="005A79C9"/>
    <w:rsid w:val="005A7C2E"/>
    <w:rsid w:val="005B0E39"/>
    <w:rsid w:val="005B0E8A"/>
    <w:rsid w:val="005B14AF"/>
    <w:rsid w:val="005B18F5"/>
    <w:rsid w:val="005B3B2E"/>
    <w:rsid w:val="005B46EB"/>
    <w:rsid w:val="005B4D3A"/>
    <w:rsid w:val="005B4ECC"/>
    <w:rsid w:val="005B7572"/>
    <w:rsid w:val="005C02E3"/>
    <w:rsid w:val="005C157C"/>
    <w:rsid w:val="005C1F1A"/>
    <w:rsid w:val="005C2926"/>
    <w:rsid w:val="005C39CC"/>
    <w:rsid w:val="005C6756"/>
    <w:rsid w:val="005C78A8"/>
    <w:rsid w:val="005D0299"/>
    <w:rsid w:val="005D1903"/>
    <w:rsid w:val="005D31A4"/>
    <w:rsid w:val="005D4A45"/>
    <w:rsid w:val="005D4F31"/>
    <w:rsid w:val="005D63C4"/>
    <w:rsid w:val="005D7EDD"/>
    <w:rsid w:val="005E0086"/>
    <w:rsid w:val="005E0776"/>
    <w:rsid w:val="005E16E2"/>
    <w:rsid w:val="005E1785"/>
    <w:rsid w:val="005E1797"/>
    <w:rsid w:val="005E1B41"/>
    <w:rsid w:val="005E29F2"/>
    <w:rsid w:val="005E2E12"/>
    <w:rsid w:val="005E3293"/>
    <w:rsid w:val="005E4160"/>
    <w:rsid w:val="005E52F4"/>
    <w:rsid w:val="005E532C"/>
    <w:rsid w:val="005E5403"/>
    <w:rsid w:val="005E5CF1"/>
    <w:rsid w:val="005E6349"/>
    <w:rsid w:val="005E6538"/>
    <w:rsid w:val="005E690B"/>
    <w:rsid w:val="005E7E95"/>
    <w:rsid w:val="005F2868"/>
    <w:rsid w:val="005F2CB7"/>
    <w:rsid w:val="005F38FD"/>
    <w:rsid w:val="005F3F20"/>
    <w:rsid w:val="005F4DC2"/>
    <w:rsid w:val="005F5077"/>
    <w:rsid w:val="005F52DC"/>
    <w:rsid w:val="005F6130"/>
    <w:rsid w:val="005F6670"/>
    <w:rsid w:val="005F7794"/>
    <w:rsid w:val="00600630"/>
    <w:rsid w:val="006017B2"/>
    <w:rsid w:val="0060193A"/>
    <w:rsid w:val="00601952"/>
    <w:rsid w:val="00601F2A"/>
    <w:rsid w:val="00602AC8"/>
    <w:rsid w:val="0060315A"/>
    <w:rsid w:val="00605CFE"/>
    <w:rsid w:val="006062BB"/>
    <w:rsid w:val="00606367"/>
    <w:rsid w:val="00607A83"/>
    <w:rsid w:val="00611CE7"/>
    <w:rsid w:val="00612E0C"/>
    <w:rsid w:val="006139D5"/>
    <w:rsid w:val="00614F0B"/>
    <w:rsid w:val="00614F99"/>
    <w:rsid w:val="006156CF"/>
    <w:rsid w:val="006159A1"/>
    <w:rsid w:val="006159D7"/>
    <w:rsid w:val="00615D5E"/>
    <w:rsid w:val="00616727"/>
    <w:rsid w:val="00617A36"/>
    <w:rsid w:val="006200AA"/>
    <w:rsid w:val="00620108"/>
    <w:rsid w:val="00621ABC"/>
    <w:rsid w:val="00622B8E"/>
    <w:rsid w:val="00622F9C"/>
    <w:rsid w:val="006231C8"/>
    <w:rsid w:val="00624927"/>
    <w:rsid w:val="00625EC7"/>
    <w:rsid w:val="00625FC4"/>
    <w:rsid w:val="006260F8"/>
    <w:rsid w:val="00626B76"/>
    <w:rsid w:val="0062741C"/>
    <w:rsid w:val="006303AD"/>
    <w:rsid w:val="00630A73"/>
    <w:rsid w:val="00630AD1"/>
    <w:rsid w:val="006314FA"/>
    <w:rsid w:val="00631810"/>
    <w:rsid w:val="00632D74"/>
    <w:rsid w:val="006347BA"/>
    <w:rsid w:val="006352D3"/>
    <w:rsid w:val="00635DD5"/>
    <w:rsid w:val="00635FF4"/>
    <w:rsid w:val="006360C8"/>
    <w:rsid w:val="00636849"/>
    <w:rsid w:val="00636FE5"/>
    <w:rsid w:val="006411C3"/>
    <w:rsid w:val="00641C49"/>
    <w:rsid w:val="00644C7C"/>
    <w:rsid w:val="0064649D"/>
    <w:rsid w:val="00646723"/>
    <w:rsid w:val="00646C86"/>
    <w:rsid w:val="00646E5A"/>
    <w:rsid w:val="006472C7"/>
    <w:rsid w:val="00650A04"/>
    <w:rsid w:val="0065207A"/>
    <w:rsid w:val="00652AD5"/>
    <w:rsid w:val="0065377B"/>
    <w:rsid w:val="00653D40"/>
    <w:rsid w:val="00654302"/>
    <w:rsid w:val="006549BE"/>
    <w:rsid w:val="0065516C"/>
    <w:rsid w:val="00655560"/>
    <w:rsid w:val="00655AC4"/>
    <w:rsid w:val="006571AA"/>
    <w:rsid w:val="0065742C"/>
    <w:rsid w:val="0065784B"/>
    <w:rsid w:val="00657F13"/>
    <w:rsid w:val="00661A7C"/>
    <w:rsid w:val="00661EFD"/>
    <w:rsid w:val="00662685"/>
    <w:rsid w:val="00662E8C"/>
    <w:rsid w:val="00663BB1"/>
    <w:rsid w:val="00663FA6"/>
    <w:rsid w:val="00664173"/>
    <w:rsid w:val="00664265"/>
    <w:rsid w:val="0066456E"/>
    <w:rsid w:val="006645D6"/>
    <w:rsid w:val="006648EC"/>
    <w:rsid w:val="00664A03"/>
    <w:rsid w:val="00664FD3"/>
    <w:rsid w:val="00666C01"/>
    <w:rsid w:val="00666F67"/>
    <w:rsid w:val="00667217"/>
    <w:rsid w:val="00667450"/>
    <w:rsid w:val="0067023B"/>
    <w:rsid w:val="006719F5"/>
    <w:rsid w:val="00671AE3"/>
    <w:rsid w:val="00672126"/>
    <w:rsid w:val="0067250E"/>
    <w:rsid w:val="00672C78"/>
    <w:rsid w:val="0067327D"/>
    <w:rsid w:val="00675336"/>
    <w:rsid w:val="00677C4E"/>
    <w:rsid w:val="006804E4"/>
    <w:rsid w:val="00680E2D"/>
    <w:rsid w:val="00681B78"/>
    <w:rsid w:val="00681C2E"/>
    <w:rsid w:val="00682E29"/>
    <w:rsid w:val="0068348C"/>
    <w:rsid w:val="006855DD"/>
    <w:rsid w:val="00685883"/>
    <w:rsid w:val="00685FA3"/>
    <w:rsid w:val="0068628A"/>
    <w:rsid w:val="006863BF"/>
    <w:rsid w:val="006866F2"/>
    <w:rsid w:val="00686E6E"/>
    <w:rsid w:val="00686EC3"/>
    <w:rsid w:val="0068748C"/>
    <w:rsid w:val="00690D66"/>
    <w:rsid w:val="00690F38"/>
    <w:rsid w:val="006913A2"/>
    <w:rsid w:val="0069195F"/>
    <w:rsid w:val="006920CB"/>
    <w:rsid w:val="0069239B"/>
    <w:rsid w:val="006928CF"/>
    <w:rsid w:val="00692A03"/>
    <w:rsid w:val="00694A81"/>
    <w:rsid w:val="006950B3"/>
    <w:rsid w:val="006958D6"/>
    <w:rsid w:val="00695B8A"/>
    <w:rsid w:val="00696165"/>
    <w:rsid w:val="006A1796"/>
    <w:rsid w:val="006A1FA8"/>
    <w:rsid w:val="006A2E25"/>
    <w:rsid w:val="006A541A"/>
    <w:rsid w:val="006A5F27"/>
    <w:rsid w:val="006A645F"/>
    <w:rsid w:val="006A6EFE"/>
    <w:rsid w:val="006B1035"/>
    <w:rsid w:val="006B12F5"/>
    <w:rsid w:val="006B1B12"/>
    <w:rsid w:val="006B279E"/>
    <w:rsid w:val="006B31D9"/>
    <w:rsid w:val="006B3435"/>
    <w:rsid w:val="006B356A"/>
    <w:rsid w:val="006B3740"/>
    <w:rsid w:val="006B3B40"/>
    <w:rsid w:val="006B5C0E"/>
    <w:rsid w:val="006B6237"/>
    <w:rsid w:val="006B7F46"/>
    <w:rsid w:val="006C0EB9"/>
    <w:rsid w:val="006C1252"/>
    <w:rsid w:val="006C1BE1"/>
    <w:rsid w:val="006C1E88"/>
    <w:rsid w:val="006C2550"/>
    <w:rsid w:val="006C25E3"/>
    <w:rsid w:val="006C2950"/>
    <w:rsid w:val="006C3A04"/>
    <w:rsid w:val="006C403F"/>
    <w:rsid w:val="006C40C5"/>
    <w:rsid w:val="006C420A"/>
    <w:rsid w:val="006C450A"/>
    <w:rsid w:val="006C4AB5"/>
    <w:rsid w:val="006C529C"/>
    <w:rsid w:val="006C55F5"/>
    <w:rsid w:val="006C61A8"/>
    <w:rsid w:val="006C7786"/>
    <w:rsid w:val="006D1DC4"/>
    <w:rsid w:val="006D2C11"/>
    <w:rsid w:val="006D2D10"/>
    <w:rsid w:val="006D2F6F"/>
    <w:rsid w:val="006D30A8"/>
    <w:rsid w:val="006D3FFF"/>
    <w:rsid w:val="006D569B"/>
    <w:rsid w:val="006D5BEC"/>
    <w:rsid w:val="006D706F"/>
    <w:rsid w:val="006D7B1F"/>
    <w:rsid w:val="006E0205"/>
    <w:rsid w:val="006E1906"/>
    <w:rsid w:val="006E2164"/>
    <w:rsid w:val="006E33A0"/>
    <w:rsid w:val="006E36FD"/>
    <w:rsid w:val="006E4342"/>
    <w:rsid w:val="006E4445"/>
    <w:rsid w:val="006E4564"/>
    <w:rsid w:val="006E488C"/>
    <w:rsid w:val="006E4DD7"/>
    <w:rsid w:val="006E4F27"/>
    <w:rsid w:val="006E4FC9"/>
    <w:rsid w:val="006E5D67"/>
    <w:rsid w:val="006E69E0"/>
    <w:rsid w:val="006F00D1"/>
    <w:rsid w:val="006F00D8"/>
    <w:rsid w:val="006F0EDB"/>
    <w:rsid w:val="006F2ADF"/>
    <w:rsid w:val="006F3E43"/>
    <w:rsid w:val="006F4192"/>
    <w:rsid w:val="006F4A2D"/>
    <w:rsid w:val="006F50C6"/>
    <w:rsid w:val="006F5372"/>
    <w:rsid w:val="006F61F8"/>
    <w:rsid w:val="006F7653"/>
    <w:rsid w:val="006F76AB"/>
    <w:rsid w:val="006F7E18"/>
    <w:rsid w:val="007019E8"/>
    <w:rsid w:val="0070278F"/>
    <w:rsid w:val="007038BF"/>
    <w:rsid w:val="00703C4D"/>
    <w:rsid w:val="00703E2E"/>
    <w:rsid w:val="00705DAE"/>
    <w:rsid w:val="00706BAD"/>
    <w:rsid w:val="00706D86"/>
    <w:rsid w:val="00711B8D"/>
    <w:rsid w:val="007133F2"/>
    <w:rsid w:val="00713D87"/>
    <w:rsid w:val="00713D8C"/>
    <w:rsid w:val="00714175"/>
    <w:rsid w:val="00714BFC"/>
    <w:rsid w:val="007152CE"/>
    <w:rsid w:val="0071552B"/>
    <w:rsid w:val="00715EF6"/>
    <w:rsid w:val="00716A15"/>
    <w:rsid w:val="0072042E"/>
    <w:rsid w:val="00720558"/>
    <w:rsid w:val="00721677"/>
    <w:rsid w:val="00721ABF"/>
    <w:rsid w:val="0072205B"/>
    <w:rsid w:val="0072234A"/>
    <w:rsid w:val="00722B64"/>
    <w:rsid w:val="00723359"/>
    <w:rsid w:val="007234C3"/>
    <w:rsid w:val="007244DF"/>
    <w:rsid w:val="007247B6"/>
    <w:rsid w:val="0072519E"/>
    <w:rsid w:val="007252ED"/>
    <w:rsid w:val="00726F2F"/>
    <w:rsid w:val="007279C3"/>
    <w:rsid w:val="00730FBB"/>
    <w:rsid w:val="007313CA"/>
    <w:rsid w:val="007329F0"/>
    <w:rsid w:val="0073444A"/>
    <w:rsid w:val="007348B3"/>
    <w:rsid w:val="00735426"/>
    <w:rsid w:val="007405F3"/>
    <w:rsid w:val="0074085E"/>
    <w:rsid w:val="00741008"/>
    <w:rsid w:val="0074141E"/>
    <w:rsid w:val="007415CB"/>
    <w:rsid w:val="00742297"/>
    <w:rsid w:val="007422AA"/>
    <w:rsid w:val="00742FFA"/>
    <w:rsid w:val="00744695"/>
    <w:rsid w:val="00745059"/>
    <w:rsid w:val="007451E5"/>
    <w:rsid w:val="00745ED7"/>
    <w:rsid w:val="0074651A"/>
    <w:rsid w:val="00746CAE"/>
    <w:rsid w:val="007502D8"/>
    <w:rsid w:val="00751AD2"/>
    <w:rsid w:val="00754EB2"/>
    <w:rsid w:val="00755AF8"/>
    <w:rsid w:val="007573D1"/>
    <w:rsid w:val="007578CC"/>
    <w:rsid w:val="00757AD5"/>
    <w:rsid w:val="00757B6A"/>
    <w:rsid w:val="0076136B"/>
    <w:rsid w:val="00762B8C"/>
    <w:rsid w:val="00763ECE"/>
    <w:rsid w:val="00763F01"/>
    <w:rsid w:val="007641D6"/>
    <w:rsid w:val="00764A10"/>
    <w:rsid w:val="007664EB"/>
    <w:rsid w:val="007670A4"/>
    <w:rsid w:val="007676FE"/>
    <w:rsid w:val="007709CA"/>
    <w:rsid w:val="00771090"/>
    <w:rsid w:val="0077216A"/>
    <w:rsid w:val="00772800"/>
    <w:rsid w:val="00773726"/>
    <w:rsid w:val="00773857"/>
    <w:rsid w:val="0077397B"/>
    <w:rsid w:val="00774204"/>
    <w:rsid w:val="007752DC"/>
    <w:rsid w:val="00775F74"/>
    <w:rsid w:val="00775F86"/>
    <w:rsid w:val="00776316"/>
    <w:rsid w:val="00777A13"/>
    <w:rsid w:val="00780009"/>
    <w:rsid w:val="00780363"/>
    <w:rsid w:val="00781688"/>
    <w:rsid w:val="00781FA9"/>
    <w:rsid w:val="00782597"/>
    <w:rsid w:val="00782BB4"/>
    <w:rsid w:val="007833B8"/>
    <w:rsid w:val="007837E1"/>
    <w:rsid w:val="00783EF5"/>
    <w:rsid w:val="007842C8"/>
    <w:rsid w:val="0078768B"/>
    <w:rsid w:val="00787708"/>
    <w:rsid w:val="00787B82"/>
    <w:rsid w:val="00790255"/>
    <w:rsid w:val="00790CAA"/>
    <w:rsid w:val="007935FF"/>
    <w:rsid w:val="00793F36"/>
    <w:rsid w:val="00795AB5"/>
    <w:rsid w:val="00795F7D"/>
    <w:rsid w:val="00796364"/>
    <w:rsid w:val="007963C2"/>
    <w:rsid w:val="00797E60"/>
    <w:rsid w:val="007A0568"/>
    <w:rsid w:val="007A219B"/>
    <w:rsid w:val="007A2471"/>
    <w:rsid w:val="007A2B37"/>
    <w:rsid w:val="007A34FD"/>
    <w:rsid w:val="007A488E"/>
    <w:rsid w:val="007A4AAB"/>
    <w:rsid w:val="007A4E89"/>
    <w:rsid w:val="007A641C"/>
    <w:rsid w:val="007A6756"/>
    <w:rsid w:val="007A738E"/>
    <w:rsid w:val="007A79B8"/>
    <w:rsid w:val="007B0914"/>
    <w:rsid w:val="007B1639"/>
    <w:rsid w:val="007B1B6A"/>
    <w:rsid w:val="007B3851"/>
    <w:rsid w:val="007B3BA1"/>
    <w:rsid w:val="007B3EBE"/>
    <w:rsid w:val="007B5C37"/>
    <w:rsid w:val="007B66AF"/>
    <w:rsid w:val="007B6B31"/>
    <w:rsid w:val="007B7424"/>
    <w:rsid w:val="007B763E"/>
    <w:rsid w:val="007C07EE"/>
    <w:rsid w:val="007C0980"/>
    <w:rsid w:val="007C119A"/>
    <w:rsid w:val="007C12E0"/>
    <w:rsid w:val="007C31A4"/>
    <w:rsid w:val="007C3D33"/>
    <w:rsid w:val="007C4C02"/>
    <w:rsid w:val="007C60B2"/>
    <w:rsid w:val="007C61FC"/>
    <w:rsid w:val="007C6451"/>
    <w:rsid w:val="007C64FD"/>
    <w:rsid w:val="007C70EB"/>
    <w:rsid w:val="007C7C01"/>
    <w:rsid w:val="007D01F6"/>
    <w:rsid w:val="007D1018"/>
    <w:rsid w:val="007D2684"/>
    <w:rsid w:val="007D29DB"/>
    <w:rsid w:val="007D375A"/>
    <w:rsid w:val="007D3909"/>
    <w:rsid w:val="007D3EF4"/>
    <w:rsid w:val="007D4CEC"/>
    <w:rsid w:val="007D6DA5"/>
    <w:rsid w:val="007D6FA9"/>
    <w:rsid w:val="007E03E3"/>
    <w:rsid w:val="007E045B"/>
    <w:rsid w:val="007E1164"/>
    <w:rsid w:val="007E1F57"/>
    <w:rsid w:val="007E364A"/>
    <w:rsid w:val="007E5048"/>
    <w:rsid w:val="007E5C7F"/>
    <w:rsid w:val="007E7515"/>
    <w:rsid w:val="007E7C9E"/>
    <w:rsid w:val="007F14DC"/>
    <w:rsid w:val="007F30E7"/>
    <w:rsid w:val="007F4B72"/>
    <w:rsid w:val="007F5D4F"/>
    <w:rsid w:val="007F6461"/>
    <w:rsid w:val="007F6A54"/>
    <w:rsid w:val="00802702"/>
    <w:rsid w:val="008030A1"/>
    <w:rsid w:val="008032F2"/>
    <w:rsid w:val="00803455"/>
    <w:rsid w:val="00803A3F"/>
    <w:rsid w:val="00805312"/>
    <w:rsid w:val="008060D4"/>
    <w:rsid w:val="00806B5D"/>
    <w:rsid w:val="008071EF"/>
    <w:rsid w:val="00807529"/>
    <w:rsid w:val="008079D6"/>
    <w:rsid w:val="00807DAE"/>
    <w:rsid w:val="00807FB6"/>
    <w:rsid w:val="008102E4"/>
    <w:rsid w:val="00810F5A"/>
    <w:rsid w:val="00811413"/>
    <w:rsid w:val="00811984"/>
    <w:rsid w:val="00811D55"/>
    <w:rsid w:val="00812C69"/>
    <w:rsid w:val="00814A27"/>
    <w:rsid w:val="00814AAB"/>
    <w:rsid w:val="008154F0"/>
    <w:rsid w:val="00815C5C"/>
    <w:rsid w:val="00816002"/>
    <w:rsid w:val="00816454"/>
    <w:rsid w:val="00816952"/>
    <w:rsid w:val="00817041"/>
    <w:rsid w:val="00817883"/>
    <w:rsid w:val="008206E6"/>
    <w:rsid w:val="008221D9"/>
    <w:rsid w:val="00823E24"/>
    <w:rsid w:val="00824E8C"/>
    <w:rsid w:val="00824FA4"/>
    <w:rsid w:val="00825F00"/>
    <w:rsid w:val="00826434"/>
    <w:rsid w:val="0082690E"/>
    <w:rsid w:val="00826AF2"/>
    <w:rsid w:val="00826DBC"/>
    <w:rsid w:val="00827D18"/>
    <w:rsid w:val="00831240"/>
    <w:rsid w:val="00831659"/>
    <w:rsid w:val="00834A97"/>
    <w:rsid w:val="00834F99"/>
    <w:rsid w:val="00835B9D"/>
    <w:rsid w:val="00836F1F"/>
    <w:rsid w:val="00840351"/>
    <w:rsid w:val="00840BAF"/>
    <w:rsid w:val="00840E32"/>
    <w:rsid w:val="00842934"/>
    <w:rsid w:val="00843CD5"/>
    <w:rsid w:val="00843DFE"/>
    <w:rsid w:val="00844DE4"/>
    <w:rsid w:val="00845B38"/>
    <w:rsid w:val="008468CC"/>
    <w:rsid w:val="00846CD6"/>
    <w:rsid w:val="00847F72"/>
    <w:rsid w:val="00853D6D"/>
    <w:rsid w:val="00853FBD"/>
    <w:rsid w:val="00854230"/>
    <w:rsid w:val="0085569F"/>
    <w:rsid w:val="0085713D"/>
    <w:rsid w:val="00857B44"/>
    <w:rsid w:val="008601DD"/>
    <w:rsid w:val="00860BC1"/>
    <w:rsid w:val="0086182B"/>
    <w:rsid w:val="00862358"/>
    <w:rsid w:val="00862A18"/>
    <w:rsid w:val="0086374D"/>
    <w:rsid w:val="00865778"/>
    <w:rsid w:val="00865EB0"/>
    <w:rsid w:val="00870EE6"/>
    <w:rsid w:val="008713D9"/>
    <w:rsid w:val="00871B37"/>
    <w:rsid w:val="00872FB2"/>
    <w:rsid w:val="008734A4"/>
    <w:rsid w:val="008742C4"/>
    <w:rsid w:val="00874CD1"/>
    <w:rsid w:val="00874DEE"/>
    <w:rsid w:val="00875632"/>
    <w:rsid w:val="00875BD9"/>
    <w:rsid w:val="00876EFE"/>
    <w:rsid w:val="008815F2"/>
    <w:rsid w:val="00881605"/>
    <w:rsid w:val="00883653"/>
    <w:rsid w:val="00883712"/>
    <w:rsid w:val="008838F7"/>
    <w:rsid w:val="00885AFA"/>
    <w:rsid w:val="008867D1"/>
    <w:rsid w:val="00887078"/>
    <w:rsid w:val="008873BB"/>
    <w:rsid w:val="00887620"/>
    <w:rsid w:val="00890529"/>
    <w:rsid w:val="00890546"/>
    <w:rsid w:val="00891049"/>
    <w:rsid w:val="00891771"/>
    <w:rsid w:val="00892652"/>
    <w:rsid w:val="00893333"/>
    <w:rsid w:val="008938AA"/>
    <w:rsid w:val="0089417D"/>
    <w:rsid w:val="00894835"/>
    <w:rsid w:val="00895AA3"/>
    <w:rsid w:val="00895AF5"/>
    <w:rsid w:val="00895FF1"/>
    <w:rsid w:val="0089631E"/>
    <w:rsid w:val="00896501"/>
    <w:rsid w:val="00896CCE"/>
    <w:rsid w:val="00896E7A"/>
    <w:rsid w:val="008978AF"/>
    <w:rsid w:val="008A36F4"/>
    <w:rsid w:val="008A44F7"/>
    <w:rsid w:val="008A4A64"/>
    <w:rsid w:val="008A4EB6"/>
    <w:rsid w:val="008A5A91"/>
    <w:rsid w:val="008A5D07"/>
    <w:rsid w:val="008A5EDD"/>
    <w:rsid w:val="008A6E87"/>
    <w:rsid w:val="008A7132"/>
    <w:rsid w:val="008A7BEB"/>
    <w:rsid w:val="008B12C5"/>
    <w:rsid w:val="008B163D"/>
    <w:rsid w:val="008B1C96"/>
    <w:rsid w:val="008B2C82"/>
    <w:rsid w:val="008B33AF"/>
    <w:rsid w:val="008B36F5"/>
    <w:rsid w:val="008B3F4E"/>
    <w:rsid w:val="008B4A6E"/>
    <w:rsid w:val="008B4E75"/>
    <w:rsid w:val="008B572B"/>
    <w:rsid w:val="008B7666"/>
    <w:rsid w:val="008C0ED0"/>
    <w:rsid w:val="008C0FF9"/>
    <w:rsid w:val="008C1DAD"/>
    <w:rsid w:val="008C4136"/>
    <w:rsid w:val="008C4305"/>
    <w:rsid w:val="008C4AEE"/>
    <w:rsid w:val="008C4FEC"/>
    <w:rsid w:val="008C54A4"/>
    <w:rsid w:val="008D0935"/>
    <w:rsid w:val="008D0B3B"/>
    <w:rsid w:val="008D0D06"/>
    <w:rsid w:val="008D0F72"/>
    <w:rsid w:val="008D1D19"/>
    <w:rsid w:val="008D1E47"/>
    <w:rsid w:val="008D3F7D"/>
    <w:rsid w:val="008D4452"/>
    <w:rsid w:val="008D4A48"/>
    <w:rsid w:val="008D6355"/>
    <w:rsid w:val="008D638B"/>
    <w:rsid w:val="008D7837"/>
    <w:rsid w:val="008E0856"/>
    <w:rsid w:val="008E0CA9"/>
    <w:rsid w:val="008E231A"/>
    <w:rsid w:val="008E3362"/>
    <w:rsid w:val="008E4429"/>
    <w:rsid w:val="008E4FC6"/>
    <w:rsid w:val="008E60B2"/>
    <w:rsid w:val="008E715A"/>
    <w:rsid w:val="008E7188"/>
    <w:rsid w:val="008E749D"/>
    <w:rsid w:val="008E7997"/>
    <w:rsid w:val="008F04E2"/>
    <w:rsid w:val="008F0A8C"/>
    <w:rsid w:val="008F0C8E"/>
    <w:rsid w:val="008F0E74"/>
    <w:rsid w:val="008F2DB3"/>
    <w:rsid w:val="008F33B4"/>
    <w:rsid w:val="008F3D91"/>
    <w:rsid w:val="008F4121"/>
    <w:rsid w:val="008F420A"/>
    <w:rsid w:val="008F4987"/>
    <w:rsid w:val="008F4CD9"/>
    <w:rsid w:val="008F54ED"/>
    <w:rsid w:val="008F6C94"/>
    <w:rsid w:val="00900DDD"/>
    <w:rsid w:val="00902215"/>
    <w:rsid w:val="0090270E"/>
    <w:rsid w:val="0090328D"/>
    <w:rsid w:val="0090355F"/>
    <w:rsid w:val="00904199"/>
    <w:rsid w:val="009048D6"/>
    <w:rsid w:val="00905EF5"/>
    <w:rsid w:val="009063AE"/>
    <w:rsid w:val="00906EC6"/>
    <w:rsid w:val="00906ECE"/>
    <w:rsid w:val="00907424"/>
    <w:rsid w:val="00907F88"/>
    <w:rsid w:val="00910FEF"/>
    <w:rsid w:val="00911BC6"/>
    <w:rsid w:val="0091269A"/>
    <w:rsid w:val="009127DE"/>
    <w:rsid w:val="0091406A"/>
    <w:rsid w:val="0091486A"/>
    <w:rsid w:val="00914E1E"/>
    <w:rsid w:val="009156F4"/>
    <w:rsid w:val="00915940"/>
    <w:rsid w:val="00916398"/>
    <w:rsid w:val="00916D3C"/>
    <w:rsid w:val="0091794B"/>
    <w:rsid w:val="00917EA8"/>
    <w:rsid w:val="009205C8"/>
    <w:rsid w:val="009208D3"/>
    <w:rsid w:val="009212C3"/>
    <w:rsid w:val="009220AC"/>
    <w:rsid w:val="0092248D"/>
    <w:rsid w:val="00923C06"/>
    <w:rsid w:val="00923C33"/>
    <w:rsid w:val="0092401F"/>
    <w:rsid w:val="009314AA"/>
    <w:rsid w:val="009325CD"/>
    <w:rsid w:val="00933468"/>
    <w:rsid w:val="00933AD5"/>
    <w:rsid w:val="00933F3A"/>
    <w:rsid w:val="0093776E"/>
    <w:rsid w:val="00941686"/>
    <w:rsid w:val="00942A9B"/>
    <w:rsid w:val="00942AF7"/>
    <w:rsid w:val="00942F02"/>
    <w:rsid w:val="009460E7"/>
    <w:rsid w:val="00946502"/>
    <w:rsid w:val="0094768C"/>
    <w:rsid w:val="009526E7"/>
    <w:rsid w:val="00953168"/>
    <w:rsid w:val="00953549"/>
    <w:rsid w:val="00954AB9"/>
    <w:rsid w:val="009561F8"/>
    <w:rsid w:val="00956481"/>
    <w:rsid w:val="009564D5"/>
    <w:rsid w:val="00956898"/>
    <w:rsid w:val="00956B79"/>
    <w:rsid w:val="0095743E"/>
    <w:rsid w:val="009575A7"/>
    <w:rsid w:val="00960C97"/>
    <w:rsid w:val="00961902"/>
    <w:rsid w:val="00961B86"/>
    <w:rsid w:val="00962CA4"/>
    <w:rsid w:val="00963059"/>
    <w:rsid w:val="0096380E"/>
    <w:rsid w:val="0096395F"/>
    <w:rsid w:val="009639C2"/>
    <w:rsid w:val="00963B4F"/>
    <w:rsid w:val="00964ABC"/>
    <w:rsid w:val="0096688A"/>
    <w:rsid w:val="00966AD4"/>
    <w:rsid w:val="009676ED"/>
    <w:rsid w:val="00967E4E"/>
    <w:rsid w:val="009706FB"/>
    <w:rsid w:val="00970E92"/>
    <w:rsid w:val="00970FC2"/>
    <w:rsid w:val="009715F6"/>
    <w:rsid w:val="0097246A"/>
    <w:rsid w:val="00972588"/>
    <w:rsid w:val="009728A1"/>
    <w:rsid w:val="00973223"/>
    <w:rsid w:val="009741BA"/>
    <w:rsid w:val="009768F5"/>
    <w:rsid w:val="00981D10"/>
    <w:rsid w:val="00982AA6"/>
    <w:rsid w:val="00983D20"/>
    <w:rsid w:val="00984DA8"/>
    <w:rsid w:val="00985684"/>
    <w:rsid w:val="00986C31"/>
    <w:rsid w:val="009902C4"/>
    <w:rsid w:val="00990731"/>
    <w:rsid w:val="00990ABC"/>
    <w:rsid w:val="00990B7C"/>
    <w:rsid w:val="009929B6"/>
    <w:rsid w:val="00992F28"/>
    <w:rsid w:val="00993558"/>
    <w:rsid w:val="0099574A"/>
    <w:rsid w:val="00997852"/>
    <w:rsid w:val="009A0351"/>
    <w:rsid w:val="009A049B"/>
    <w:rsid w:val="009A0A14"/>
    <w:rsid w:val="009A1FC0"/>
    <w:rsid w:val="009A2945"/>
    <w:rsid w:val="009A3709"/>
    <w:rsid w:val="009A4137"/>
    <w:rsid w:val="009A45BB"/>
    <w:rsid w:val="009A4D8F"/>
    <w:rsid w:val="009A5684"/>
    <w:rsid w:val="009A5C61"/>
    <w:rsid w:val="009B2FE8"/>
    <w:rsid w:val="009B3111"/>
    <w:rsid w:val="009B32D9"/>
    <w:rsid w:val="009B3F0F"/>
    <w:rsid w:val="009B4F49"/>
    <w:rsid w:val="009B4FA4"/>
    <w:rsid w:val="009B706C"/>
    <w:rsid w:val="009C03DC"/>
    <w:rsid w:val="009C1500"/>
    <w:rsid w:val="009C2A34"/>
    <w:rsid w:val="009C32F7"/>
    <w:rsid w:val="009C40FF"/>
    <w:rsid w:val="009C561E"/>
    <w:rsid w:val="009C7579"/>
    <w:rsid w:val="009C7869"/>
    <w:rsid w:val="009D04A8"/>
    <w:rsid w:val="009D0D15"/>
    <w:rsid w:val="009D0DF7"/>
    <w:rsid w:val="009D0E05"/>
    <w:rsid w:val="009D2F8F"/>
    <w:rsid w:val="009D3739"/>
    <w:rsid w:val="009D5C5A"/>
    <w:rsid w:val="009D6339"/>
    <w:rsid w:val="009D7CA6"/>
    <w:rsid w:val="009D7CF5"/>
    <w:rsid w:val="009E0A59"/>
    <w:rsid w:val="009E199E"/>
    <w:rsid w:val="009E1C6D"/>
    <w:rsid w:val="009E2280"/>
    <w:rsid w:val="009E2383"/>
    <w:rsid w:val="009E24D7"/>
    <w:rsid w:val="009E2614"/>
    <w:rsid w:val="009E2EBB"/>
    <w:rsid w:val="009E2F5B"/>
    <w:rsid w:val="009E40B3"/>
    <w:rsid w:val="009E5383"/>
    <w:rsid w:val="009E5918"/>
    <w:rsid w:val="009E5D07"/>
    <w:rsid w:val="009E6731"/>
    <w:rsid w:val="009E6AEA"/>
    <w:rsid w:val="009E6E42"/>
    <w:rsid w:val="009E714B"/>
    <w:rsid w:val="009E7152"/>
    <w:rsid w:val="009E7B11"/>
    <w:rsid w:val="009F0713"/>
    <w:rsid w:val="009F0ACE"/>
    <w:rsid w:val="009F18AC"/>
    <w:rsid w:val="009F1AE3"/>
    <w:rsid w:val="009F23DF"/>
    <w:rsid w:val="009F25C9"/>
    <w:rsid w:val="009F3B7B"/>
    <w:rsid w:val="009F402B"/>
    <w:rsid w:val="009F4A68"/>
    <w:rsid w:val="009F4E3C"/>
    <w:rsid w:val="009F4F57"/>
    <w:rsid w:val="009F512E"/>
    <w:rsid w:val="009F5E12"/>
    <w:rsid w:val="00A007BD"/>
    <w:rsid w:val="00A00E73"/>
    <w:rsid w:val="00A0106E"/>
    <w:rsid w:val="00A0143A"/>
    <w:rsid w:val="00A02F02"/>
    <w:rsid w:val="00A03836"/>
    <w:rsid w:val="00A0413B"/>
    <w:rsid w:val="00A05A9D"/>
    <w:rsid w:val="00A05DE1"/>
    <w:rsid w:val="00A05E88"/>
    <w:rsid w:val="00A07C61"/>
    <w:rsid w:val="00A07D3D"/>
    <w:rsid w:val="00A116C1"/>
    <w:rsid w:val="00A117F4"/>
    <w:rsid w:val="00A13910"/>
    <w:rsid w:val="00A13AF4"/>
    <w:rsid w:val="00A14978"/>
    <w:rsid w:val="00A16511"/>
    <w:rsid w:val="00A17DBA"/>
    <w:rsid w:val="00A202D8"/>
    <w:rsid w:val="00A20D89"/>
    <w:rsid w:val="00A21D62"/>
    <w:rsid w:val="00A21F20"/>
    <w:rsid w:val="00A247BB"/>
    <w:rsid w:val="00A24D1B"/>
    <w:rsid w:val="00A25218"/>
    <w:rsid w:val="00A25AEB"/>
    <w:rsid w:val="00A25B22"/>
    <w:rsid w:val="00A31BFA"/>
    <w:rsid w:val="00A31EE4"/>
    <w:rsid w:val="00A31FCF"/>
    <w:rsid w:val="00A339CF"/>
    <w:rsid w:val="00A33B7B"/>
    <w:rsid w:val="00A34BEC"/>
    <w:rsid w:val="00A36563"/>
    <w:rsid w:val="00A36FD7"/>
    <w:rsid w:val="00A37EEE"/>
    <w:rsid w:val="00A402A1"/>
    <w:rsid w:val="00A42183"/>
    <w:rsid w:val="00A42689"/>
    <w:rsid w:val="00A44065"/>
    <w:rsid w:val="00A45487"/>
    <w:rsid w:val="00A459FE"/>
    <w:rsid w:val="00A46CE1"/>
    <w:rsid w:val="00A47520"/>
    <w:rsid w:val="00A478A6"/>
    <w:rsid w:val="00A511F8"/>
    <w:rsid w:val="00A548C4"/>
    <w:rsid w:val="00A54B49"/>
    <w:rsid w:val="00A55898"/>
    <w:rsid w:val="00A55B0C"/>
    <w:rsid w:val="00A56494"/>
    <w:rsid w:val="00A57152"/>
    <w:rsid w:val="00A575FE"/>
    <w:rsid w:val="00A60EDD"/>
    <w:rsid w:val="00A61573"/>
    <w:rsid w:val="00A63763"/>
    <w:rsid w:val="00A63D1D"/>
    <w:rsid w:val="00A657EF"/>
    <w:rsid w:val="00A66C69"/>
    <w:rsid w:val="00A700FF"/>
    <w:rsid w:val="00A711DD"/>
    <w:rsid w:val="00A7188F"/>
    <w:rsid w:val="00A72159"/>
    <w:rsid w:val="00A729B1"/>
    <w:rsid w:val="00A7309D"/>
    <w:rsid w:val="00A7507E"/>
    <w:rsid w:val="00A75FB4"/>
    <w:rsid w:val="00A77748"/>
    <w:rsid w:val="00A811AC"/>
    <w:rsid w:val="00A83BCC"/>
    <w:rsid w:val="00A855D5"/>
    <w:rsid w:val="00A86385"/>
    <w:rsid w:val="00A86492"/>
    <w:rsid w:val="00A864E9"/>
    <w:rsid w:val="00A869B9"/>
    <w:rsid w:val="00A87EC6"/>
    <w:rsid w:val="00A90C56"/>
    <w:rsid w:val="00A91822"/>
    <w:rsid w:val="00A93A0D"/>
    <w:rsid w:val="00A94268"/>
    <w:rsid w:val="00A94351"/>
    <w:rsid w:val="00A94A9D"/>
    <w:rsid w:val="00A94E08"/>
    <w:rsid w:val="00A94E5E"/>
    <w:rsid w:val="00A96171"/>
    <w:rsid w:val="00A96259"/>
    <w:rsid w:val="00A97EB9"/>
    <w:rsid w:val="00AA0105"/>
    <w:rsid w:val="00AA21DF"/>
    <w:rsid w:val="00AA23A7"/>
    <w:rsid w:val="00AA2577"/>
    <w:rsid w:val="00AA2A0A"/>
    <w:rsid w:val="00AA2C8C"/>
    <w:rsid w:val="00AA2DC8"/>
    <w:rsid w:val="00AA30F6"/>
    <w:rsid w:val="00AA33C4"/>
    <w:rsid w:val="00AA4E69"/>
    <w:rsid w:val="00AA4E6B"/>
    <w:rsid w:val="00AA5332"/>
    <w:rsid w:val="00AA58A5"/>
    <w:rsid w:val="00AA58BC"/>
    <w:rsid w:val="00AA5A09"/>
    <w:rsid w:val="00AA6326"/>
    <w:rsid w:val="00AA74A6"/>
    <w:rsid w:val="00AA74C2"/>
    <w:rsid w:val="00AA7F1B"/>
    <w:rsid w:val="00AB0112"/>
    <w:rsid w:val="00AB05C7"/>
    <w:rsid w:val="00AB063C"/>
    <w:rsid w:val="00AB0B00"/>
    <w:rsid w:val="00AB0C5B"/>
    <w:rsid w:val="00AB3D0B"/>
    <w:rsid w:val="00AB475F"/>
    <w:rsid w:val="00AB4882"/>
    <w:rsid w:val="00AB58A9"/>
    <w:rsid w:val="00AB799B"/>
    <w:rsid w:val="00AB79C4"/>
    <w:rsid w:val="00AC1776"/>
    <w:rsid w:val="00AC19A3"/>
    <w:rsid w:val="00AC310C"/>
    <w:rsid w:val="00AC3645"/>
    <w:rsid w:val="00AC3A4D"/>
    <w:rsid w:val="00AC3A64"/>
    <w:rsid w:val="00AC5794"/>
    <w:rsid w:val="00AC7C70"/>
    <w:rsid w:val="00AC7D8E"/>
    <w:rsid w:val="00AD0F34"/>
    <w:rsid w:val="00AD2B46"/>
    <w:rsid w:val="00AD2D4D"/>
    <w:rsid w:val="00AD3193"/>
    <w:rsid w:val="00AD42D8"/>
    <w:rsid w:val="00AD4F09"/>
    <w:rsid w:val="00AD565F"/>
    <w:rsid w:val="00AD5C3E"/>
    <w:rsid w:val="00AD6A6A"/>
    <w:rsid w:val="00AD784F"/>
    <w:rsid w:val="00AD7BDB"/>
    <w:rsid w:val="00AE05EB"/>
    <w:rsid w:val="00AE0C22"/>
    <w:rsid w:val="00AE1A72"/>
    <w:rsid w:val="00AE1D4D"/>
    <w:rsid w:val="00AE2096"/>
    <w:rsid w:val="00AE2490"/>
    <w:rsid w:val="00AE3631"/>
    <w:rsid w:val="00AE36E2"/>
    <w:rsid w:val="00AE6212"/>
    <w:rsid w:val="00AE6772"/>
    <w:rsid w:val="00AE731C"/>
    <w:rsid w:val="00AE79C9"/>
    <w:rsid w:val="00AE7E76"/>
    <w:rsid w:val="00AF0702"/>
    <w:rsid w:val="00AF0800"/>
    <w:rsid w:val="00AF19E5"/>
    <w:rsid w:val="00AF200B"/>
    <w:rsid w:val="00AF70E2"/>
    <w:rsid w:val="00AF7D38"/>
    <w:rsid w:val="00B0203A"/>
    <w:rsid w:val="00B020B3"/>
    <w:rsid w:val="00B0388D"/>
    <w:rsid w:val="00B038F7"/>
    <w:rsid w:val="00B03B09"/>
    <w:rsid w:val="00B03B0B"/>
    <w:rsid w:val="00B040F4"/>
    <w:rsid w:val="00B04E5D"/>
    <w:rsid w:val="00B04F71"/>
    <w:rsid w:val="00B052BA"/>
    <w:rsid w:val="00B05A50"/>
    <w:rsid w:val="00B06C9F"/>
    <w:rsid w:val="00B07063"/>
    <w:rsid w:val="00B103C0"/>
    <w:rsid w:val="00B10AC7"/>
    <w:rsid w:val="00B1172C"/>
    <w:rsid w:val="00B11C8A"/>
    <w:rsid w:val="00B124DB"/>
    <w:rsid w:val="00B124F2"/>
    <w:rsid w:val="00B1337E"/>
    <w:rsid w:val="00B1430A"/>
    <w:rsid w:val="00B1499D"/>
    <w:rsid w:val="00B14A0C"/>
    <w:rsid w:val="00B16849"/>
    <w:rsid w:val="00B16B7C"/>
    <w:rsid w:val="00B16BDC"/>
    <w:rsid w:val="00B16C8D"/>
    <w:rsid w:val="00B17134"/>
    <w:rsid w:val="00B175FB"/>
    <w:rsid w:val="00B20B8F"/>
    <w:rsid w:val="00B20D27"/>
    <w:rsid w:val="00B20E15"/>
    <w:rsid w:val="00B20E85"/>
    <w:rsid w:val="00B20EAA"/>
    <w:rsid w:val="00B223B5"/>
    <w:rsid w:val="00B2293D"/>
    <w:rsid w:val="00B22B86"/>
    <w:rsid w:val="00B23048"/>
    <w:rsid w:val="00B233DB"/>
    <w:rsid w:val="00B233EE"/>
    <w:rsid w:val="00B24671"/>
    <w:rsid w:val="00B247EA"/>
    <w:rsid w:val="00B25099"/>
    <w:rsid w:val="00B2646F"/>
    <w:rsid w:val="00B264B6"/>
    <w:rsid w:val="00B273EE"/>
    <w:rsid w:val="00B27864"/>
    <w:rsid w:val="00B30DAD"/>
    <w:rsid w:val="00B31BAA"/>
    <w:rsid w:val="00B31BAC"/>
    <w:rsid w:val="00B323DE"/>
    <w:rsid w:val="00B3286A"/>
    <w:rsid w:val="00B3357A"/>
    <w:rsid w:val="00B3501F"/>
    <w:rsid w:val="00B35A34"/>
    <w:rsid w:val="00B35A88"/>
    <w:rsid w:val="00B35D0C"/>
    <w:rsid w:val="00B36B24"/>
    <w:rsid w:val="00B37903"/>
    <w:rsid w:val="00B40082"/>
    <w:rsid w:val="00B40445"/>
    <w:rsid w:val="00B408F7"/>
    <w:rsid w:val="00B41086"/>
    <w:rsid w:val="00B4119C"/>
    <w:rsid w:val="00B4137E"/>
    <w:rsid w:val="00B42EB4"/>
    <w:rsid w:val="00B431D4"/>
    <w:rsid w:val="00B4409F"/>
    <w:rsid w:val="00B45A7E"/>
    <w:rsid w:val="00B45EDB"/>
    <w:rsid w:val="00B47220"/>
    <w:rsid w:val="00B50ECC"/>
    <w:rsid w:val="00B52861"/>
    <w:rsid w:val="00B528C9"/>
    <w:rsid w:val="00B53E1C"/>
    <w:rsid w:val="00B55219"/>
    <w:rsid w:val="00B55BBC"/>
    <w:rsid w:val="00B56265"/>
    <w:rsid w:val="00B571D5"/>
    <w:rsid w:val="00B61731"/>
    <w:rsid w:val="00B63A82"/>
    <w:rsid w:val="00B63FD3"/>
    <w:rsid w:val="00B640DD"/>
    <w:rsid w:val="00B663B8"/>
    <w:rsid w:val="00B67360"/>
    <w:rsid w:val="00B67ACA"/>
    <w:rsid w:val="00B70197"/>
    <w:rsid w:val="00B7123A"/>
    <w:rsid w:val="00B72289"/>
    <w:rsid w:val="00B73E28"/>
    <w:rsid w:val="00B74202"/>
    <w:rsid w:val="00B74771"/>
    <w:rsid w:val="00B75147"/>
    <w:rsid w:val="00B75673"/>
    <w:rsid w:val="00B75D91"/>
    <w:rsid w:val="00B770F0"/>
    <w:rsid w:val="00B800EA"/>
    <w:rsid w:val="00B80209"/>
    <w:rsid w:val="00B8061B"/>
    <w:rsid w:val="00B81BF7"/>
    <w:rsid w:val="00B8252B"/>
    <w:rsid w:val="00B835DD"/>
    <w:rsid w:val="00B8543D"/>
    <w:rsid w:val="00B857D3"/>
    <w:rsid w:val="00B85AAA"/>
    <w:rsid w:val="00B860CE"/>
    <w:rsid w:val="00B86CAF"/>
    <w:rsid w:val="00B87326"/>
    <w:rsid w:val="00B9015F"/>
    <w:rsid w:val="00B907B1"/>
    <w:rsid w:val="00B90840"/>
    <w:rsid w:val="00B91144"/>
    <w:rsid w:val="00B9201E"/>
    <w:rsid w:val="00B922E6"/>
    <w:rsid w:val="00B9261D"/>
    <w:rsid w:val="00B92A4A"/>
    <w:rsid w:val="00B932E3"/>
    <w:rsid w:val="00B941C4"/>
    <w:rsid w:val="00B94A34"/>
    <w:rsid w:val="00B94F34"/>
    <w:rsid w:val="00B956D4"/>
    <w:rsid w:val="00B97D70"/>
    <w:rsid w:val="00BA11C7"/>
    <w:rsid w:val="00BA1B54"/>
    <w:rsid w:val="00BA20C1"/>
    <w:rsid w:val="00BA29C8"/>
    <w:rsid w:val="00BA2B02"/>
    <w:rsid w:val="00BA6219"/>
    <w:rsid w:val="00BA6322"/>
    <w:rsid w:val="00BA73B9"/>
    <w:rsid w:val="00BA7E73"/>
    <w:rsid w:val="00BA7F16"/>
    <w:rsid w:val="00BB000B"/>
    <w:rsid w:val="00BB1579"/>
    <w:rsid w:val="00BB1973"/>
    <w:rsid w:val="00BB1A73"/>
    <w:rsid w:val="00BB1DF4"/>
    <w:rsid w:val="00BB2C2B"/>
    <w:rsid w:val="00BB39AF"/>
    <w:rsid w:val="00BB4143"/>
    <w:rsid w:val="00BB4F00"/>
    <w:rsid w:val="00BB5CE8"/>
    <w:rsid w:val="00BB6629"/>
    <w:rsid w:val="00BB74D3"/>
    <w:rsid w:val="00BB77F7"/>
    <w:rsid w:val="00BB7C9D"/>
    <w:rsid w:val="00BB7E12"/>
    <w:rsid w:val="00BC0400"/>
    <w:rsid w:val="00BC0AB5"/>
    <w:rsid w:val="00BC2455"/>
    <w:rsid w:val="00BC24B9"/>
    <w:rsid w:val="00BC287D"/>
    <w:rsid w:val="00BC2DF1"/>
    <w:rsid w:val="00BC4684"/>
    <w:rsid w:val="00BC489B"/>
    <w:rsid w:val="00BC5231"/>
    <w:rsid w:val="00BC5BDC"/>
    <w:rsid w:val="00BC5D30"/>
    <w:rsid w:val="00BC6A3F"/>
    <w:rsid w:val="00BC7598"/>
    <w:rsid w:val="00BC793F"/>
    <w:rsid w:val="00BC7C37"/>
    <w:rsid w:val="00BD0E6D"/>
    <w:rsid w:val="00BD1243"/>
    <w:rsid w:val="00BD23D9"/>
    <w:rsid w:val="00BD259F"/>
    <w:rsid w:val="00BD2A3F"/>
    <w:rsid w:val="00BD2EAB"/>
    <w:rsid w:val="00BD3C3C"/>
    <w:rsid w:val="00BD3CAF"/>
    <w:rsid w:val="00BD4F5C"/>
    <w:rsid w:val="00BD500C"/>
    <w:rsid w:val="00BD5508"/>
    <w:rsid w:val="00BD57A2"/>
    <w:rsid w:val="00BD5E51"/>
    <w:rsid w:val="00BD5E72"/>
    <w:rsid w:val="00BD636E"/>
    <w:rsid w:val="00BD6A99"/>
    <w:rsid w:val="00BD79EA"/>
    <w:rsid w:val="00BD7CEE"/>
    <w:rsid w:val="00BD7D0A"/>
    <w:rsid w:val="00BD7DE7"/>
    <w:rsid w:val="00BD7F7E"/>
    <w:rsid w:val="00BE015C"/>
    <w:rsid w:val="00BE01C8"/>
    <w:rsid w:val="00BE0EBB"/>
    <w:rsid w:val="00BE1480"/>
    <w:rsid w:val="00BE1D03"/>
    <w:rsid w:val="00BE33FF"/>
    <w:rsid w:val="00BE34A7"/>
    <w:rsid w:val="00BE411E"/>
    <w:rsid w:val="00BE4C49"/>
    <w:rsid w:val="00BE581C"/>
    <w:rsid w:val="00BE6EC3"/>
    <w:rsid w:val="00BE77CA"/>
    <w:rsid w:val="00BF0165"/>
    <w:rsid w:val="00BF0959"/>
    <w:rsid w:val="00BF1508"/>
    <w:rsid w:val="00BF1E9A"/>
    <w:rsid w:val="00BF256B"/>
    <w:rsid w:val="00BF2B7D"/>
    <w:rsid w:val="00BF3E86"/>
    <w:rsid w:val="00BF5074"/>
    <w:rsid w:val="00BF5807"/>
    <w:rsid w:val="00BF62F7"/>
    <w:rsid w:val="00BF71CB"/>
    <w:rsid w:val="00C0019F"/>
    <w:rsid w:val="00C02000"/>
    <w:rsid w:val="00C02F2B"/>
    <w:rsid w:val="00C02F53"/>
    <w:rsid w:val="00C058DE"/>
    <w:rsid w:val="00C05EB7"/>
    <w:rsid w:val="00C06002"/>
    <w:rsid w:val="00C06C26"/>
    <w:rsid w:val="00C06F86"/>
    <w:rsid w:val="00C1003E"/>
    <w:rsid w:val="00C130D0"/>
    <w:rsid w:val="00C13309"/>
    <w:rsid w:val="00C142E4"/>
    <w:rsid w:val="00C14C34"/>
    <w:rsid w:val="00C1565B"/>
    <w:rsid w:val="00C15C36"/>
    <w:rsid w:val="00C15C9D"/>
    <w:rsid w:val="00C162A5"/>
    <w:rsid w:val="00C16B00"/>
    <w:rsid w:val="00C16E17"/>
    <w:rsid w:val="00C17346"/>
    <w:rsid w:val="00C1739F"/>
    <w:rsid w:val="00C175C6"/>
    <w:rsid w:val="00C17C2E"/>
    <w:rsid w:val="00C17D22"/>
    <w:rsid w:val="00C17F74"/>
    <w:rsid w:val="00C2081B"/>
    <w:rsid w:val="00C20A24"/>
    <w:rsid w:val="00C21741"/>
    <w:rsid w:val="00C21DF0"/>
    <w:rsid w:val="00C230CE"/>
    <w:rsid w:val="00C2353D"/>
    <w:rsid w:val="00C25654"/>
    <w:rsid w:val="00C25905"/>
    <w:rsid w:val="00C25E1B"/>
    <w:rsid w:val="00C26D33"/>
    <w:rsid w:val="00C27768"/>
    <w:rsid w:val="00C3041F"/>
    <w:rsid w:val="00C307A3"/>
    <w:rsid w:val="00C30F5D"/>
    <w:rsid w:val="00C31202"/>
    <w:rsid w:val="00C31B05"/>
    <w:rsid w:val="00C3256B"/>
    <w:rsid w:val="00C355D6"/>
    <w:rsid w:val="00C37FE1"/>
    <w:rsid w:val="00C40496"/>
    <w:rsid w:val="00C420BC"/>
    <w:rsid w:val="00C435E0"/>
    <w:rsid w:val="00C451F8"/>
    <w:rsid w:val="00C456A9"/>
    <w:rsid w:val="00C46D9F"/>
    <w:rsid w:val="00C47A86"/>
    <w:rsid w:val="00C50468"/>
    <w:rsid w:val="00C52538"/>
    <w:rsid w:val="00C52604"/>
    <w:rsid w:val="00C52963"/>
    <w:rsid w:val="00C53418"/>
    <w:rsid w:val="00C54431"/>
    <w:rsid w:val="00C54A63"/>
    <w:rsid w:val="00C55066"/>
    <w:rsid w:val="00C550A3"/>
    <w:rsid w:val="00C55552"/>
    <w:rsid w:val="00C55754"/>
    <w:rsid w:val="00C56B3B"/>
    <w:rsid w:val="00C615CF"/>
    <w:rsid w:val="00C623D4"/>
    <w:rsid w:val="00C6705C"/>
    <w:rsid w:val="00C67BA8"/>
    <w:rsid w:val="00C711D3"/>
    <w:rsid w:val="00C74B16"/>
    <w:rsid w:val="00C760B9"/>
    <w:rsid w:val="00C7719E"/>
    <w:rsid w:val="00C77A2A"/>
    <w:rsid w:val="00C77E38"/>
    <w:rsid w:val="00C800CC"/>
    <w:rsid w:val="00C802CF"/>
    <w:rsid w:val="00C80B66"/>
    <w:rsid w:val="00C8182D"/>
    <w:rsid w:val="00C81CE1"/>
    <w:rsid w:val="00C81FB0"/>
    <w:rsid w:val="00C82527"/>
    <w:rsid w:val="00C82577"/>
    <w:rsid w:val="00C82665"/>
    <w:rsid w:val="00C826F6"/>
    <w:rsid w:val="00C82712"/>
    <w:rsid w:val="00C82AB8"/>
    <w:rsid w:val="00C8333A"/>
    <w:rsid w:val="00C8371E"/>
    <w:rsid w:val="00C84000"/>
    <w:rsid w:val="00C845B0"/>
    <w:rsid w:val="00C84B24"/>
    <w:rsid w:val="00C852B0"/>
    <w:rsid w:val="00C86F1C"/>
    <w:rsid w:val="00C871A2"/>
    <w:rsid w:val="00C87E46"/>
    <w:rsid w:val="00C91A8A"/>
    <w:rsid w:val="00C91B1A"/>
    <w:rsid w:val="00C928E0"/>
    <w:rsid w:val="00C94884"/>
    <w:rsid w:val="00C948BA"/>
    <w:rsid w:val="00C94B12"/>
    <w:rsid w:val="00C95504"/>
    <w:rsid w:val="00C9576A"/>
    <w:rsid w:val="00C9598A"/>
    <w:rsid w:val="00C95B85"/>
    <w:rsid w:val="00C95E86"/>
    <w:rsid w:val="00C96175"/>
    <w:rsid w:val="00C96292"/>
    <w:rsid w:val="00C96F3F"/>
    <w:rsid w:val="00CA075E"/>
    <w:rsid w:val="00CA0792"/>
    <w:rsid w:val="00CA1219"/>
    <w:rsid w:val="00CA1DA5"/>
    <w:rsid w:val="00CA205A"/>
    <w:rsid w:val="00CA2EF7"/>
    <w:rsid w:val="00CA2F37"/>
    <w:rsid w:val="00CA40F7"/>
    <w:rsid w:val="00CA760A"/>
    <w:rsid w:val="00CA796C"/>
    <w:rsid w:val="00CB04D7"/>
    <w:rsid w:val="00CB2254"/>
    <w:rsid w:val="00CB3324"/>
    <w:rsid w:val="00CB38FE"/>
    <w:rsid w:val="00CB433C"/>
    <w:rsid w:val="00CB538D"/>
    <w:rsid w:val="00CB5EFC"/>
    <w:rsid w:val="00CB602E"/>
    <w:rsid w:val="00CB6F19"/>
    <w:rsid w:val="00CC1070"/>
    <w:rsid w:val="00CC266A"/>
    <w:rsid w:val="00CC3184"/>
    <w:rsid w:val="00CC46DE"/>
    <w:rsid w:val="00CC5E19"/>
    <w:rsid w:val="00CD0D85"/>
    <w:rsid w:val="00CD180B"/>
    <w:rsid w:val="00CD19FE"/>
    <w:rsid w:val="00CD22E1"/>
    <w:rsid w:val="00CD2EDA"/>
    <w:rsid w:val="00CD3BD7"/>
    <w:rsid w:val="00CD3C25"/>
    <w:rsid w:val="00CD3C76"/>
    <w:rsid w:val="00CD3F3E"/>
    <w:rsid w:val="00CD44C1"/>
    <w:rsid w:val="00CD5544"/>
    <w:rsid w:val="00CD5A6D"/>
    <w:rsid w:val="00CD7F21"/>
    <w:rsid w:val="00CD7FE8"/>
    <w:rsid w:val="00CE0887"/>
    <w:rsid w:val="00CE0AF8"/>
    <w:rsid w:val="00CE17CD"/>
    <w:rsid w:val="00CE23B9"/>
    <w:rsid w:val="00CE270B"/>
    <w:rsid w:val="00CE3833"/>
    <w:rsid w:val="00CE3B9A"/>
    <w:rsid w:val="00CE4E5B"/>
    <w:rsid w:val="00CE5ACD"/>
    <w:rsid w:val="00CF0EDA"/>
    <w:rsid w:val="00CF1472"/>
    <w:rsid w:val="00CF2316"/>
    <w:rsid w:val="00CF35C0"/>
    <w:rsid w:val="00CF3FAF"/>
    <w:rsid w:val="00CF4AD6"/>
    <w:rsid w:val="00CF58E1"/>
    <w:rsid w:val="00CF75B2"/>
    <w:rsid w:val="00D0025B"/>
    <w:rsid w:val="00D00923"/>
    <w:rsid w:val="00D0248A"/>
    <w:rsid w:val="00D029D8"/>
    <w:rsid w:val="00D032F2"/>
    <w:rsid w:val="00D037C0"/>
    <w:rsid w:val="00D0394F"/>
    <w:rsid w:val="00D03F40"/>
    <w:rsid w:val="00D04ABE"/>
    <w:rsid w:val="00D07656"/>
    <w:rsid w:val="00D0785E"/>
    <w:rsid w:val="00D104EA"/>
    <w:rsid w:val="00D10659"/>
    <w:rsid w:val="00D1093B"/>
    <w:rsid w:val="00D10A78"/>
    <w:rsid w:val="00D10E9A"/>
    <w:rsid w:val="00D11214"/>
    <w:rsid w:val="00D148C2"/>
    <w:rsid w:val="00D14C35"/>
    <w:rsid w:val="00D14F5E"/>
    <w:rsid w:val="00D153B7"/>
    <w:rsid w:val="00D15928"/>
    <w:rsid w:val="00D16B53"/>
    <w:rsid w:val="00D206FA"/>
    <w:rsid w:val="00D212D4"/>
    <w:rsid w:val="00D21C96"/>
    <w:rsid w:val="00D21FEF"/>
    <w:rsid w:val="00D23F59"/>
    <w:rsid w:val="00D24AC3"/>
    <w:rsid w:val="00D2539E"/>
    <w:rsid w:val="00D25C78"/>
    <w:rsid w:val="00D26E20"/>
    <w:rsid w:val="00D27D89"/>
    <w:rsid w:val="00D27E80"/>
    <w:rsid w:val="00D30C97"/>
    <w:rsid w:val="00D30EAD"/>
    <w:rsid w:val="00D312A4"/>
    <w:rsid w:val="00D32B95"/>
    <w:rsid w:val="00D33377"/>
    <w:rsid w:val="00D356A2"/>
    <w:rsid w:val="00D357D0"/>
    <w:rsid w:val="00D36270"/>
    <w:rsid w:val="00D3677C"/>
    <w:rsid w:val="00D37053"/>
    <w:rsid w:val="00D40658"/>
    <w:rsid w:val="00D40828"/>
    <w:rsid w:val="00D40D96"/>
    <w:rsid w:val="00D40FAA"/>
    <w:rsid w:val="00D4236F"/>
    <w:rsid w:val="00D427E1"/>
    <w:rsid w:val="00D42C30"/>
    <w:rsid w:val="00D43388"/>
    <w:rsid w:val="00D43E1A"/>
    <w:rsid w:val="00D44777"/>
    <w:rsid w:val="00D44D51"/>
    <w:rsid w:val="00D44FDA"/>
    <w:rsid w:val="00D450D6"/>
    <w:rsid w:val="00D45215"/>
    <w:rsid w:val="00D45D63"/>
    <w:rsid w:val="00D46846"/>
    <w:rsid w:val="00D46CF9"/>
    <w:rsid w:val="00D46FCF"/>
    <w:rsid w:val="00D47A47"/>
    <w:rsid w:val="00D50EE1"/>
    <w:rsid w:val="00D5203B"/>
    <w:rsid w:val="00D5292D"/>
    <w:rsid w:val="00D52D39"/>
    <w:rsid w:val="00D52F6D"/>
    <w:rsid w:val="00D53496"/>
    <w:rsid w:val="00D534FE"/>
    <w:rsid w:val="00D53E68"/>
    <w:rsid w:val="00D5468A"/>
    <w:rsid w:val="00D54869"/>
    <w:rsid w:val="00D56C82"/>
    <w:rsid w:val="00D60097"/>
    <w:rsid w:val="00D607B1"/>
    <w:rsid w:val="00D61232"/>
    <w:rsid w:val="00D6156B"/>
    <w:rsid w:val="00D6296F"/>
    <w:rsid w:val="00D62E2E"/>
    <w:rsid w:val="00D63487"/>
    <w:rsid w:val="00D63ADC"/>
    <w:rsid w:val="00D63D08"/>
    <w:rsid w:val="00D64340"/>
    <w:rsid w:val="00D64873"/>
    <w:rsid w:val="00D65954"/>
    <w:rsid w:val="00D71F90"/>
    <w:rsid w:val="00D72772"/>
    <w:rsid w:val="00D734F7"/>
    <w:rsid w:val="00D73636"/>
    <w:rsid w:val="00D73980"/>
    <w:rsid w:val="00D74A76"/>
    <w:rsid w:val="00D7542C"/>
    <w:rsid w:val="00D75557"/>
    <w:rsid w:val="00D759F3"/>
    <w:rsid w:val="00D75E88"/>
    <w:rsid w:val="00D76867"/>
    <w:rsid w:val="00D776EC"/>
    <w:rsid w:val="00D802F7"/>
    <w:rsid w:val="00D8049B"/>
    <w:rsid w:val="00D80802"/>
    <w:rsid w:val="00D8317F"/>
    <w:rsid w:val="00D84243"/>
    <w:rsid w:val="00D84734"/>
    <w:rsid w:val="00D861B7"/>
    <w:rsid w:val="00D87B58"/>
    <w:rsid w:val="00D90B17"/>
    <w:rsid w:val="00D9157D"/>
    <w:rsid w:val="00D9391D"/>
    <w:rsid w:val="00D94DFB"/>
    <w:rsid w:val="00D950B3"/>
    <w:rsid w:val="00D96B25"/>
    <w:rsid w:val="00D97428"/>
    <w:rsid w:val="00D97614"/>
    <w:rsid w:val="00DA0F1E"/>
    <w:rsid w:val="00DA10C2"/>
    <w:rsid w:val="00DA171C"/>
    <w:rsid w:val="00DA1969"/>
    <w:rsid w:val="00DA243F"/>
    <w:rsid w:val="00DA3D9D"/>
    <w:rsid w:val="00DA3F4F"/>
    <w:rsid w:val="00DA6EC8"/>
    <w:rsid w:val="00DA739F"/>
    <w:rsid w:val="00DA747C"/>
    <w:rsid w:val="00DA7869"/>
    <w:rsid w:val="00DA7C12"/>
    <w:rsid w:val="00DB01C9"/>
    <w:rsid w:val="00DB0540"/>
    <w:rsid w:val="00DB07A8"/>
    <w:rsid w:val="00DB082E"/>
    <w:rsid w:val="00DB091B"/>
    <w:rsid w:val="00DB0B3C"/>
    <w:rsid w:val="00DB2044"/>
    <w:rsid w:val="00DB38BA"/>
    <w:rsid w:val="00DB391C"/>
    <w:rsid w:val="00DB478C"/>
    <w:rsid w:val="00DB548A"/>
    <w:rsid w:val="00DB57A2"/>
    <w:rsid w:val="00DB5B83"/>
    <w:rsid w:val="00DB707E"/>
    <w:rsid w:val="00DB7388"/>
    <w:rsid w:val="00DC1C66"/>
    <w:rsid w:val="00DC201E"/>
    <w:rsid w:val="00DC22C9"/>
    <w:rsid w:val="00DC4BCF"/>
    <w:rsid w:val="00DC52D5"/>
    <w:rsid w:val="00DC5CC9"/>
    <w:rsid w:val="00DC7131"/>
    <w:rsid w:val="00DD0028"/>
    <w:rsid w:val="00DD07CC"/>
    <w:rsid w:val="00DD15FA"/>
    <w:rsid w:val="00DD176E"/>
    <w:rsid w:val="00DD1A23"/>
    <w:rsid w:val="00DD30DF"/>
    <w:rsid w:val="00DD4019"/>
    <w:rsid w:val="00DD47FF"/>
    <w:rsid w:val="00DD4F44"/>
    <w:rsid w:val="00DD4F67"/>
    <w:rsid w:val="00DD7224"/>
    <w:rsid w:val="00DD7AB2"/>
    <w:rsid w:val="00DE0938"/>
    <w:rsid w:val="00DE0B09"/>
    <w:rsid w:val="00DE1D32"/>
    <w:rsid w:val="00DE272C"/>
    <w:rsid w:val="00DE2F8D"/>
    <w:rsid w:val="00DE559B"/>
    <w:rsid w:val="00DE5661"/>
    <w:rsid w:val="00DE6678"/>
    <w:rsid w:val="00DE6C7B"/>
    <w:rsid w:val="00DE7567"/>
    <w:rsid w:val="00DE7D64"/>
    <w:rsid w:val="00DF0617"/>
    <w:rsid w:val="00DF1818"/>
    <w:rsid w:val="00DF18BD"/>
    <w:rsid w:val="00DF1F50"/>
    <w:rsid w:val="00DF2135"/>
    <w:rsid w:val="00DF500E"/>
    <w:rsid w:val="00DF63D8"/>
    <w:rsid w:val="00DF6BA6"/>
    <w:rsid w:val="00DF6E60"/>
    <w:rsid w:val="00DF7539"/>
    <w:rsid w:val="00E004F8"/>
    <w:rsid w:val="00E00BD3"/>
    <w:rsid w:val="00E010EE"/>
    <w:rsid w:val="00E01A53"/>
    <w:rsid w:val="00E04286"/>
    <w:rsid w:val="00E04F92"/>
    <w:rsid w:val="00E059A8"/>
    <w:rsid w:val="00E05A53"/>
    <w:rsid w:val="00E05DB3"/>
    <w:rsid w:val="00E05E32"/>
    <w:rsid w:val="00E06021"/>
    <w:rsid w:val="00E07915"/>
    <w:rsid w:val="00E106F4"/>
    <w:rsid w:val="00E11FB0"/>
    <w:rsid w:val="00E11FED"/>
    <w:rsid w:val="00E124B2"/>
    <w:rsid w:val="00E124F2"/>
    <w:rsid w:val="00E13088"/>
    <w:rsid w:val="00E131C3"/>
    <w:rsid w:val="00E1423E"/>
    <w:rsid w:val="00E14DB1"/>
    <w:rsid w:val="00E153AD"/>
    <w:rsid w:val="00E15593"/>
    <w:rsid w:val="00E161D7"/>
    <w:rsid w:val="00E1640F"/>
    <w:rsid w:val="00E173EF"/>
    <w:rsid w:val="00E209DC"/>
    <w:rsid w:val="00E21019"/>
    <w:rsid w:val="00E21845"/>
    <w:rsid w:val="00E22643"/>
    <w:rsid w:val="00E254F5"/>
    <w:rsid w:val="00E25D6A"/>
    <w:rsid w:val="00E2770D"/>
    <w:rsid w:val="00E27E2C"/>
    <w:rsid w:val="00E30455"/>
    <w:rsid w:val="00E3085C"/>
    <w:rsid w:val="00E31EB7"/>
    <w:rsid w:val="00E327AB"/>
    <w:rsid w:val="00E34261"/>
    <w:rsid w:val="00E34404"/>
    <w:rsid w:val="00E34BFA"/>
    <w:rsid w:val="00E35E93"/>
    <w:rsid w:val="00E36306"/>
    <w:rsid w:val="00E36D06"/>
    <w:rsid w:val="00E37468"/>
    <w:rsid w:val="00E3781C"/>
    <w:rsid w:val="00E40164"/>
    <w:rsid w:val="00E40B94"/>
    <w:rsid w:val="00E41D31"/>
    <w:rsid w:val="00E41D72"/>
    <w:rsid w:val="00E4291F"/>
    <w:rsid w:val="00E42E08"/>
    <w:rsid w:val="00E437BF"/>
    <w:rsid w:val="00E451EE"/>
    <w:rsid w:val="00E45E11"/>
    <w:rsid w:val="00E46012"/>
    <w:rsid w:val="00E467D0"/>
    <w:rsid w:val="00E47BF9"/>
    <w:rsid w:val="00E50DC4"/>
    <w:rsid w:val="00E51375"/>
    <w:rsid w:val="00E528B2"/>
    <w:rsid w:val="00E5437A"/>
    <w:rsid w:val="00E547A4"/>
    <w:rsid w:val="00E556F8"/>
    <w:rsid w:val="00E5688B"/>
    <w:rsid w:val="00E56ABA"/>
    <w:rsid w:val="00E57FAD"/>
    <w:rsid w:val="00E60F0D"/>
    <w:rsid w:val="00E62C18"/>
    <w:rsid w:val="00E62C78"/>
    <w:rsid w:val="00E62FD1"/>
    <w:rsid w:val="00E63145"/>
    <w:rsid w:val="00E6424E"/>
    <w:rsid w:val="00E642EA"/>
    <w:rsid w:val="00E6471B"/>
    <w:rsid w:val="00E65DB8"/>
    <w:rsid w:val="00E6604C"/>
    <w:rsid w:val="00E66944"/>
    <w:rsid w:val="00E67650"/>
    <w:rsid w:val="00E67E0D"/>
    <w:rsid w:val="00E67E49"/>
    <w:rsid w:val="00E71305"/>
    <w:rsid w:val="00E713B6"/>
    <w:rsid w:val="00E7291D"/>
    <w:rsid w:val="00E72BA5"/>
    <w:rsid w:val="00E72F17"/>
    <w:rsid w:val="00E733F1"/>
    <w:rsid w:val="00E735B2"/>
    <w:rsid w:val="00E747E5"/>
    <w:rsid w:val="00E74AA1"/>
    <w:rsid w:val="00E75E16"/>
    <w:rsid w:val="00E77BC5"/>
    <w:rsid w:val="00E77EAD"/>
    <w:rsid w:val="00E8224A"/>
    <w:rsid w:val="00E835CF"/>
    <w:rsid w:val="00E851B4"/>
    <w:rsid w:val="00E85349"/>
    <w:rsid w:val="00E86001"/>
    <w:rsid w:val="00E8798C"/>
    <w:rsid w:val="00E9103F"/>
    <w:rsid w:val="00E9117B"/>
    <w:rsid w:val="00E9178D"/>
    <w:rsid w:val="00E92440"/>
    <w:rsid w:val="00E92E01"/>
    <w:rsid w:val="00E9406B"/>
    <w:rsid w:val="00E94DBA"/>
    <w:rsid w:val="00E95CE1"/>
    <w:rsid w:val="00E967C8"/>
    <w:rsid w:val="00E9704C"/>
    <w:rsid w:val="00EA07A2"/>
    <w:rsid w:val="00EA1734"/>
    <w:rsid w:val="00EA275F"/>
    <w:rsid w:val="00EA4082"/>
    <w:rsid w:val="00EA5920"/>
    <w:rsid w:val="00EA5D5E"/>
    <w:rsid w:val="00EA6AC1"/>
    <w:rsid w:val="00EA6D2A"/>
    <w:rsid w:val="00EA78A7"/>
    <w:rsid w:val="00EB0416"/>
    <w:rsid w:val="00EB096A"/>
    <w:rsid w:val="00EB0B55"/>
    <w:rsid w:val="00EB1065"/>
    <w:rsid w:val="00EB1245"/>
    <w:rsid w:val="00EB1632"/>
    <w:rsid w:val="00EB18CC"/>
    <w:rsid w:val="00EB1FB5"/>
    <w:rsid w:val="00EB21D7"/>
    <w:rsid w:val="00EB308A"/>
    <w:rsid w:val="00EB484E"/>
    <w:rsid w:val="00EB4A0E"/>
    <w:rsid w:val="00EB5235"/>
    <w:rsid w:val="00EB5776"/>
    <w:rsid w:val="00EB6430"/>
    <w:rsid w:val="00EB6607"/>
    <w:rsid w:val="00EB7184"/>
    <w:rsid w:val="00EC03C8"/>
    <w:rsid w:val="00EC0E98"/>
    <w:rsid w:val="00EC116C"/>
    <w:rsid w:val="00EC1431"/>
    <w:rsid w:val="00EC1B3F"/>
    <w:rsid w:val="00EC20CC"/>
    <w:rsid w:val="00EC28A7"/>
    <w:rsid w:val="00EC306F"/>
    <w:rsid w:val="00EC31DF"/>
    <w:rsid w:val="00EC3CE4"/>
    <w:rsid w:val="00EC4555"/>
    <w:rsid w:val="00EC46AC"/>
    <w:rsid w:val="00EC4C28"/>
    <w:rsid w:val="00EC72A0"/>
    <w:rsid w:val="00EC75A6"/>
    <w:rsid w:val="00ED0902"/>
    <w:rsid w:val="00ED0929"/>
    <w:rsid w:val="00ED0EA3"/>
    <w:rsid w:val="00ED1D9B"/>
    <w:rsid w:val="00ED2005"/>
    <w:rsid w:val="00ED3770"/>
    <w:rsid w:val="00ED429C"/>
    <w:rsid w:val="00ED481C"/>
    <w:rsid w:val="00ED4B9D"/>
    <w:rsid w:val="00ED5476"/>
    <w:rsid w:val="00ED6459"/>
    <w:rsid w:val="00ED79C5"/>
    <w:rsid w:val="00EE0DB6"/>
    <w:rsid w:val="00EE1626"/>
    <w:rsid w:val="00EE18DA"/>
    <w:rsid w:val="00EE2712"/>
    <w:rsid w:val="00EE28CF"/>
    <w:rsid w:val="00EE3230"/>
    <w:rsid w:val="00EE3537"/>
    <w:rsid w:val="00EE4246"/>
    <w:rsid w:val="00EE4CD9"/>
    <w:rsid w:val="00EE5B42"/>
    <w:rsid w:val="00EE68A1"/>
    <w:rsid w:val="00EE75D5"/>
    <w:rsid w:val="00EE7A54"/>
    <w:rsid w:val="00EE7DF5"/>
    <w:rsid w:val="00EF03FC"/>
    <w:rsid w:val="00EF10D6"/>
    <w:rsid w:val="00EF1E5E"/>
    <w:rsid w:val="00EF2777"/>
    <w:rsid w:val="00EF2DAB"/>
    <w:rsid w:val="00EF3A12"/>
    <w:rsid w:val="00EF3E6F"/>
    <w:rsid w:val="00EF3FE6"/>
    <w:rsid w:val="00EF586A"/>
    <w:rsid w:val="00EF58D8"/>
    <w:rsid w:val="00EF5C79"/>
    <w:rsid w:val="00F002FC"/>
    <w:rsid w:val="00F003FC"/>
    <w:rsid w:val="00F00E22"/>
    <w:rsid w:val="00F012AF"/>
    <w:rsid w:val="00F0196D"/>
    <w:rsid w:val="00F03065"/>
    <w:rsid w:val="00F04AFB"/>
    <w:rsid w:val="00F051F3"/>
    <w:rsid w:val="00F05A6A"/>
    <w:rsid w:val="00F05C6F"/>
    <w:rsid w:val="00F068DC"/>
    <w:rsid w:val="00F06BB1"/>
    <w:rsid w:val="00F06DE4"/>
    <w:rsid w:val="00F10D21"/>
    <w:rsid w:val="00F1179D"/>
    <w:rsid w:val="00F127A8"/>
    <w:rsid w:val="00F138C6"/>
    <w:rsid w:val="00F148CD"/>
    <w:rsid w:val="00F14965"/>
    <w:rsid w:val="00F1538C"/>
    <w:rsid w:val="00F15423"/>
    <w:rsid w:val="00F15955"/>
    <w:rsid w:val="00F17037"/>
    <w:rsid w:val="00F17242"/>
    <w:rsid w:val="00F17AB1"/>
    <w:rsid w:val="00F20FA2"/>
    <w:rsid w:val="00F21843"/>
    <w:rsid w:val="00F2268C"/>
    <w:rsid w:val="00F229F2"/>
    <w:rsid w:val="00F23770"/>
    <w:rsid w:val="00F249E9"/>
    <w:rsid w:val="00F26A08"/>
    <w:rsid w:val="00F2727E"/>
    <w:rsid w:val="00F27E79"/>
    <w:rsid w:val="00F30E69"/>
    <w:rsid w:val="00F3185C"/>
    <w:rsid w:val="00F31A51"/>
    <w:rsid w:val="00F31EDA"/>
    <w:rsid w:val="00F32E24"/>
    <w:rsid w:val="00F33172"/>
    <w:rsid w:val="00F33395"/>
    <w:rsid w:val="00F34103"/>
    <w:rsid w:val="00F349A7"/>
    <w:rsid w:val="00F34DF3"/>
    <w:rsid w:val="00F36F5B"/>
    <w:rsid w:val="00F41733"/>
    <w:rsid w:val="00F420B5"/>
    <w:rsid w:val="00F42119"/>
    <w:rsid w:val="00F428CC"/>
    <w:rsid w:val="00F43A94"/>
    <w:rsid w:val="00F447DF"/>
    <w:rsid w:val="00F449F3"/>
    <w:rsid w:val="00F44A4F"/>
    <w:rsid w:val="00F51C26"/>
    <w:rsid w:val="00F52001"/>
    <w:rsid w:val="00F54207"/>
    <w:rsid w:val="00F54885"/>
    <w:rsid w:val="00F54E74"/>
    <w:rsid w:val="00F55385"/>
    <w:rsid w:val="00F558F8"/>
    <w:rsid w:val="00F56171"/>
    <w:rsid w:val="00F56480"/>
    <w:rsid w:val="00F568E1"/>
    <w:rsid w:val="00F5769D"/>
    <w:rsid w:val="00F578B0"/>
    <w:rsid w:val="00F57C26"/>
    <w:rsid w:val="00F60749"/>
    <w:rsid w:val="00F60836"/>
    <w:rsid w:val="00F641E5"/>
    <w:rsid w:val="00F642B4"/>
    <w:rsid w:val="00F64692"/>
    <w:rsid w:val="00F64A3B"/>
    <w:rsid w:val="00F64AA8"/>
    <w:rsid w:val="00F65ADC"/>
    <w:rsid w:val="00F65C08"/>
    <w:rsid w:val="00F67794"/>
    <w:rsid w:val="00F67913"/>
    <w:rsid w:val="00F679BB"/>
    <w:rsid w:val="00F67E4C"/>
    <w:rsid w:val="00F705E6"/>
    <w:rsid w:val="00F70D63"/>
    <w:rsid w:val="00F7132A"/>
    <w:rsid w:val="00F7248A"/>
    <w:rsid w:val="00F7257D"/>
    <w:rsid w:val="00F7269D"/>
    <w:rsid w:val="00F72DDE"/>
    <w:rsid w:val="00F72DF4"/>
    <w:rsid w:val="00F7343D"/>
    <w:rsid w:val="00F7593E"/>
    <w:rsid w:val="00F765AE"/>
    <w:rsid w:val="00F76753"/>
    <w:rsid w:val="00F76B83"/>
    <w:rsid w:val="00F77122"/>
    <w:rsid w:val="00F77130"/>
    <w:rsid w:val="00F77473"/>
    <w:rsid w:val="00F7757C"/>
    <w:rsid w:val="00F77800"/>
    <w:rsid w:val="00F77903"/>
    <w:rsid w:val="00F80945"/>
    <w:rsid w:val="00F80D74"/>
    <w:rsid w:val="00F80E08"/>
    <w:rsid w:val="00F81286"/>
    <w:rsid w:val="00F8196A"/>
    <w:rsid w:val="00F82B26"/>
    <w:rsid w:val="00F82D8B"/>
    <w:rsid w:val="00F84124"/>
    <w:rsid w:val="00F853AC"/>
    <w:rsid w:val="00F8683A"/>
    <w:rsid w:val="00F86CE6"/>
    <w:rsid w:val="00F86DAD"/>
    <w:rsid w:val="00F87B3A"/>
    <w:rsid w:val="00F91F0B"/>
    <w:rsid w:val="00F92B67"/>
    <w:rsid w:val="00F92FEC"/>
    <w:rsid w:val="00F93366"/>
    <w:rsid w:val="00F9361E"/>
    <w:rsid w:val="00F93AF8"/>
    <w:rsid w:val="00F93E9F"/>
    <w:rsid w:val="00F947BF"/>
    <w:rsid w:val="00F95215"/>
    <w:rsid w:val="00F9585F"/>
    <w:rsid w:val="00F96011"/>
    <w:rsid w:val="00F97245"/>
    <w:rsid w:val="00F97EA6"/>
    <w:rsid w:val="00FA04D3"/>
    <w:rsid w:val="00FA2385"/>
    <w:rsid w:val="00FA2ABC"/>
    <w:rsid w:val="00FA4759"/>
    <w:rsid w:val="00FA4A24"/>
    <w:rsid w:val="00FA4EF5"/>
    <w:rsid w:val="00FA515B"/>
    <w:rsid w:val="00FB07C3"/>
    <w:rsid w:val="00FB1521"/>
    <w:rsid w:val="00FB249D"/>
    <w:rsid w:val="00FB2CCF"/>
    <w:rsid w:val="00FB2F76"/>
    <w:rsid w:val="00FB41E3"/>
    <w:rsid w:val="00FB4358"/>
    <w:rsid w:val="00FB4651"/>
    <w:rsid w:val="00FB468D"/>
    <w:rsid w:val="00FB46A2"/>
    <w:rsid w:val="00FB58CE"/>
    <w:rsid w:val="00FB5A8E"/>
    <w:rsid w:val="00FB752F"/>
    <w:rsid w:val="00FC0E9A"/>
    <w:rsid w:val="00FC0FD3"/>
    <w:rsid w:val="00FC1190"/>
    <w:rsid w:val="00FC22CF"/>
    <w:rsid w:val="00FC2BF9"/>
    <w:rsid w:val="00FC4893"/>
    <w:rsid w:val="00FC48A8"/>
    <w:rsid w:val="00FC4AEA"/>
    <w:rsid w:val="00FC5C6B"/>
    <w:rsid w:val="00FC64FC"/>
    <w:rsid w:val="00FC6F3B"/>
    <w:rsid w:val="00FC715C"/>
    <w:rsid w:val="00FC77DE"/>
    <w:rsid w:val="00FD025A"/>
    <w:rsid w:val="00FD0DD7"/>
    <w:rsid w:val="00FD1F1E"/>
    <w:rsid w:val="00FD2466"/>
    <w:rsid w:val="00FD3136"/>
    <w:rsid w:val="00FD485C"/>
    <w:rsid w:val="00FD69B2"/>
    <w:rsid w:val="00FD6A28"/>
    <w:rsid w:val="00FD7A99"/>
    <w:rsid w:val="00FE02CE"/>
    <w:rsid w:val="00FE1F15"/>
    <w:rsid w:val="00FE20D5"/>
    <w:rsid w:val="00FE2961"/>
    <w:rsid w:val="00FE2AD1"/>
    <w:rsid w:val="00FE2D46"/>
    <w:rsid w:val="00FE4826"/>
    <w:rsid w:val="00FE6838"/>
    <w:rsid w:val="00FE6A1C"/>
    <w:rsid w:val="00FF036B"/>
    <w:rsid w:val="00FF16B5"/>
    <w:rsid w:val="00FF17A3"/>
    <w:rsid w:val="00FF1878"/>
    <w:rsid w:val="00FF1EB5"/>
    <w:rsid w:val="00FF244B"/>
    <w:rsid w:val="00FF3E27"/>
    <w:rsid w:val="00FF4630"/>
    <w:rsid w:val="00FF50C3"/>
    <w:rsid w:val="00FF5B10"/>
    <w:rsid w:val="00FF5BD7"/>
    <w:rsid w:val="00FF5DBE"/>
    <w:rsid w:val="00FF6F0A"/>
    <w:rsid w:val="00FF7040"/>
    <w:rsid w:val="00FF71B7"/>
    <w:rsid w:val="00FF753B"/>
    <w:rsid w:val="00FF77E3"/>
    <w:rsid w:val="231B9F30"/>
    <w:rsid w:val="2B3F6A87"/>
    <w:rsid w:val="401F7F52"/>
    <w:rsid w:val="47BC39AE"/>
    <w:rsid w:val="4950694E"/>
    <w:rsid w:val="4B31C777"/>
    <w:rsid w:val="5256003A"/>
    <w:rsid w:val="57E4C392"/>
    <w:rsid w:val="7FF849E8"/>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9B51CB"/>
  <w15:docId w15:val="{D726379E-A1D0-4753-A6CB-3DC10508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153AD"/>
    <w:rPr>
      <w:lang w:eastAsia="en-US"/>
    </w:rPr>
  </w:style>
  <w:style w:type="paragraph" w:styleId="Heading1">
    <w:name w:val="heading 1"/>
    <w:basedOn w:val="Normal"/>
    <w:next w:val="BodyText"/>
    <w:link w:val="Heading1Char"/>
    <w:qFormat/>
    <w:rsid w:val="00E153AD"/>
    <w:pPr>
      <w:keepNext/>
      <w:tabs>
        <w:tab w:val="left" w:pos="284"/>
      </w:tabs>
      <w:spacing w:after="720"/>
      <w:outlineLvl w:val="0"/>
    </w:pPr>
    <w:rPr>
      <w:rFonts w:ascii="Arial" w:hAnsi="Arial"/>
      <w:caps/>
      <w:color w:val="1D3278"/>
      <w:kern w:val="28"/>
      <w:sz w:val="40"/>
      <w:szCs w:val="36"/>
    </w:rPr>
  </w:style>
  <w:style w:type="paragraph" w:styleId="Heading2">
    <w:name w:val="heading 2"/>
    <w:basedOn w:val="Normal"/>
    <w:next w:val="BodyText"/>
    <w:link w:val="Heading2Char"/>
    <w:qFormat/>
    <w:rsid w:val="00DB01C9"/>
    <w:pPr>
      <w:keepNext/>
      <w:widowControl w:val="0"/>
      <w:numPr>
        <w:numId w:val="43"/>
      </w:numPr>
      <w:pBdr>
        <w:bottom w:val="single" w:sz="4" w:space="4" w:color="00ABE6"/>
      </w:pBdr>
      <w:spacing w:before="240" w:after="100"/>
      <w:ind w:left="357" w:hanging="357"/>
      <w:outlineLvl w:val="1"/>
    </w:pPr>
    <w:rPr>
      <w:rFonts w:ascii="Arial Bold" w:hAnsi="Arial Bold"/>
      <w:b/>
      <w:color w:val="00ABE6"/>
      <w:kern w:val="28"/>
      <w:sz w:val="28"/>
      <w:szCs w:val="36"/>
    </w:rPr>
  </w:style>
  <w:style w:type="paragraph" w:styleId="Heading3">
    <w:name w:val="heading 3"/>
    <w:basedOn w:val="Heading2"/>
    <w:next w:val="BodyText"/>
    <w:link w:val="Heading3Char"/>
    <w:qFormat/>
    <w:rsid w:val="00CD180B"/>
    <w:pPr>
      <w:numPr>
        <w:numId w:val="0"/>
      </w:numPr>
      <w:pBdr>
        <w:bottom w:val="none" w:sz="0" w:space="0" w:color="auto"/>
      </w:pBdr>
      <w:spacing w:line="240" w:lineRule="atLeast"/>
      <w:outlineLvl w:val="2"/>
    </w:pPr>
    <w:rPr>
      <w:rFonts w:ascii="Arial" w:eastAsiaTheme="majorEastAsia" w:hAnsi="Arial" w:cstheme="majorBidi"/>
      <w:color w:val="auto"/>
      <w:sz w:val="27"/>
    </w:rPr>
  </w:style>
  <w:style w:type="paragraph" w:styleId="Heading4">
    <w:name w:val="heading 4"/>
    <w:basedOn w:val="Heading3"/>
    <w:next w:val="Normal"/>
    <w:link w:val="Heading4Char"/>
    <w:qFormat/>
    <w:rsid w:val="007B1B6A"/>
    <w:pPr>
      <w:outlineLvl w:val="3"/>
    </w:pPr>
    <w:rPr>
      <w:rFonts w:eastAsia="Times New Roman" w:cs="Times New Roman"/>
      <w:sz w:val="25"/>
    </w:rPr>
  </w:style>
  <w:style w:type="paragraph" w:styleId="Heading5">
    <w:name w:val="heading 5"/>
    <w:basedOn w:val="Heading4"/>
    <w:next w:val="BodyText"/>
    <w:link w:val="Heading5Char"/>
    <w:qFormat/>
    <w:rsid w:val="00E153AD"/>
    <w:pPr>
      <w:spacing w:after="60"/>
      <w:outlineLvl w:val="4"/>
    </w:pPr>
    <w:rPr>
      <w:b w:val="0"/>
      <w:i/>
      <w:sz w:val="24"/>
    </w:rPr>
  </w:style>
  <w:style w:type="paragraph" w:styleId="Heading6">
    <w:name w:val="heading 6"/>
    <w:basedOn w:val="Heading1"/>
    <w:next w:val="Normal"/>
    <w:link w:val="Heading6Char"/>
    <w:qFormat/>
    <w:rsid w:val="00E153AD"/>
    <w:pPr>
      <w:spacing w:before="120"/>
      <w:outlineLvl w:val="5"/>
    </w:pPr>
    <w:rPr>
      <w:rFonts w:ascii="Times New Roman" w:hAnsi="Times New Roman"/>
      <w:b/>
      <w:i/>
      <w:caps w:val="0"/>
      <w:kern w:val="0"/>
      <w:sz w:val="24"/>
    </w:rPr>
  </w:style>
  <w:style w:type="paragraph" w:styleId="Heading7">
    <w:name w:val="heading 7"/>
    <w:basedOn w:val="Heading5"/>
    <w:next w:val="Normal"/>
    <w:link w:val="Heading7Char"/>
    <w:qFormat/>
    <w:rsid w:val="00E153AD"/>
    <w:pPr>
      <w:spacing w:before="120"/>
      <w:ind w:left="425"/>
      <w:jc w:val="both"/>
      <w:outlineLvl w:val="6"/>
    </w:pPr>
    <w:rPr>
      <w:i w:val="0"/>
      <w:sz w:val="23"/>
    </w:rPr>
  </w:style>
  <w:style w:type="paragraph" w:styleId="Heading8">
    <w:name w:val="heading 8"/>
    <w:basedOn w:val="Heading7"/>
    <w:next w:val="Normal"/>
    <w:link w:val="Heading8Char"/>
    <w:qFormat/>
    <w:rsid w:val="00E153AD"/>
    <w:pPr>
      <w:outlineLvl w:val="7"/>
    </w:pPr>
    <w:rPr>
      <w:i/>
    </w:rPr>
  </w:style>
  <w:style w:type="paragraph" w:styleId="Heading9">
    <w:name w:val="heading 9"/>
    <w:basedOn w:val="Heading8"/>
    <w:next w:val="Normal"/>
    <w:link w:val="Heading9Char"/>
    <w:qFormat/>
    <w:rsid w:val="00E153AD"/>
    <w:pPr>
      <w:ind w:left="851"/>
      <w:outlineLvl w:val="8"/>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153AD"/>
    <w:rPr>
      <w:rFonts w:ascii="Tahoma" w:hAnsi="Tahoma" w:cs="Tahoma"/>
      <w:sz w:val="16"/>
      <w:szCs w:val="16"/>
    </w:rPr>
  </w:style>
  <w:style w:type="character" w:customStyle="1" w:styleId="BalloonTextChar">
    <w:name w:val="Balloon Text Char"/>
    <w:link w:val="BalloonText"/>
    <w:rsid w:val="00E153AD"/>
    <w:rPr>
      <w:rFonts w:ascii="Tahoma" w:hAnsi="Tahoma" w:cs="Tahoma"/>
      <w:sz w:val="16"/>
      <w:szCs w:val="16"/>
      <w:lang w:eastAsia="en-US"/>
    </w:rPr>
  </w:style>
  <w:style w:type="character" w:customStyle="1" w:styleId="Heading3Char">
    <w:name w:val="Heading 3 Char"/>
    <w:link w:val="Heading3"/>
    <w:rsid w:val="00CD180B"/>
    <w:rPr>
      <w:rFonts w:ascii="Arial" w:eastAsiaTheme="majorEastAsia" w:hAnsi="Arial" w:cstheme="majorBidi"/>
      <w:b/>
      <w:kern w:val="28"/>
      <w:sz w:val="27"/>
      <w:szCs w:val="36"/>
      <w:lang w:eastAsia="en-US"/>
    </w:rPr>
  </w:style>
  <w:style w:type="paragraph" w:styleId="BodyText">
    <w:name w:val="Body Text"/>
    <w:link w:val="BodyTextChar"/>
    <w:autoRedefine/>
    <w:rsid w:val="007B1B6A"/>
    <w:pPr>
      <w:spacing w:before="160" w:after="100" w:line="240" w:lineRule="atLeast"/>
    </w:pPr>
    <w:rPr>
      <w:rFonts w:ascii="Arial" w:eastAsiaTheme="minorHAnsi" w:hAnsi="Arial" w:cs="Arial"/>
      <w:sz w:val="23"/>
      <w:lang w:eastAsia="en-US"/>
    </w:rPr>
  </w:style>
  <w:style w:type="character" w:customStyle="1" w:styleId="BodyTextChar">
    <w:name w:val="Body Text Char"/>
    <w:basedOn w:val="DefaultParagraphFont"/>
    <w:link w:val="BodyText"/>
    <w:rsid w:val="007B1B6A"/>
    <w:rPr>
      <w:rFonts w:ascii="Arial" w:eastAsiaTheme="minorHAnsi" w:hAnsi="Arial" w:cs="Arial"/>
      <w:sz w:val="23"/>
      <w:lang w:eastAsia="en-US"/>
    </w:rPr>
  </w:style>
  <w:style w:type="paragraph" w:customStyle="1" w:styleId="BodyText-Box">
    <w:name w:val="Body Text - Box"/>
    <w:basedOn w:val="BodyText"/>
    <w:autoRedefine/>
    <w:rsid w:val="00E153AD"/>
    <w:pPr>
      <w:tabs>
        <w:tab w:val="left" w:pos="567"/>
      </w:tabs>
      <w:spacing w:before="120" w:after="120" w:line="240" w:lineRule="auto"/>
      <w:ind w:right="-143"/>
    </w:pPr>
    <w:rPr>
      <w:rFonts w:ascii="Times New Roman" w:hAnsi="Times New Roman"/>
      <w:color w:val="000000"/>
      <w:sz w:val="21"/>
      <w:szCs w:val="21"/>
      <w:lang w:eastAsia="en-AU"/>
      <w14:textFill>
        <w14:solidFill>
          <w14:srgbClr w14:val="000000">
            <w14:lumMod w14:val="75000"/>
          </w14:srgbClr>
        </w14:solidFill>
      </w14:textFill>
    </w:rPr>
  </w:style>
  <w:style w:type="paragraph" w:customStyle="1" w:styleId="BodyTextBox">
    <w:name w:val="Body Text Box"/>
    <w:basedOn w:val="Normal"/>
    <w:link w:val="BodyTextBoxChar"/>
    <w:autoRedefine/>
    <w:rsid w:val="00E153AD"/>
    <w:pPr>
      <w:spacing w:before="80" w:after="80"/>
    </w:pPr>
    <w:rPr>
      <w:rFonts w:ascii="Arial" w:hAnsi="Arial" w:cs="Arial"/>
      <w:color w:val="0579B9"/>
      <w:sz w:val="23"/>
      <w:szCs w:val="19"/>
    </w:rPr>
  </w:style>
  <w:style w:type="character" w:customStyle="1" w:styleId="BodyTextBoxChar">
    <w:name w:val="Body Text Box Char"/>
    <w:link w:val="BodyTextBox"/>
    <w:rsid w:val="00E153AD"/>
    <w:rPr>
      <w:rFonts w:ascii="Arial" w:hAnsi="Arial" w:cs="Arial"/>
      <w:color w:val="0579B9"/>
      <w:sz w:val="23"/>
      <w:szCs w:val="19"/>
      <w:lang w:eastAsia="en-US"/>
    </w:rPr>
  </w:style>
  <w:style w:type="paragraph" w:customStyle="1" w:styleId="ObjectHeading">
    <w:name w:val="Object Heading"/>
    <w:basedOn w:val="Heading3"/>
    <w:next w:val="Normal"/>
    <w:rsid w:val="00E153AD"/>
    <w:pPr>
      <w:tabs>
        <w:tab w:val="left" w:pos="1418"/>
      </w:tabs>
      <w:ind w:left="1418" w:hanging="1418"/>
    </w:pPr>
    <w:rPr>
      <w:kern w:val="0"/>
    </w:rPr>
  </w:style>
  <w:style w:type="paragraph" w:customStyle="1" w:styleId="BoxHeading">
    <w:name w:val="Box Heading"/>
    <w:basedOn w:val="ObjectHeading"/>
    <w:autoRedefine/>
    <w:rsid w:val="00E153AD"/>
    <w:pPr>
      <w:tabs>
        <w:tab w:val="clear" w:pos="1418"/>
      </w:tabs>
      <w:spacing w:before="80" w:after="60" w:line="276" w:lineRule="auto"/>
      <w:ind w:left="0" w:firstLine="0"/>
    </w:pPr>
    <w:rPr>
      <w:rFonts w:cs="Arial"/>
      <w:sz w:val="23"/>
      <w:szCs w:val="20"/>
      <w:lang w:val="en-US"/>
    </w:rPr>
  </w:style>
  <w:style w:type="paragraph" w:customStyle="1" w:styleId="Bullet1">
    <w:name w:val="Bullet 1"/>
    <w:basedOn w:val="BodyText"/>
    <w:link w:val="Bullet1Char"/>
    <w:autoRedefine/>
    <w:rsid w:val="007B1B6A"/>
    <w:pPr>
      <w:numPr>
        <w:numId w:val="38"/>
      </w:numPr>
      <w:spacing w:before="120" w:after="80"/>
      <w:ind w:left="357" w:hanging="357"/>
    </w:pPr>
    <w:rPr>
      <w:rFonts w:eastAsia="Times New Roman"/>
    </w:rPr>
  </w:style>
  <w:style w:type="character" w:customStyle="1" w:styleId="Bullet1Char">
    <w:name w:val="Bullet 1 Char"/>
    <w:link w:val="Bullet1"/>
    <w:rsid w:val="007B1B6A"/>
    <w:rPr>
      <w:rFonts w:ascii="Arial" w:hAnsi="Arial" w:cs="Arial"/>
      <w:sz w:val="23"/>
      <w:lang w:eastAsia="en-US"/>
    </w:rPr>
  </w:style>
  <w:style w:type="paragraph" w:customStyle="1" w:styleId="Bullet1inabox">
    <w:name w:val="Bullet 1 in a box"/>
    <w:basedOn w:val="Bullet1"/>
    <w:autoRedefine/>
    <w:rsid w:val="00E153AD"/>
    <w:pPr>
      <w:spacing w:before="100" w:after="60" w:line="240" w:lineRule="exact"/>
    </w:pPr>
    <w:rPr>
      <w:color w:val="0579B9"/>
      <w14:textFill>
        <w14:solidFill>
          <w14:srgbClr w14:val="0579B9">
            <w14:lumMod w14:val="75000"/>
          </w14:srgbClr>
        </w14:solidFill>
      </w14:textFill>
    </w:rPr>
  </w:style>
  <w:style w:type="paragraph" w:customStyle="1" w:styleId="Bullet1Paragraph">
    <w:name w:val="Bullet 1 Paragraph"/>
    <w:basedOn w:val="Normal"/>
    <w:rsid w:val="00E153AD"/>
    <w:pPr>
      <w:ind w:left="425"/>
    </w:pPr>
  </w:style>
  <w:style w:type="paragraph" w:customStyle="1" w:styleId="Bullet2">
    <w:name w:val="Bullet 2"/>
    <w:basedOn w:val="Bullet1"/>
    <w:rsid w:val="007B1B6A"/>
    <w:pPr>
      <w:numPr>
        <w:numId w:val="39"/>
      </w:numPr>
      <w:tabs>
        <w:tab w:val="left" w:pos="851"/>
      </w:tabs>
      <w:spacing w:before="80" w:after="40"/>
      <w:ind w:left="714" w:hanging="357"/>
    </w:pPr>
  </w:style>
  <w:style w:type="paragraph" w:customStyle="1" w:styleId="Bullet2innumberedlist">
    <w:name w:val="Bullet 2 in numbered list"/>
    <w:basedOn w:val="Bullet2"/>
    <w:rsid w:val="00E153AD"/>
    <w:pPr>
      <w:numPr>
        <w:numId w:val="0"/>
      </w:numPr>
      <w:tabs>
        <w:tab w:val="num" w:pos="851"/>
      </w:tabs>
      <w:spacing w:after="0"/>
      <w:ind w:left="851" w:hanging="426"/>
    </w:pPr>
  </w:style>
  <w:style w:type="paragraph" w:customStyle="1" w:styleId="Bullet2Paragraph">
    <w:name w:val="Bullet 2 Paragraph"/>
    <w:basedOn w:val="Bullet1Paragraph"/>
    <w:rsid w:val="00E153AD"/>
    <w:pPr>
      <w:ind w:left="851"/>
    </w:pPr>
  </w:style>
  <w:style w:type="paragraph" w:customStyle="1" w:styleId="Bullet3">
    <w:name w:val="Bullet 3"/>
    <w:basedOn w:val="Bullet2"/>
    <w:rsid w:val="007B1B6A"/>
    <w:pPr>
      <w:numPr>
        <w:numId w:val="40"/>
      </w:numPr>
    </w:pPr>
  </w:style>
  <w:style w:type="paragraph" w:customStyle="1" w:styleId="Bullet3Paragraph">
    <w:name w:val="Bullet 3 Paragraph"/>
    <w:basedOn w:val="Bullet2Paragraph"/>
    <w:rsid w:val="00E153AD"/>
    <w:pPr>
      <w:ind w:left="1276"/>
    </w:pPr>
  </w:style>
  <w:style w:type="character" w:customStyle="1" w:styleId="Heading8Char">
    <w:name w:val="Heading 8 Char"/>
    <w:link w:val="Heading8"/>
    <w:rsid w:val="00E153AD"/>
    <w:rPr>
      <w:rFonts w:ascii="Arial Bold" w:hAnsi="Arial Bold"/>
      <w:i/>
      <w:kern w:val="28"/>
      <w:sz w:val="23"/>
      <w:szCs w:val="36"/>
      <w:lang w:eastAsia="en-US"/>
    </w:rPr>
  </w:style>
  <w:style w:type="paragraph" w:customStyle="1" w:styleId="Bullet4">
    <w:name w:val="Bullet 4"/>
    <w:basedOn w:val="Bullet3"/>
    <w:rsid w:val="00E153AD"/>
    <w:pPr>
      <w:numPr>
        <w:numId w:val="4"/>
      </w:numPr>
    </w:pPr>
  </w:style>
  <w:style w:type="paragraph" w:customStyle="1" w:styleId="Bullet4Paragraph">
    <w:name w:val="Bullet 4 Paragraph"/>
    <w:basedOn w:val="Bullet3Paragraph"/>
    <w:rsid w:val="00E153AD"/>
    <w:pPr>
      <w:ind w:left="1701"/>
    </w:pPr>
  </w:style>
  <w:style w:type="paragraph" w:customStyle="1" w:styleId="ChapterHeadingStyle">
    <w:name w:val="Chapter Heading Style"/>
    <w:basedOn w:val="Normal"/>
    <w:rsid w:val="00E153AD"/>
    <w:pPr>
      <w:keepNext/>
      <w:keepLines/>
      <w:pBdr>
        <w:bottom w:val="threeDEmboss" w:sz="24" w:space="1" w:color="000000"/>
      </w:pBdr>
      <w:tabs>
        <w:tab w:val="left" w:pos="1134"/>
        <w:tab w:val="left" w:pos="2268"/>
      </w:tabs>
      <w:spacing w:after="120"/>
      <w:ind w:left="2268" w:hanging="2268"/>
      <w:outlineLvl w:val="0"/>
    </w:pPr>
    <w:rPr>
      <w:rFonts w:ascii="Tahoma" w:hAnsi="Tahoma"/>
      <w:b/>
      <w:caps/>
      <w:color w:val="000000"/>
      <w:kern w:val="28"/>
      <w:sz w:val="32"/>
    </w:rPr>
  </w:style>
  <w:style w:type="paragraph" w:customStyle="1" w:styleId="Chart11X">
    <w:name w:val="Chart 11.X"/>
    <w:basedOn w:val="Normal"/>
    <w:next w:val="Normal"/>
    <w:rsid w:val="0033154E"/>
    <w:pPr>
      <w:keepLines/>
      <w:widowControl w:val="0"/>
      <w:numPr>
        <w:numId w:val="8"/>
      </w:numPr>
      <w:tabs>
        <w:tab w:val="left" w:pos="1304"/>
      </w:tabs>
      <w:spacing w:before="360" w:after="120"/>
      <w:ind w:left="357" w:hanging="357"/>
    </w:pPr>
    <w:rPr>
      <w:rFonts w:ascii="Arial" w:hAnsi="Arial"/>
      <w:bCs/>
      <w:i/>
      <w:color w:val="4F4F4F"/>
      <w:kern w:val="28"/>
      <w:sz w:val="22"/>
      <w:szCs w:val="22"/>
    </w:rPr>
  </w:style>
  <w:style w:type="paragraph" w:customStyle="1" w:styleId="ChartHeading">
    <w:name w:val="Chart Heading"/>
    <w:basedOn w:val="Normal"/>
    <w:autoRedefine/>
    <w:rsid w:val="00E153AD"/>
    <w:pPr>
      <w:keepNext/>
      <w:widowControl w:val="0"/>
      <w:spacing w:before="240" w:after="120"/>
    </w:pPr>
    <w:rPr>
      <w:rFonts w:ascii="Arial" w:hAnsi="Arial"/>
      <w:b/>
      <w:sz w:val="24"/>
    </w:rPr>
  </w:style>
  <w:style w:type="character" w:styleId="CommentReference">
    <w:name w:val="annotation reference"/>
    <w:uiPriority w:val="99"/>
    <w:unhideWhenUsed/>
    <w:rsid w:val="00E153AD"/>
    <w:rPr>
      <w:sz w:val="16"/>
      <w:szCs w:val="16"/>
    </w:rPr>
  </w:style>
  <w:style w:type="paragraph" w:styleId="CommentText">
    <w:name w:val="annotation text"/>
    <w:basedOn w:val="Normal"/>
    <w:link w:val="CommentTextChar"/>
    <w:uiPriority w:val="99"/>
    <w:unhideWhenUsed/>
    <w:rsid w:val="00E153AD"/>
  </w:style>
  <w:style w:type="character" w:customStyle="1" w:styleId="CommentTextChar">
    <w:name w:val="Comment Text Char"/>
    <w:link w:val="CommentText"/>
    <w:uiPriority w:val="99"/>
    <w:rsid w:val="00E153AD"/>
    <w:rPr>
      <w:lang w:eastAsia="en-US"/>
    </w:rPr>
  </w:style>
  <w:style w:type="paragraph" w:styleId="CommentSubject">
    <w:name w:val="annotation subject"/>
    <w:basedOn w:val="CommentText"/>
    <w:next w:val="CommentText"/>
    <w:link w:val="CommentSubjectChar"/>
    <w:unhideWhenUsed/>
    <w:rsid w:val="00E153AD"/>
    <w:rPr>
      <w:b/>
      <w:bCs/>
    </w:rPr>
  </w:style>
  <w:style w:type="character" w:customStyle="1" w:styleId="CommentSubjectChar">
    <w:name w:val="Comment Subject Char"/>
    <w:link w:val="CommentSubject"/>
    <w:rsid w:val="00E153AD"/>
    <w:rPr>
      <w:b/>
      <w:bCs/>
      <w:lang w:eastAsia="en-US"/>
    </w:rPr>
  </w:style>
  <w:style w:type="character" w:styleId="EndnoteReference">
    <w:name w:val="endnote reference"/>
    <w:rsid w:val="00E153AD"/>
    <w:rPr>
      <w:i/>
      <w:sz w:val="16"/>
      <w:vertAlign w:val="superscript"/>
    </w:rPr>
  </w:style>
  <w:style w:type="paragraph" w:styleId="Footer">
    <w:name w:val="footer"/>
    <w:basedOn w:val="Normal"/>
    <w:link w:val="FooterChar"/>
    <w:rsid w:val="00E153AD"/>
    <w:pPr>
      <w:pBdr>
        <w:top w:val="single" w:sz="4" w:space="1" w:color="auto"/>
      </w:pBdr>
      <w:tabs>
        <w:tab w:val="right" w:pos="7655"/>
      </w:tabs>
    </w:pPr>
    <w:rPr>
      <w:rFonts w:ascii="Arial" w:hAnsi="Arial"/>
      <w:sz w:val="18"/>
    </w:rPr>
  </w:style>
  <w:style w:type="character" w:customStyle="1" w:styleId="FooterChar">
    <w:name w:val="Footer Char"/>
    <w:link w:val="Footer"/>
    <w:rsid w:val="00E153AD"/>
    <w:rPr>
      <w:rFonts w:ascii="Arial" w:hAnsi="Arial"/>
      <w:sz w:val="18"/>
      <w:lang w:eastAsia="en-US"/>
    </w:rPr>
  </w:style>
  <w:style w:type="character" w:styleId="FootnoteReference">
    <w:name w:val="footnote reference"/>
    <w:rsid w:val="00E153AD"/>
    <w:rPr>
      <w:vertAlign w:val="superscript"/>
    </w:rPr>
  </w:style>
  <w:style w:type="paragraph" w:styleId="FootnoteText">
    <w:name w:val="footnote text"/>
    <w:basedOn w:val="Normal"/>
    <w:link w:val="FootnoteTextChar"/>
    <w:rsid w:val="00E153AD"/>
    <w:pPr>
      <w:spacing w:before="80" w:after="80"/>
      <w:ind w:left="709" w:hanging="142"/>
    </w:pPr>
    <w:rPr>
      <w:i/>
      <w:sz w:val="16"/>
    </w:rPr>
  </w:style>
  <w:style w:type="character" w:customStyle="1" w:styleId="FootnoteTextChar">
    <w:name w:val="Footnote Text Char"/>
    <w:link w:val="FootnoteText"/>
    <w:rsid w:val="00E153AD"/>
    <w:rPr>
      <w:i/>
      <w:sz w:val="16"/>
      <w:lang w:eastAsia="en-US"/>
    </w:rPr>
  </w:style>
  <w:style w:type="paragraph" w:styleId="Header">
    <w:name w:val="header"/>
    <w:basedOn w:val="Normal"/>
    <w:link w:val="HeaderChar"/>
    <w:uiPriority w:val="99"/>
    <w:rsid w:val="00E153AD"/>
    <w:pPr>
      <w:tabs>
        <w:tab w:val="center" w:pos="4153"/>
        <w:tab w:val="right" w:pos="8306"/>
      </w:tabs>
    </w:pPr>
  </w:style>
  <w:style w:type="character" w:customStyle="1" w:styleId="HeaderChar">
    <w:name w:val="Header Char"/>
    <w:link w:val="Header"/>
    <w:uiPriority w:val="99"/>
    <w:rsid w:val="00E153AD"/>
    <w:rPr>
      <w:lang w:eastAsia="en-US"/>
    </w:rPr>
  </w:style>
  <w:style w:type="paragraph" w:customStyle="1" w:styleId="HeaderHeading">
    <w:name w:val="Header Heading"/>
    <w:basedOn w:val="Normal"/>
    <w:rsid w:val="00E153AD"/>
    <w:pPr>
      <w:pageBreakBefore/>
      <w:widowControl w:val="0"/>
      <w:pBdr>
        <w:bottom w:val="single" w:sz="8" w:space="6" w:color="auto"/>
      </w:pBdr>
      <w:tabs>
        <w:tab w:val="right" w:pos="4196"/>
        <w:tab w:val="right" w:pos="5046"/>
        <w:tab w:val="right" w:pos="5897"/>
        <w:tab w:val="right" w:pos="6747"/>
        <w:tab w:val="right" w:pos="7598"/>
      </w:tabs>
      <w:autoSpaceDE w:val="0"/>
      <w:autoSpaceDN w:val="0"/>
    </w:pPr>
    <w:rPr>
      <w:rFonts w:ascii="Lucida Sans" w:hAnsi="Lucida Sans" w:cs="Arial"/>
      <w:lang w:eastAsia="en-AU"/>
    </w:rPr>
  </w:style>
  <w:style w:type="paragraph" w:customStyle="1" w:styleId="Heading1BP2">
    <w:name w:val="Heading 1 BP2"/>
    <w:rsid w:val="00E153AD"/>
    <w:pPr>
      <w:keepNext/>
      <w:tabs>
        <w:tab w:val="left" w:pos="284"/>
      </w:tabs>
      <w:spacing w:before="400" w:after="240"/>
    </w:pPr>
    <w:rPr>
      <w:rFonts w:ascii="Lucida Sans" w:hAnsi="Lucida Sans"/>
      <w:kern w:val="28"/>
      <w:sz w:val="36"/>
      <w:szCs w:val="36"/>
      <w:lang w:eastAsia="en-US"/>
    </w:rPr>
  </w:style>
  <w:style w:type="character" w:customStyle="1" w:styleId="Heading4Char">
    <w:name w:val="Heading 4 Char"/>
    <w:link w:val="Heading4"/>
    <w:rsid w:val="007B1B6A"/>
    <w:rPr>
      <w:rFonts w:ascii="Arial" w:hAnsi="Arial"/>
      <w:b/>
      <w:kern w:val="28"/>
      <w:sz w:val="25"/>
      <w:szCs w:val="36"/>
      <w:lang w:eastAsia="en-US"/>
    </w:rPr>
  </w:style>
  <w:style w:type="character" w:customStyle="1" w:styleId="Heading5Char">
    <w:name w:val="Heading 5 Char"/>
    <w:link w:val="Heading5"/>
    <w:rsid w:val="00E153AD"/>
    <w:rPr>
      <w:rFonts w:ascii="Arial Bold" w:hAnsi="Arial Bold"/>
      <w:i/>
      <w:kern w:val="28"/>
      <w:sz w:val="24"/>
      <w:szCs w:val="36"/>
      <w:lang w:eastAsia="en-US"/>
    </w:rPr>
  </w:style>
  <w:style w:type="character" w:customStyle="1" w:styleId="Heading6Char">
    <w:name w:val="Heading 6 Char"/>
    <w:link w:val="Heading6"/>
    <w:rsid w:val="00E153AD"/>
    <w:rPr>
      <w:b/>
      <w:i/>
      <w:color w:val="1D3278"/>
      <w:sz w:val="24"/>
      <w:szCs w:val="36"/>
      <w:lang w:eastAsia="en-US"/>
    </w:rPr>
  </w:style>
  <w:style w:type="character" w:customStyle="1" w:styleId="Heading7Char">
    <w:name w:val="Heading 7 Char"/>
    <w:link w:val="Heading7"/>
    <w:rsid w:val="00E153AD"/>
    <w:rPr>
      <w:rFonts w:ascii="Arial Bold" w:hAnsi="Arial Bold"/>
      <w:kern w:val="28"/>
      <w:sz w:val="23"/>
      <w:szCs w:val="36"/>
      <w:lang w:eastAsia="en-US"/>
    </w:rPr>
  </w:style>
  <w:style w:type="character" w:customStyle="1" w:styleId="Heading9Char">
    <w:name w:val="Heading 9 Char"/>
    <w:link w:val="Heading9"/>
    <w:rsid w:val="00E153AD"/>
    <w:rPr>
      <w:rFonts w:ascii="Arial Bold" w:hAnsi="Arial Bold"/>
      <w:kern w:val="28"/>
      <w:sz w:val="23"/>
      <w:szCs w:val="36"/>
      <w:lang w:eastAsia="en-US"/>
    </w:rPr>
  </w:style>
  <w:style w:type="character" w:styleId="Hyperlink">
    <w:name w:val="Hyperlink"/>
    <w:uiPriority w:val="99"/>
    <w:rsid w:val="00E153AD"/>
    <w:rPr>
      <w:color w:val="0563C1"/>
      <w:u w:val="single"/>
    </w:rPr>
  </w:style>
  <w:style w:type="paragraph" w:customStyle="1" w:styleId="ListBullet1">
    <w:name w:val="List Bullet1"/>
    <w:basedOn w:val="Normal"/>
    <w:autoRedefine/>
    <w:rsid w:val="00E153AD"/>
    <w:pPr>
      <w:numPr>
        <w:numId w:val="5"/>
      </w:numPr>
      <w:spacing w:line="360" w:lineRule="auto"/>
    </w:pPr>
    <w:rPr>
      <w:rFonts w:ascii="Arial" w:hAnsi="Arial"/>
      <w:sz w:val="28"/>
    </w:rPr>
  </w:style>
  <w:style w:type="paragraph" w:styleId="ListParagraph">
    <w:name w:val="List Paragraph"/>
    <w:basedOn w:val="Normal"/>
    <w:uiPriority w:val="34"/>
    <w:qFormat/>
    <w:rsid w:val="00E153AD"/>
    <w:pPr>
      <w:spacing w:after="200" w:line="276" w:lineRule="auto"/>
      <w:ind w:left="720"/>
      <w:contextualSpacing/>
    </w:pPr>
    <w:rPr>
      <w:rFonts w:ascii="Arial" w:eastAsia="Calibri" w:hAnsi="Arial"/>
      <w:szCs w:val="22"/>
    </w:rPr>
  </w:style>
  <w:style w:type="paragraph" w:styleId="NoSpacing">
    <w:name w:val="No Spacing"/>
    <w:basedOn w:val="Normal"/>
    <w:link w:val="NoSpacingChar"/>
    <w:uiPriority w:val="1"/>
    <w:qFormat/>
    <w:rsid w:val="00E153AD"/>
  </w:style>
  <w:style w:type="character" w:customStyle="1" w:styleId="NoSpacingChar">
    <w:name w:val="No Spacing Char"/>
    <w:link w:val="NoSpacing"/>
    <w:rsid w:val="00E153AD"/>
    <w:rPr>
      <w:lang w:eastAsia="en-US"/>
    </w:rPr>
  </w:style>
  <w:style w:type="paragraph" w:customStyle="1" w:styleId="Object">
    <w:name w:val="Object"/>
    <w:basedOn w:val="Normal"/>
    <w:next w:val="Normal"/>
    <w:rsid w:val="00E153AD"/>
    <w:pPr>
      <w:jc w:val="center"/>
    </w:pPr>
  </w:style>
  <w:style w:type="paragraph" w:customStyle="1" w:styleId="ObjectFootnote">
    <w:name w:val="Object Footnote"/>
    <w:basedOn w:val="Object"/>
    <w:next w:val="Normal"/>
    <w:rsid w:val="00E153AD"/>
    <w:pPr>
      <w:spacing w:after="60"/>
    </w:pPr>
    <w:rPr>
      <w:i/>
      <w:sz w:val="14"/>
    </w:rPr>
  </w:style>
  <w:style w:type="paragraph" w:customStyle="1" w:styleId="ObjectFootnotelettered">
    <w:name w:val="Object Footnote lettered"/>
    <w:basedOn w:val="ObjectFootnote"/>
    <w:rsid w:val="00E153AD"/>
    <w:pPr>
      <w:tabs>
        <w:tab w:val="left" w:pos="709"/>
      </w:tabs>
      <w:ind w:left="426"/>
      <w:jc w:val="left"/>
    </w:pPr>
  </w:style>
  <w:style w:type="paragraph" w:customStyle="1" w:styleId="ObjectFootnoteleft">
    <w:name w:val="Object Footnote left"/>
    <w:basedOn w:val="ObjectFootnotelettered"/>
    <w:rsid w:val="00E153AD"/>
    <w:pPr>
      <w:ind w:left="709" w:hanging="283"/>
    </w:pPr>
  </w:style>
  <w:style w:type="character" w:styleId="PageNumber">
    <w:name w:val="page number"/>
    <w:rsid w:val="00E153AD"/>
  </w:style>
  <w:style w:type="paragraph" w:styleId="Quote">
    <w:name w:val="Quote"/>
    <w:basedOn w:val="Normal"/>
    <w:next w:val="Normal"/>
    <w:link w:val="QuoteChar"/>
    <w:uiPriority w:val="29"/>
    <w:qFormat/>
    <w:rsid w:val="00E153AD"/>
    <w:pPr>
      <w:spacing w:before="200" w:after="160"/>
      <w:ind w:left="864" w:right="864"/>
      <w:jc w:val="center"/>
    </w:pPr>
    <w:rPr>
      <w:i/>
      <w:iCs/>
      <w:color w:val="404040"/>
    </w:rPr>
  </w:style>
  <w:style w:type="character" w:customStyle="1" w:styleId="QuoteChar">
    <w:name w:val="Quote Char"/>
    <w:link w:val="Quote"/>
    <w:uiPriority w:val="29"/>
    <w:rsid w:val="00E153AD"/>
    <w:rPr>
      <w:i/>
      <w:iCs/>
      <w:color w:val="404040"/>
      <w:lang w:eastAsia="en-US"/>
    </w:rPr>
  </w:style>
  <w:style w:type="paragraph" w:customStyle="1" w:styleId="Style211HeadingBold">
    <w:name w:val="Style 2.1.1 Heading + Bold"/>
    <w:basedOn w:val="Normal"/>
    <w:rsid w:val="00E153AD"/>
    <w:rPr>
      <w:b/>
      <w:bCs/>
      <w:i/>
      <w:iCs/>
    </w:rPr>
  </w:style>
  <w:style w:type="paragraph" w:customStyle="1" w:styleId="StyleBoxHeadingLeft0Firstline0">
    <w:name w:val="Style Box Heading + Left:  0&quot; First line:  0&quot;"/>
    <w:basedOn w:val="BoxHeading"/>
    <w:autoRedefine/>
    <w:rsid w:val="00E153AD"/>
    <w:pPr>
      <w:keepLines/>
      <w:widowControl/>
      <w:tabs>
        <w:tab w:val="left" w:pos="567"/>
        <w:tab w:val="num" w:pos="1276"/>
      </w:tabs>
      <w:spacing w:before="120" w:after="120"/>
      <w:outlineLvl w:val="9"/>
    </w:pPr>
    <w:rPr>
      <w:bCs/>
      <w:color w:val="000000"/>
      <w:lang w:val="en-AU" w:eastAsia="en-AU"/>
    </w:rPr>
  </w:style>
  <w:style w:type="paragraph" w:customStyle="1" w:styleId="StyleName">
    <w:name w:val="Style Name"/>
    <w:basedOn w:val="Normal"/>
    <w:rsid w:val="00E153AD"/>
    <w:pPr>
      <w:ind w:left="851" w:hanging="851"/>
      <w:jc w:val="center"/>
    </w:pPr>
    <w:rPr>
      <w:rFonts w:ascii="Arial" w:hAnsi="Arial"/>
      <w:b/>
      <w:i/>
      <w:color w:val="000000"/>
      <w:sz w:val="24"/>
      <w:lang w:val="en-GB" w:eastAsia="en-AU"/>
    </w:rPr>
  </w:style>
  <w:style w:type="paragraph" w:customStyle="1" w:styleId="Table5X">
    <w:name w:val="Table 5.X"/>
    <w:basedOn w:val="Normal"/>
    <w:next w:val="Normal"/>
    <w:rsid w:val="0033154E"/>
    <w:pPr>
      <w:widowControl w:val="0"/>
      <w:numPr>
        <w:numId w:val="7"/>
      </w:numPr>
      <w:tabs>
        <w:tab w:val="left" w:pos="1304"/>
      </w:tabs>
      <w:spacing w:before="360" w:after="120"/>
    </w:pPr>
    <w:rPr>
      <w:rFonts w:ascii="Arial" w:hAnsi="Arial"/>
      <w:bCs/>
      <w:i/>
      <w:color w:val="4F4F4F"/>
      <w:kern w:val="28"/>
      <w:sz w:val="22"/>
      <w:szCs w:val="22"/>
    </w:rPr>
  </w:style>
  <w:style w:type="paragraph" w:customStyle="1" w:styleId="TableFootnote">
    <w:name w:val="Table Footnote"/>
    <w:basedOn w:val="Normal"/>
    <w:rsid w:val="00E153AD"/>
    <w:pPr>
      <w:spacing w:before="60" w:after="60"/>
      <w:ind w:left="284"/>
    </w:pPr>
    <w:rPr>
      <w:rFonts w:ascii="Arial" w:hAnsi="Arial"/>
      <w:i/>
      <w:sz w:val="14"/>
    </w:rPr>
  </w:style>
  <w:style w:type="table" w:styleId="TableGrid">
    <w:name w:val="Table Grid"/>
    <w:basedOn w:val="TableNormal"/>
    <w:rsid w:val="00E153AD"/>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autoRedefine/>
    <w:rsid w:val="00E153AD"/>
    <w:pPr>
      <w:keepNext/>
      <w:keepLines/>
      <w:numPr>
        <w:numId w:val="6"/>
      </w:numPr>
      <w:spacing w:before="120" w:after="120"/>
    </w:pPr>
    <w:rPr>
      <w:rFonts w:ascii="Arial" w:hAnsi="Arial"/>
      <w:b/>
      <w:sz w:val="24"/>
    </w:rPr>
  </w:style>
  <w:style w:type="paragraph" w:customStyle="1" w:styleId="TableHeadingCont">
    <w:name w:val="Table Heading Cont'"/>
    <w:basedOn w:val="TableHeading"/>
    <w:rsid w:val="00E153AD"/>
    <w:pPr>
      <w:tabs>
        <w:tab w:val="clear" w:pos="1440"/>
        <w:tab w:val="left" w:pos="1418"/>
      </w:tabs>
    </w:pPr>
  </w:style>
  <w:style w:type="character" w:customStyle="1" w:styleId="UnresolvedMention1">
    <w:name w:val="Unresolved Mention1"/>
    <w:uiPriority w:val="99"/>
    <w:semiHidden/>
    <w:unhideWhenUsed/>
    <w:rsid w:val="00E153AD"/>
    <w:rPr>
      <w:color w:val="808080"/>
      <w:shd w:val="clear" w:color="auto" w:fill="E6E6E6"/>
    </w:rPr>
  </w:style>
  <w:style w:type="paragraph" w:styleId="Revision">
    <w:name w:val="Revision"/>
    <w:hidden/>
    <w:uiPriority w:val="99"/>
    <w:semiHidden/>
    <w:rsid w:val="001519BF"/>
    <w:rPr>
      <w:lang w:val="en-US" w:eastAsia="en-US"/>
    </w:rPr>
  </w:style>
  <w:style w:type="character" w:customStyle="1" w:styleId="Heading2Char">
    <w:name w:val="Heading 2 Char"/>
    <w:link w:val="Heading2"/>
    <w:rsid w:val="00DB01C9"/>
    <w:rPr>
      <w:rFonts w:ascii="Arial Bold" w:hAnsi="Arial Bold"/>
      <w:b/>
      <w:color w:val="00ABE6"/>
      <w:kern w:val="28"/>
      <w:sz w:val="28"/>
      <w:szCs w:val="36"/>
      <w:lang w:eastAsia="en-US"/>
    </w:rPr>
  </w:style>
  <w:style w:type="character" w:customStyle="1" w:styleId="Heading1Char">
    <w:name w:val="Heading 1 Char"/>
    <w:link w:val="Heading1"/>
    <w:rsid w:val="00E153AD"/>
    <w:rPr>
      <w:rFonts w:ascii="Arial" w:hAnsi="Arial"/>
      <w:caps/>
      <w:color w:val="1D3278"/>
      <w:kern w:val="28"/>
      <w:sz w:val="40"/>
      <w:szCs w:val="36"/>
      <w:lang w:eastAsia="en-US"/>
    </w:rPr>
  </w:style>
  <w:style w:type="character" w:customStyle="1" w:styleId="UnresolvedMention2">
    <w:name w:val="Unresolved Mention2"/>
    <w:uiPriority w:val="99"/>
    <w:semiHidden/>
    <w:unhideWhenUsed/>
    <w:rsid w:val="00F002FC"/>
    <w:rPr>
      <w:color w:val="808080"/>
      <w:shd w:val="clear" w:color="auto" w:fill="E6E6E6"/>
    </w:rPr>
  </w:style>
  <w:style w:type="character" w:customStyle="1" w:styleId="StyleArial9ptBoldCustomColorRGB37169225">
    <w:name w:val="Style Arial 9 pt Bold Custom Color(RGB(37169225))"/>
    <w:basedOn w:val="DefaultParagraphFont"/>
    <w:rsid w:val="002930B3"/>
    <w:rPr>
      <w:rFonts w:ascii="Arial" w:hAnsi="Arial"/>
      <w:b/>
      <w:bCs/>
      <w:color w:val="00ABE6"/>
      <w:sz w:val="18"/>
    </w:rPr>
  </w:style>
  <w:style w:type="paragraph" w:customStyle="1" w:styleId="StyleArial9ptBoldCustomColorRGB37169225Right">
    <w:name w:val="Style Arial 9 pt Bold Custom Color(RGB(37169225)) Right"/>
    <w:basedOn w:val="Normal"/>
    <w:rsid w:val="002930B3"/>
    <w:pPr>
      <w:jc w:val="right"/>
    </w:pPr>
    <w:rPr>
      <w:rFonts w:ascii="Arial" w:hAnsi="Arial"/>
      <w:b/>
      <w:bCs/>
      <w:color w:val="00ABE6"/>
      <w:sz w:val="18"/>
    </w:rPr>
  </w:style>
  <w:style w:type="paragraph" w:customStyle="1" w:styleId="Table6x">
    <w:name w:val="Table 6.x"/>
    <w:basedOn w:val="Normal"/>
    <w:qFormat/>
    <w:rsid w:val="00B67360"/>
    <w:pPr>
      <w:widowControl w:val="0"/>
      <w:tabs>
        <w:tab w:val="left" w:pos="1134"/>
      </w:tabs>
      <w:spacing w:before="360" w:after="120"/>
      <w:ind w:left="1134" w:hanging="1134"/>
    </w:pPr>
    <w:rPr>
      <w:rFonts w:ascii="Arial" w:hAnsi="Arial"/>
      <w:bCs/>
      <w:i/>
      <w:color w:val="4F4F4F"/>
      <w:kern w:val="28"/>
      <w:sz w:val="22"/>
      <w:szCs w:val="22"/>
      <w:lang w:val="en-US"/>
    </w:rPr>
  </w:style>
  <w:style w:type="paragraph" w:styleId="TOCHeading">
    <w:name w:val="TOC Heading"/>
    <w:basedOn w:val="Heading1"/>
    <w:next w:val="Normal"/>
    <w:uiPriority w:val="39"/>
    <w:unhideWhenUsed/>
    <w:qFormat/>
    <w:rsid w:val="005B46EB"/>
    <w:pPr>
      <w:keepLines/>
      <w:tabs>
        <w:tab w:val="clear" w:pos="284"/>
      </w:tabs>
      <w:spacing w:before="240" w:after="0" w:line="259" w:lineRule="auto"/>
      <w:outlineLvl w:val="9"/>
    </w:pPr>
    <w:rPr>
      <w:rFonts w:asciiTheme="majorHAnsi" w:eastAsiaTheme="majorEastAsia" w:hAnsiTheme="majorHAnsi" w:cstheme="majorBidi"/>
      <w:caps w:val="0"/>
      <w:color w:val="365F91" w:themeColor="accent1" w:themeShade="BF"/>
      <w:kern w:val="0"/>
      <w:sz w:val="32"/>
      <w:szCs w:val="32"/>
      <w:lang w:val="en-US"/>
    </w:rPr>
  </w:style>
  <w:style w:type="paragraph" w:styleId="TOC1">
    <w:name w:val="toc 1"/>
    <w:basedOn w:val="Normal"/>
    <w:next w:val="Normal"/>
    <w:autoRedefine/>
    <w:uiPriority w:val="39"/>
    <w:unhideWhenUsed/>
    <w:rsid w:val="005B46EB"/>
    <w:pPr>
      <w:spacing w:after="100"/>
    </w:pPr>
  </w:style>
  <w:style w:type="paragraph" w:styleId="TOC2">
    <w:name w:val="toc 2"/>
    <w:basedOn w:val="Normal"/>
    <w:next w:val="Normal"/>
    <w:autoRedefine/>
    <w:uiPriority w:val="39"/>
    <w:unhideWhenUsed/>
    <w:rsid w:val="005B46EB"/>
    <w:pPr>
      <w:spacing w:after="100"/>
      <w:ind w:left="200"/>
    </w:pPr>
  </w:style>
  <w:style w:type="paragraph" w:styleId="TOC3">
    <w:name w:val="toc 3"/>
    <w:basedOn w:val="Normal"/>
    <w:next w:val="Normal"/>
    <w:autoRedefine/>
    <w:uiPriority w:val="39"/>
    <w:unhideWhenUsed/>
    <w:rsid w:val="005B46EB"/>
    <w:pPr>
      <w:spacing w:after="100"/>
      <w:ind w:left="400"/>
    </w:pPr>
  </w:style>
  <w:style w:type="paragraph" w:customStyle="1" w:styleId="StyleChart11XLeft0cmFirstline0cm">
    <w:name w:val="Style Chart 11.X + Left:  0 cm First line:  0 cm"/>
    <w:basedOn w:val="Chart11X"/>
    <w:rsid w:val="00B67360"/>
    <w:pPr>
      <w:tabs>
        <w:tab w:val="left" w:pos="1134"/>
      </w:tabs>
      <w:ind w:left="1134" w:hanging="1134"/>
    </w:pPr>
    <w:rPr>
      <w:bCs w:val="0"/>
      <w:iCs/>
      <w:szCs w:val="20"/>
    </w:rPr>
  </w:style>
  <w:style w:type="paragraph" w:customStyle="1" w:styleId="StyleTable6x11pt">
    <w:name w:val="Style Table 6.x + 11 pt"/>
    <w:basedOn w:val="Table6x"/>
    <w:rsid w:val="00B67360"/>
    <w:rPr>
      <w:bCs w:val="0"/>
      <w:iCs/>
    </w:rPr>
  </w:style>
  <w:style w:type="paragraph" w:customStyle="1" w:styleId="21Heading2">
    <w:name w:val="2.1 Heading 2"/>
    <w:basedOn w:val="Normal"/>
    <w:qFormat/>
    <w:rsid w:val="006B7F46"/>
    <w:pPr>
      <w:numPr>
        <w:numId w:val="37"/>
      </w:numPr>
      <w:pBdr>
        <w:bottom w:val="single" w:sz="4" w:space="4" w:color="00ABE6"/>
      </w:pBdr>
      <w:spacing w:before="240" w:after="100"/>
      <w:ind w:left="357" w:hanging="357"/>
    </w:pPr>
    <w:rPr>
      <w:rFonts w:ascii="Arial" w:hAnsi="Arial"/>
      <w:b/>
      <w:color w:val="00ABE6"/>
      <w:sz w:val="28"/>
    </w:rPr>
  </w:style>
  <w:style w:type="paragraph" w:customStyle="1" w:styleId="Chart81">
    <w:name w:val="Chart 8.1"/>
    <w:basedOn w:val="Normal"/>
    <w:qFormat/>
    <w:rsid w:val="00DB01C9"/>
    <w:pPr>
      <w:numPr>
        <w:numId w:val="46"/>
      </w:numPr>
      <w:spacing w:before="240" w:after="120"/>
      <w:ind w:left="357" w:hanging="357"/>
    </w:pPr>
    <w:rPr>
      <w:rFonts w:ascii="Arial" w:hAnsi="Arial"/>
      <w:i/>
      <w:color w:val="4F4F4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7273">
      <w:bodyDiv w:val="1"/>
      <w:marLeft w:val="0"/>
      <w:marRight w:val="0"/>
      <w:marTop w:val="0"/>
      <w:marBottom w:val="0"/>
      <w:divBdr>
        <w:top w:val="none" w:sz="0" w:space="0" w:color="auto"/>
        <w:left w:val="none" w:sz="0" w:space="0" w:color="auto"/>
        <w:bottom w:val="none" w:sz="0" w:space="0" w:color="auto"/>
        <w:right w:val="none" w:sz="0" w:space="0" w:color="auto"/>
      </w:divBdr>
    </w:div>
    <w:div w:id="128743895">
      <w:bodyDiv w:val="1"/>
      <w:marLeft w:val="0"/>
      <w:marRight w:val="0"/>
      <w:marTop w:val="0"/>
      <w:marBottom w:val="0"/>
      <w:divBdr>
        <w:top w:val="none" w:sz="0" w:space="0" w:color="auto"/>
        <w:left w:val="none" w:sz="0" w:space="0" w:color="auto"/>
        <w:bottom w:val="none" w:sz="0" w:space="0" w:color="auto"/>
        <w:right w:val="none" w:sz="0" w:space="0" w:color="auto"/>
      </w:divBdr>
    </w:div>
    <w:div w:id="312687050">
      <w:bodyDiv w:val="1"/>
      <w:marLeft w:val="0"/>
      <w:marRight w:val="0"/>
      <w:marTop w:val="0"/>
      <w:marBottom w:val="0"/>
      <w:divBdr>
        <w:top w:val="none" w:sz="0" w:space="0" w:color="auto"/>
        <w:left w:val="none" w:sz="0" w:space="0" w:color="auto"/>
        <w:bottom w:val="none" w:sz="0" w:space="0" w:color="auto"/>
        <w:right w:val="none" w:sz="0" w:space="0" w:color="auto"/>
      </w:divBdr>
    </w:div>
    <w:div w:id="325672543">
      <w:bodyDiv w:val="1"/>
      <w:marLeft w:val="0"/>
      <w:marRight w:val="0"/>
      <w:marTop w:val="0"/>
      <w:marBottom w:val="0"/>
      <w:divBdr>
        <w:top w:val="none" w:sz="0" w:space="0" w:color="auto"/>
        <w:left w:val="none" w:sz="0" w:space="0" w:color="auto"/>
        <w:bottom w:val="none" w:sz="0" w:space="0" w:color="auto"/>
        <w:right w:val="none" w:sz="0" w:space="0" w:color="auto"/>
      </w:divBdr>
    </w:div>
    <w:div w:id="328023371">
      <w:bodyDiv w:val="1"/>
      <w:marLeft w:val="0"/>
      <w:marRight w:val="0"/>
      <w:marTop w:val="0"/>
      <w:marBottom w:val="0"/>
      <w:divBdr>
        <w:top w:val="none" w:sz="0" w:space="0" w:color="auto"/>
        <w:left w:val="none" w:sz="0" w:space="0" w:color="auto"/>
        <w:bottom w:val="none" w:sz="0" w:space="0" w:color="auto"/>
        <w:right w:val="none" w:sz="0" w:space="0" w:color="auto"/>
      </w:divBdr>
    </w:div>
    <w:div w:id="374083539">
      <w:bodyDiv w:val="1"/>
      <w:marLeft w:val="0"/>
      <w:marRight w:val="0"/>
      <w:marTop w:val="0"/>
      <w:marBottom w:val="0"/>
      <w:divBdr>
        <w:top w:val="none" w:sz="0" w:space="0" w:color="auto"/>
        <w:left w:val="none" w:sz="0" w:space="0" w:color="auto"/>
        <w:bottom w:val="none" w:sz="0" w:space="0" w:color="auto"/>
        <w:right w:val="none" w:sz="0" w:space="0" w:color="auto"/>
      </w:divBdr>
    </w:div>
    <w:div w:id="436485085">
      <w:bodyDiv w:val="1"/>
      <w:marLeft w:val="0"/>
      <w:marRight w:val="0"/>
      <w:marTop w:val="0"/>
      <w:marBottom w:val="0"/>
      <w:divBdr>
        <w:top w:val="none" w:sz="0" w:space="0" w:color="auto"/>
        <w:left w:val="none" w:sz="0" w:space="0" w:color="auto"/>
        <w:bottom w:val="none" w:sz="0" w:space="0" w:color="auto"/>
        <w:right w:val="none" w:sz="0" w:space="0" w:color="auto"/>
      </w:divBdr>
    </w:div>
    <w:div w:id="508448576">
      <w:bodyDiv w:val="1"/>
      <w:marLeft w:val="0"/>
      <w:marRight w:val="0"/>
      <w:marTop w:val="0"/>
      <w:marBottom w:val="0"/>
      <w:divBdr>
        <w:top w:val="none" w:sz="0" w:space="0" w:color="auto"/>
        <w:left w:val="none" w:sz="0" w:space="0" w:color="auto"/>
        <w:bottom w:val="none" w:sz="0" w:space="0" w:color="auto"/>
        <w:right w:val="none" w:sz="0" w:space="0" w:color="auto"/>
      </w:divBdr>
    </w:div>
    <w:div w:id="539363002">
      <w:bodyDiv w:val="1"/>
      <w:marLeft w:val="0"/>
      <w:marRight w:val="0"/>
      <w:marTop w:val="0"/>
      <w:marBottom w:val="0"/>
      <w:divBdr>
        <w:top w:val="none" w:sz="0" w:space="0" w:color="auto"/>
        <w:left w:val="none" w:sz="0" w:space="0" w:color="auto"/>
        <w:bottom w:val="none" w:sz="0" w:space="0" w:color="auto"/>
        <w:right w:val="none" w:sz="0" w:space="0" w:color="auto"/>
      </w:divBdr>
    </w:div>
    <w:div w:id="549925856">
      <w:bodyDiv w:val="1"/>
      <w:marLeft w:val="0"/>
      <w:marRight w:val="0"/>
      <w:marTop w:val="0"/>
      <w:marBottom w:val="0"/>
      <w:divBdr>
        <w:top w:val="none" w:sz="0" w:space="0" w:color="auto"/>
        <w:left w:val="none" w:sz="0" w:space="0" w:color="auto"/>
        <w:bottom w:val="none" w:sz="0" w:space="0" w:color="auto"/>
        <w:right w:val="none" w:sz="0" w:space="0" w:color="auto"/>
      </w:divBdr>
    </w:div>
    <w:div w:id="601958953">
      <w:bodyDiv w:val="1"/>
      <w:marLeft w:val="0"/>
      <w:marRight w:val="0"/>
      <w:marTop w:val="0"/>
      <w:marBottom w:val="0"/>
      <w:divBdr>
        <w:top w:val="none" w:sz="0" w:space="0" w:color="auto"/>
        <w:left w:val="none" w:sz="0" w:space="0" w:color="auto"/>
        <w:bottom w:val="none" w:sz="0" w:space="0" w:color="auto"/>
        <w:right w:val="none" w:sz="0" w:space="0" w:color="auto"/>
      </w:divBdr>
    </w:div>
    <w:div w:id="633096698">
      <w:bodyDiv w:val="1"/>
      <w:marLeft w:val="0"/>
      <w:marRight w:val="0"/>
      <w:marTop w:val="0"/>
      <w:marBottom w:val="0"/>
      <w:divBdr>
        <w:top w:val="none" w:sz="0" w:space="0" w:color="auto"/>
        <w:left w:val="none" w:sz="0" w:space="0" w:color="auto"/>
        <w:bottom w:val="none" w:sz="0" w:space="0" w:color="auto"/>
        <w:right w:val="none" w:sz="0" w:space="0" w:color="auto"/>
      </w:divBdr>
    </w:div>
    <w:div w:id="639308330">
      <w:bodyDiv w:val="1"/>
      <w:marLeft w:val="0"/>
      <w:marRight w:val="0"/>
      <w:marTop w:val="0"/>
      <w:marBottom w:val="0"/>
      <w:divBdr>
        <w:top w:val="none" w:sz="0" w:space="0" w:color="auto"/>
        <w:left w:val="none" w:sz="0" w:space="0" w:color="auto"/>
        <w:bottom w:val="none" w:sz="0" w:space="0" w:color="auto"/>
        <w:right w:val="none" w:sz="0" w:space="0" w:color="auto"/>
      </w:divBdr>
    </w:div>
    <w:div w:id="654532011">
      <w:bodyDiv w:val="1"/>
      <w:marLeft w:val="0"/>
      <w:marRight w:val="0"/>
      <w:marTop w:val="0"/>
      <w:marBottom w:val="0"/>
      <w:divBdr>
        <w:top w:val="none" w:sz="0" w:space="0" w:color="auto"/>
        <w:left w:val="none" w:sz="0" w:space="0" w:color="auto"/>
        <w:bottom w:val="none" w:sz="0" w:space="0" w:color="auto"/>
        <w:right w:val="none" w:sz="0" w:space="0" w:color="auto"/>
      </w:divBdr>
    </w:div>
    <w:div w:id="674768102">
      <w:bodyDiv w:val="1"/>
      <w:marLeft w:val="0"/>
      <w:marRight w:val="0"/>
      <w:marTop w:val="0"/>
      <w:marBottom w:val="0"/>
      <w:divBdr>
        <w:top w:val="none" w:sz="0" w:space="0" w:color="auto"/>
        <w:left w:val="none" w:sz="0" w:space="0" w:color="auto"/>
        <w:bottom w:val="none" w:sz="0" w:space="0" w:color="auto"/>
        <w:right w:val="none" w:sz="0" w:space="0" w:color="auto"/>
      </w:divBdr>
    </w:div>
    <w:div w:id="732124078">
      <w:bodyDiv w:val="1"/>
      <w:marLeft w:val="0"/>
      <w:marRight w:val="0"/>
      <w:marTop w:val="0"/>
      <w:marBottom w:val="0"/>
      <w:divBdr>
        <w:top w:val="none" w:sz="0" w:space="0" w:color="auto"/>
        <w:left w:val="none" w:sz="0" w:space="0" w:color="auto"/>
        <w:bottom w:val="none" w:sz="0" w:space="0" w:color="auto"/>
        <w:right w:val="none" w:sz="0" w:space="0" w:color="auto"/>
      </w:divBdr>
    </w:div>
    <w:div w:id="748579277">
      <w:bodyDiv w:val="1"/>
      <w:marLeft w:val="0"/>
      <w:marRight w:val="0"/>
      <w:marTop w:val="0"/>
      <w:marBottom w:val="0"/>
      <w:divBdr>
        <w:top w:val="none" w:sz="0" w:space="0" w:color="auto"/>
        <w:left w:val="none" w:sz="0" w:space="0" w:color="auto"/>
        <w:bottom w:val="none" w:sz="0" w:space="0" w:color="auto"/>
        <w:right w:val="none" w:sz="0" w:space="0" w:color="auto"/>
      </w:divBdr>
    </w:div>
    <w:div w:id="750928586">
      <w:bodyDiv w:val="1"/>
      <w:marLeft w:val="0"/>
      <w:marRight w:val="0"/>
      <w:marTop w:val="0"/>
      <w:marBottom w:val="0"/>
      <w:divBdr>
        <w:top w:val="none" w:sz="0" w:space="0" w:color="auto"/>
        <w:left w:val="none" w:sz="0" w:space="0" w:color="auto"/>
        <w:bottom w:val="none" w:sz="0" w:space="0" w:color="auto"/>
        <w:right w:val="none" w:sz="0" w:space="0" w:color="auto"/>
      </w:divBdr>
    </w:div>
    <w:div w:id="849638860">
      <w:bodyDiv w:val="1"/>
      <w:marLeft w:val="0"/>
      <w:marRight w:val="0"/>
      <w:marTop w:val="0"/>
      <w:marBottom w:val="0"/>
      <w:divBdr>
        <w:top w:val="none" w:sz="0" w:space="0" w:color="auto"/>
        <w:left w:val="none" w:sz="0" w:space="0" w:color="auto"/>
        <w:bottom w:val="none" w:sz="0" w:space="0" w:color="auto"/>
        <w:right w:val="none" w:sz="0" w:space="0" w:color="auto"/>
      </w:divBdr>
    </w:div>
    <w:div w:id="851263910">
      <w:bodyDiv w:val="1"/>
      <w:marLeft w:val="0"/>
      <w:marRight w:val="0"/>
      <w:marTop w:val="0"/>
      <w:marBottom w:val="0"/>
      <w:divBdr>
        <w:top w:val="none" w:sz="0" w:space="0" w:color="auto"/>
        <w:left w:val="none" w:sz="0" w:space="0" w:color="auto"/>
        <w:bottom w:val="none" w:sz="0" w:space="0" w:color="auto"/>
        <w:right w:val="none" w:sz="0" w:space="0" w:color="auto"/>
      </w:divBdr>
    </w:div>
    <w:div w:id="855387373">
      <w:bodyDiv w:val="1"/>
      <w:marLeft w:val="0"/>
      <w:marRight w:val="0"/>
      <w:marTop w:val="0"/>
      <w:marBottom w:val="0"/>
      <w:divBdr>
        <w:top w:val="none" w:sz="0" w:space="0" w:color="auto"/>
        <w:left w:val="none" w:sz="0" w:space="0" w:color="auto"/>
        <w:bottom w:val="none" w:sz="0" w:space="0" w:color="auto"/>
        <w:right w:val="none" w:sz="0" w:space="0" w:color="auto"/>
      </w:divBdr>
    </w:div>
    <w:div w:id="923303228">
      <w:bodyDiv w:val="1"/>
      <w:marLeft w:val="0"/>
      <w:marRight w:val="0"/>
      <w:marTop w:val="0"/>
      <w:marBottom w:val="0"/>
      <w:divBdr>
        <w:top w:val="none" w:sz="0" w:space="0" w:color="auto"/>
        <w:left w:val="none" w:sz="0" w:space="0" w:color="auto"/>
        <w:bottom w:val="none" w:sz="0" w:space="0" w:color="auto"/>
        <w:right w:val="none" w:sz="0" w:space="0" w:color="auto"/>
      </w:divBdr>
    </w:div>
    <w:div w:id="1030688131">
      <w:bodyDiv w:val="1"/>
      <w:marLeft w:val="0"/>
      <w:marRight w:val="0"/>
      <w:marTop w:val="0"/>
      <w:marBottom w:val="0"/>
      <w:divBdr>
        <w:top w:val="none" w:sz="0" w:space="0" w:color="auto"/>
        <w:left w:val="none" w:sz="0" w:space="0" w:color="auto"/>
        <w:bottom w:val="none" w:sz="0" w:space="0" w:color="auto"/>
        <w:right w:val="none" w:sz="0" w:space="0" w:color="auto"/>
      </w:divBdr>
    </w:div>
    <w:div w:id="1077242108">
      <w:bodyDiv w:val="1"/>
      <w:marLeft w:val="0"/>
      <w:marRight w:val="0"/>
      <w:marTop w:val="0"/>
      <w:marBottom w:val="0"/>
      <w:divBdr>
        <w:top w:val="none" w:sz="0" w:space="0" w:color="auto"/>
        <w:left w:val="none" w:sz="0" w:space="0" w:color="auto"/>
        <w:bottom w:val="none" w:sz="0" w:space="0" w:color="auto"/>
        <w:right w:val="none" w:sz="0" w:space="0" w:color="auto"/>
      </w:divBdr>
    </w:div>
    <w:div w:id="1084377902">
      <w:bodyDiv w:val="1"/>
      <w:marLeft w:val="0"/>
      <w:marRight w:val="0"/>
      <w:marTop w:val="0"/>
      <w:marBottom w:val="0"/>
      <w:divBdr>
        <w:top w:val="none" w:sz="0" w:space="0" w:color="auto"/>
        <w:left w:val="none" w:sz="0" w:space="0" w:color="auto"/>
        <w:bottom w:val="none" w:sz="0" w:space="0" w:color="auto"/>
        <w:right w:val="none" w:sz="0" w:space="0" w:color="auto"/>
      </w:divBdr>
    </w:div>
    <w:div w:id="1087576832">
      <w:bodyDiv w:val="1"/>
      <w:marLeft w:val="0"/>
      <w:marRight w:val="0"/>
      <w:marTop w:val="0"/>
      <w:marBottom w:val="0"/>
      <w:divBdr>
        <w:top w:val="none" w:sz="0" w:space="0" w:color="auto"/>
        <w:left w:val="none" w:sz="0" w:space="0" w:color="auto"/>
        <w:bottom w:val="none" w:sz="0" w:space="0" w:color="auto"/>
        <w:right w:val="none" w:sz="0" w:space="0" w:color="auto"/>
      </w:divBdr>
    </w:div>
    <w:div w:id="1108885951">
      <w:bodyDiv w:val="1"/>
      <w:marLeft w:val="0"/>
      <w:marRight w:val="0"/>
      <w:marTop w:val="0"/>
      <w:marBottom w:val="0"/>
      <w:divBdr>
        <w:top w:val="none" w:sz="0" w:space="0" w:color="auto"/>
        <w:left w:val="none" w:sz="0" w:space="0" w:color="auto"/>
        <w:bottom w:val="none" w:sz="0" w:space="0" w:color="auto"/>
        <w:right w:val="none" w:sz="0" w:space="0" w:color="auto"/>
      </w:divBdr>
    </w:div>
    <w:div w:id="1192959729">
      <w:bodyDiv w:val="1"/>
      <w:marLeft w:val="0"/>
      <w:marRight w:val="0"/>
      <w:marTop w:val="0"/>
      <w:marBottom w:val="0"/>
      <w:divBdr>
        <w:top w:val="none" w:sz="0" w:space="0" w:color="auto"/>
        <w:left w:val="none" w:sz="0" w:space="0" w:color="auto"/>
        <w:bottom w:val="none" w:sz="0" w:space="0" w:color="auto"/>
        <w:right w:val="none" w:sz="0" w:space="0" w:color="auto"/>
      </w:divBdr>
    </w:div>
    <w:div w:id="1256283372">
      <w:bodyDiv w:val="1"/>
      <w:marLeft w:val="0"/>
      <w:marRight w:val="0"/>
      <w:marTop w:val="0"/>
      <w:marBottom w:val="0"/>
      <w:divBdr>
        <w:top w:val="none" w:sz="0" w:space="0" w:color="auto"/>
        <w:left w:val="none" w:sz="0" w:space="0" w:color="auto"/>
        <w:bottom w:val="none" w:sz="0" w:space="0" w:color="auto"/>
        <w:right w:val="none" w:sz="0" w:space="0" w:color="auto"/>
      </w:divBdr>
    </w:div>
    <w:div w:id="1278752594">
      <w:bodyDiv w:val="1"/>
      <w:marLeft w:val="0"/>
      <w:marRight w:val="0"/>
      <w:marTop w:val="0"/>
      <w:marBottom w:val="0"/>
      <w:divBdr>
        <w:top w:val="none" w:sz="0" w:space="0" w:color="auto"/>
        <w:left w:val="none" w:sz="0" w:space="0" w:color="auto"/>
        <w:bottom w:val="none" w:sz="0" w:space="0" w:color="auto"/>
        <w:right w:val="none" w:sz="0" w:space="0" w:color="auto"/>
      </w:divBdr>
    </w:div>
    <w:div w:id="1331985645">
      <w:bodyDiv w:val="1"/>
      <w:marLeft w:val="0"/>
      <w:marRight w:val="0"/>
      <w:marTop w:val="0"/>
      <w:marBottom w:val="0"/>
      <w:divBdr>
        <w:top w:val="none" w:sz="0" w:space="0" w:color="auto"/>
        <w:left w:val="none" w:sz="0" w:space="0" w:color="auto"/>
        <w:bottom w:val="none" w:sz="0" w:space="0" w:color="auto"/>
        <w:right w:val="none" w:sz="0" w:space="0" w:color="auto"/>
      </w:divBdr>
    </w:div>
    <w:div w:id="1417245334">
      <w:bodyDiv w:val="1"/>
      <w:marLeft w:val="0"/>
      <w:marRight w:val="0"/>
      <w:marTop w:val="0"/>
      <w:marBottom w:val="0"/>
      <w:divBdr>
        <w:top w:val="none" w:sz="0" w:space="0" w:color="auto"/>
        <w:left w:val="none" w:sz="0" w:space="0" w:color="auto"/>
        <w:bottom w:val="none" w:sz="0" w:space="0" w:color="auto"/>
        <w:right w:val="none" w:sz="0" w:space="0" w:color="auto"/>
      </w:divBdr>
    </w:div>
    <w:div w:id="1513299256">
      <w:bodyDiv w:val="1"/>
      <w:marLeft w:val="0"/>
      <w:marRight w:val="0"/>
      <w:marTop w:val="0"/>
      <w:marBottom w:val="0"/>
      <w:divBdr>
        <w:top w:val="none" w:sz="0" w:space="0" w:color="auto"/>
        <w:left w:val="none" w:sz="0" w:space="0" w:color="auto"/>
        <w:bottom w:val="none" w:sz="0" w:space="0" w:color="auto"/>
        <w:right w:val="none" w:sz="0" w:space="0" w:color="auto"/>
      </w:divBdr>
    </w:div>
    <w:div w:id="1540430468">
      <w:bodyDiv w:val="1"/>
      <w:marLeft w:val="0"/>
      <w:marRight w:val="0"/>
      <w:marTop w:val="0"/>
      <w:marBottom w:val="0"/>
      <w:divBdr>
        <w:top w:val="none" w:sz="0" w:space="0" w:color="auto"/>
        <w:left w:val="none" w:sz="0" w:space="0" w:color="auto"/>
        <w:bottom w:val="none" w:sz="0" w:space="0" w:color="auto"/>
        <w:right w:val="none" w:sz="0" w:space="0" w:color="auto"/>
      </w:divBdr>
    </w:div>
    <w:div w:id="1545603685">
      <w:bodyDiv w:val="1"/>
      <w:marLeft w:val="0"/>
      <w:marRight w:val="0"/>
      <w:marTop w:val="0"/>
      <w:marBottom w:val="0"/>
      <w:divBdr>
        <w:top w:val="none" w:sz="0" w:space="0" w:color="auto"/>
        <w:left w:val="none" w:sz="0" w:space="0" w:color="auto"/>
        <w:bottom w:val="none" w:sz="0" w:space="0" w:color="auto"/>
        <w:right w:val="none" w:sz="0" w:space="0" w:color="auto"/>
      </w:divBdr>
    </w:div>
    <w:div w:id="1558665123">
      <w:bodyDiv w:val="1"/>
      <w:marLeft w:val="0"/>
      <w:marRight w:val="0"/>
      <w:marTop w:val="0"/>
      <w:marBottom w:val="0"/>
      <w:divBdr>
        <w:top w:val="none" w:sz="0" w:space="0" w:color="auto"/>
        <w:left w:val="none" w:sz="0" w:space="0" w:color="auto"/>
        <w:bottom w:val="none" w:sz="0" w:space="0" w:color="auto"/>
        <w:right w:val="none" w:sz="0" w:space="0" w:color="auto"/>
      </w:divBdr>
    </w:div>
    <w:div w:id="1564372273">
      <w:bodyDiv w:val="1"/>
      <w:marLeft w:val="0"/>
      <w:marRight w:val="0"/>
      <w:marTop w:val="0"/>
      <w:marBottom w:val="0"/>
      <w:divBdr>
        <w:top w:val="none" w:sz="0" w:space="0" w:color="auto"/>
        <w:left w:val="none" w:sz="0" w:space="0" w:color="auto"/>
        <w:bottom w:val="none" w:sz="0" w:space="0" w:color="auto"/>
        <w:right w:val="none" w:sz="0" w:space="0" w:color="auto"/>
      </w:divBdr>
    </w:div>
    <w:div w:id="1639528082">
      <w:bodyDiv w:val="1"/>
      <w:marLeft w:val="0"/>
      <w:marRight w:val="0"/>
      <w:marTop w:val="0"/>
      <w:marBottom w:val="0"/>
      <w:divBdr>
        <w:top w:val="none" w:sz="0" w:space="0" w:color="auto"/>
        <w:left w:val="none" w:sz="0" w:space="0" w:color="auto"/>
        <w:bottom w:val="none" w:sz="0" w:space="0" w:color="auto"/>
        <w:right w:val="none" w:sz="0" w:space="0" w:color="auto"/>
      </w:divBdr>
    </w:div>
    <w:div w:id="1689678165">
      <w:bodyDiv w:val="1"/>
      <w:marLeft w:val="0"/>
      <w:marRight w:val="0"/>
      <w:marTop w:val="0"/>
      <w:marBottom w:val="0"/>
      <w:divBdr>
        <w:top w:val="none" w:sz="0" w:space="0" w:color="auto"/>
        <w:left w:val="none" w:sz="0" w:space="0" w:color="auto"/>
        <w:bottom w:val="none" w:sz="0" w:space="0" w:color="auto"/>
        <w:right w:val="none" w:sz="0" w:space="0" w:color="auto"/>
      </w:divBdr>
    </w:div>
    <w:div w:id="1701667858">
      <w:bodyDiv w:val="1"/>
      <w:marLeft w:val="0"/>
      <w:marRight w:val="0"/>
      <w:marTop w:val="0"/>
      <w:marBottom w:val="0"/>
      <w:divBdr>
        <w:top w:val="none" w:sz="0" w:space="0" w:color="auto"/>
        <w:left w:val="none" w:sz="0" w:space="0" w:color="auto"/>
        <w:bottom w:val="none" w:sz="0" w:space="0" w:color="auto"/>
        <w:right w:val="none" w:sz="0" w:space="0" w:color="auto"/>
      </w:divBdr>
    </w:div>
    <w:div w:id="1759670938">
      <w:bodyDiv w:val="1"/>
      <w:marLeft w:val="0"/>
      <w:marRight w:val="0"/>
      <w:marTop w:val="0"/>
      <w:marBottom w:val="0"/>
      <w:divBdr>
        <w:top w:val="none" w:sz="0" w:space="0" w:color="auto"/>
        <w:left w:val="none" w:sz="0" w:space="0" w:color="auto"/>
        <w:bottom w:val="none" w:sz="0" w:space="0" w:color="auto"/>
        <w:right w:val="none" w:sz="0" w:space="0" w:color="auto"/>
      </w:divBdr>
    </w:div>
    <w:div w:id="1792284151">
      <w:bodyDiv w:val="1"/>
      <w:marLeft w:val="0"/>
      <w:marRight w:val="0"/>
      <w:marTop w:val="0"/>
      <w:marBottom w:val="0"/>
      <w:divBdr>
        <w:top w:val="none" w:sz="0" w:space="0" w:color="auto"/>
        <w:left w:val="none" w:sz="0" w:space="0" w:color="auto"/>
        <w:bottom w:val="none" w:sz="0" w:space="0" w:color="auto"/>
        <w:right w:val="none" w:sz="0" w:space="0" w:color="auto"/>
      </w:divBdr>
    </w:div>
    <w:div w:id="1796025846">
      <w:bodyDiv w:val="1"/>
      <w:marLeft w:val="0"/>
      <w:marRight w:val="0"/>
      <w:marTop w:val="0"/>
      <w:marBottom w:val="0"/>
      <w:divBdr>
        <w:top w:val="none" w:sz="0" w:space="0" w:color="auto"/>
        <w:left w:val="none" w:sz="0" w:space="0" w:color="auto"/>
        <w:bottom w:val="none" w:sz="0" w:space="0" w:color="auto"/>
        <w:right w:val="none" w:sz="0" w:space="0" w:color="auto"/>
      </w:divBdr>
    </w:div>
    <w:div w:id="1833252193">
      <w:bodyDiv w:val="1"/>
      <w:marLeft w:val="0"/>
      <w:marRight w:val="0"/>
      <w:marTop w:val="0"/>
      <w:marBottom w:val="0"/>
      <w:divBdr>
        <w:top w:val="none" w:sz="0" w:space="0" w:color="auto"/>
        <w:left w:val="none" w:sz="0" w:space="0" w:color="auto"/>
        <w:bottom w:val="none" w:sz="0" w:space="0" w:color="auto"/>
        <w:right w:val="none" w:sz="0" w:space="0" w:color="auto"/>
      </w:divBdr>
    </w:div>
    <w:div w:id="1849323660">
      <w:bodyDiv w:val="1"/>
      <w:marLeft w:val="0"/>
      <w:marRight w:val="0"/>
      <w:marTop w:val="0"/>
      <w:marBottom w:val="0"/>
      <w:divBdr>
        <w:top w:val="none" w:sz="0" w:space="0" w:color="auto"/>
        <w:left w:val="none" w:sz="0" w:space="0" w:color="auto"/>
        <w:bottom w:val="none" w:sz="0" w:space="0" w:color="auto"/>
        <w:right w:val="none" w:sz="0" w:space="0" w:color="auto"/>
      </w:divBdr>
    </w:div>
    <w:div w:id="1901407147">
      <w:bodyDiv w:val="1"/>
      <w:marLeft w:val="0"/>
      <w:marRight w:val="0"/>
      <w:marTop w:val="0"/>
      <w:marBottom w:val="0"/>
      <w:divBdr>
        <w:top w:val="none" w:sz="0" w:space="0" w:color="auto"/>
        <w:left w:val="none" w:sz="0" w:space="0" w:color="auto"/>
        <w:bottom w:val="none" w:sz="0" w:space="0" w:color="auto"/>
        <w:right w:val="none" w:sz="0" w:space="0" w:color="auto"/>
      </w:divBdr>
    </w:div>
    <w:div w:id="1906182655">
      <w:bodyDiv w:val="1"/>
      <w:marLeft w:val="0"/>
      <w:marRight w:val="0"/>
      <w:marTop w:val="0"/>
      <w:marBottom w:val="0"/>
      <w:divBdr>
        <w:top w:val="none" w:sz="0" w:space="0" w:color="auto"/>
        <w:left w:val="none" w:sz="0" w:space="0" w:color="auto"/>
        <w:bottom w:val="none" w:sz="0" w:space="0" w:color="auto"/>
        <w:right w:val="none" w:sz="0" w:space="0" w:color="auto"/>
      </w:divBdr>
    </w:div>
    <w:div w:id="1909262575">
      <w:bodyDiv w:val="1"/>
      <w:marLeft w:val="0"/>
      <w:marRight w:val="0"/>
      <w:marTop w:val="0"/>
      <w:marBottom w:val="0"/>
      <w:divBdr>
        <w:top w:val="none" w:sz="0" w:space="0" w:color="auto"/>
        <w:left w:val="none" w:sz="0" w:space="0" w:color="auto"/>
        <w:bottom w:val="none" w:sz="0" w:space="0" w:color="auto"/>
        <w:right w:val="none" w:sz="0" w:space="0" w:color="auto"/>
      </w:divBdr>
    </w:div>
    <w:div w:id="1963685420">
      <w:bodyDiv w:val="1"/>
      <w:marLeft w:val="0"/>
      <w:marRight w:val="0"/>
      <w:marTop w:val="0"/>
      <w:marBottom w:val="0"/>
      <w:divBdr>
        <w:top w:val="none" w:sz="0" w:space="0" w:color="auto"/>
        <w:left w:val="none" w:sz="0" w:space="0" w:color="auto"/>
        <w:bottom w:val="none" w:sz="0" w:space="0" w:color="auto"/>
        <w:right w:val="none" w:sz="0" w:space="0" w:color="auto"/>
      </w:divBdr>
    </w:div>
    <w:div w:id="2014991142">
      <w:bodyDiv w:val="1"/>
      <w:marLeft w:val="0"/>
      <w:marRight w:val="0"/>
      <w:marTop w:val="0"/>
      <w:marBottom w:val="0"/>
      <w:divBdr>
        <w:top w:val="none" w:sz="0" w:space="0" w:color="auto"/>
        <w:left w:val="none" w:sz="0" w:space="0" w:color="auto"/>
        <w:bottom w:val="none" w:sz="0" w:space="0" w:color="auto"/>
        <w:right w:val="none" w:sz="0" w:space="0" w:color="auto"/>
      </w:divBdr>
    </w:div>
    <w:div w:id="2027555377">
      <w:bodyDiv w:val="1"/>
      <w:marLeft w:val="0"/>
      <w:marRight w:val="0"/>
      <w:marTop w:val="0"/>
      <w:marBottom w:val="0"/>
      <w:divBdr>
        <w:top w:val="none" w:sz="0" w:space="0" w:color="auto"/>
        <w:left w:val="none" w:sz="0" w:space="0" w:color="auto"/>
        <w:bottom w:val="none" w:sz="0" w:space="0" w:color="auto"/>
        <w:right w:val="none" w:sz="0" w:space="0" w:color="auto"/>
      </w:divBdr>
    </w:div>
    <w:div w:id="2032030195">
      <w:bodyDiv w:val="1"/>
      <w:marLeft w:val="0"/>
      <w:marRight w:val="0"/>
      <w:marTop w:val="0"/>
      <w:marBottom w:val="0"/>
      <w:divBdr>
        <w:top w:val="none" w:sz="0" w:space="0" w:color="auto"/>
        <w:left w:val="none" w:sz="0" w:space="0" w:color="auto"/>
        <w:bottom w:val="none" w:sz="0" w:space="0" w:color="auto"/>
        <w:right w:val="none" w:sz="0" w:space="0" w:color="auto"/>
      </w:divBdr>
    </w:div>
    <w:div w:id="2093312528">
      <w:bodyDiv w:val="1"/>
      <w:marLeft w:val="0"/>
      <w:marRight w:val="0"/>
      <w:marTop w:val="0"/>
      <w:marBottom w:val="0"/>
      <w:divBdr>
        <w:top w:val="none" w:sz="0" w:space="0" w:color="auto"/>
        <w:left w:val="none" w:sz="0" w:space="0" w:color="auto"/>
        <w:bottom w:val="none" w:sz="0" w:space="0" w:color="auto"/>
        <w:right w:val="none" w:sz="0" w:space="0" w:color="auto"/>
      </w:divBdr>
    </w:div>
    <w:div w:id="2129658202">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1.png@01D3FD70.8583FAE0" TargetMode="External"/><Relationship Id="rId18" Type="http://schemas.openxmlformats.org/officeDocument/2006/relationships/header" Target="header1.xml"/><Relationship Id="rId26" Type="http://schemas.openxmlformats.org/officeDocument/2006/relationships/header" Target="header6.xml"/><Relationship Id="rId39" Type="http://schemas.openxmlformats.org/officeDocument/2006/relationships/header" Target="header15.xml"/><Relationship Id="rId21" Type="http://schemas.openxmlformats.org/officeDocument/2006/relationships/footer" Target="footer2.xml"/><Relationship Id="rId34" Type="http://schemas.openxmlformats.org/officeDocument/2006/relationships/header" Target="header12.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header" Target="header22.xml"/><Relationship Id="rId55" Type="http://schemas.openxmlformats.org/officeDocument/2006/relationships/header" Target="header26.xml"/><Relationship Id="rId63" Type="http://schemas.openxmlformats.org/officeDocument/2006/relationships/header" Target="header32.xml"/><Relationship Id="rId68" Type="http://schemas.openxmlformats.org/officeDocument/2006/relationships/footer" Target="footer16.xml"/><Relationship Id="rId76" Type="http://schemas.openxmlformats.org/officeDocument/2006/relationships/footer" Target="footer18.xml"/><Relationship Id="rId84" Type="http://schemas.openxmlformats.org/officeDocument/2006/relationships/footer" Target="footer20.xml"/><Relationship Id="rId89" Type="http://schemas.openxmlformats.org/officeDocument/2006/relationships/header" Target="header51.xml"/><Relationship Id="rId7" Type="http://schemas.openxmlformats.org/officeDocument/2006/relationships/styles" Target="styles.xml"/><Relationship Id="rId71" Type="http://schemas.openxmlformats.org/officeDocument/2006/relationships/header" Target="header38.xml"/><Relationship Id="rId92"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chart" Target="charts/chart1.xml"/><Relationship Id="rId29" Type="http://schemas.openxmlformats.org/officeDocument/2006/relationships/header" Target="header8.xml"/><Relationship Id="rId11" Type="http://schemas.openxmlformats.org/officeDocument/2006/relationships/endnotes" Target="endnotes.xml"/><Relationship Id="rId24" Type="http://schemas.openxmlformats.org/officeDocument/2006/relationships/header" Target="header4.xm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4.xml"/><Relationship Id="rId58" Type="http://schemas.openxmlformats.org/officeDocument/2006/relationships/header" Target="header28.xml"/><Relationship Id="rId66" Type="http://schemas.openxmlformats.org/officeDocument/2006/relationships/header" Target="header34.xml"/><Relationship Id="rId74" Type="http://schemas.openxmlformats.org/officeDocument/2006/relationships/header" Target="header40.xml"/><Relationship Id="rId79" Type="http://schemas.openxmlformats.org/officeDocument/2006/relationships/header" Target="header44.xml"/><Relationship Id="rId87" Type="http://schemas.openxmlformats.org/officeDocument/2006/relationships/header" Target="header50.xml"/><Relationship Id="rId5" Type="http://schemas.openxmlformats.org/officeDocument/2006/relationships/customXml" Target="../customXml/item5.xml"/><Relationship Id="rId61" Type="http://schemas.openxmlformats.org/officeDocument/2006/relationships/header" Target="header30.xml"/><Relationship Id="rId82" Type="http://schemas.openxmlformats.org/officeDocument/2006/relationships/header" Target="header46.xml"/><Relationship Id="rId90" Type="http://schemas.openxmlformats.org/officeDocument/2006/relationships/header" Target="header52.xml"/><Relationship Id="rId1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header" Target="header9.xml"/><Relationship Id="rId35" Type="http://schemas.openxmlformats.org/officeDocument/2006/relationships/footer" Target="footer6.xml"/><Relationship Id="rId43" Type="http://schemas.openxmlformats.org/officeDocument/2006/relationships/header" Target="header18.xml"/><Relationship Id="rId48" Type="http://schemas.openxmlformats.org/officeDocument/2006/relationships/footer" Target="footer11.xml"/><Relationship Id="rId56" Type="http://schemas.openxmlformats.org/officeDocument/2006/relationships/footer" Target="footer13.xml"/><Relationship Id="rId64" Type="http://schemas.openxmlformats.org/officeDocument/2006/relationships/footer" Target="footer15.xml"/><Relationship Id="rId69" Type="http://schemas.openxmlformats.org/officeDocument/2006/relationships/header" Target="header36.xml"/><Relationship Id="rId77" Type="http://schemas.openxmlformats.org/officeDocument/2006/relationships/header" Target="header42.xml"/><Relationship Id="rId8" Type="http://schemas.openxmlformats.org/officeDocument/2006/relationships/settings" Target="settings.xml"/><Relationship Id="rId51" Type="http://schemas.openxmlformats.org/officeDocument/2006/relationships/header" Target="header23.xml"/><Relationship Id="rId72" Type="http://schemas.openxmlformats.org/officeDocument/2006/relationships/footer" Target="footer17.xml"/><Relationship Id="rId80" Type="http://schemas.openxmlformats.org/officeDocument/2006/relationships/footer" Target="footer19.xml"/><Relationship Id="rId85" Type="http://schemas.openxmlformats.org/officeDocument/2006/relationships/header" Target="header48.xml"/><Relationship Id="rId93"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chart" Target="charts/chart2.xml"/><Relationship Id="rId25" Type="http://schemas.openxmlformats.org/officeDocument/2006/relationships/header" Target="header5.xml"/><Relationship Id="rId33" Type="http://schemas.openxmlformats.org/officeDocument/2006/relationships/header" Target="header11.xml"/><Relationship Id="rId38" Type="http://schemas.openxmlformats.org/officeDocument/2006/relationships/footer" Target="footer7.xml"/><Relationship Id="rId46" Type="http://schemas.openxmlformats.org/officeDocument/2006/relationships/footer" Target="footer10.xml"/><Relationship Id="rId59" Type="http://schemas.openxmlformats.org/officeDocument/2006/relationships/header" Target="header29.xml"/><Relationship Id="rId67" Type="http://schemas.openxmlformats.org/officeDocument/2006/relationships/header" Target="header35.xml"/><Relationship Id="rId20" Type="http://schemas.openxmlformats.org/officeDocument/2006/relationships/footer" Target="footer1.xml"/><Relationship Id="rId41" Type="http://schemas.openxmlformats.org/officeDocument/2006/relationships/footer" Target="footer8.xml"/><Relationship Id="rId54" Type="http://schemas.openxmlformats.org/officeDocument/2006/relationships/header" Target="header25.xml"/><Relationship Id="rId62" Type="http://schemas.openxmlformats.org/officeDocument/2006/relationships/header" Target="header31.xml"/><Relationship Id="rId70" Type="http://schemas.openxmlformats.org/officeDocument/2006/relationships/header" Target="header37.xml"/><Relationship Id="rId75" Type="http://schemas.openxmlformats.org/officeDocument/2006/relationships/header" Target="header41.xml"/><Relationship Id="rId83" Type="http://schemas.openxmlformats.org/officeDocument/2006/relationships/header" Target="header47.xml"/><Relationship Id="rId88" Type="http://schemas.openxmlformats.org/officeDocument/2006/relationships/footer" Target="footer21.xml"/><Relationship Id="rId91" Type="http://schemas.openxmlformats.org/officeDocument/2006/relationships/header" Target="header53.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image" Target="cid:image002.png@01D3FD70.8583FAE0" TargetMode="External"/><Relationship Id="rId23" Type="http://schemas.openxmlformats.org/officeDocument/2006/relationships/footer" Target="footer3.xml"/><Relationship Id="rId28" Type="http://schemas.openxmlformats.org/officeDocument/2006/relationships/header" Target="header7.xml"/><Relationship Id="rId36" Type="http://schemas.openxmlformats.org/officeDocument/2006/relationships/header" Target="header13.xml"/><Relationship Id="rId49" Type="http://schemas.openxmlformats.org/officeDocument/2006/relationships/header" Target="header21.xml"/><Relationship Id="rId57" Type="http://schemas.openxmlformats.org/officeDocument/2006/relationships/header" Target="header27.xml"/><Relationship Id="rId10" Type="http://schemas.openxmlformats.org/officeDocument/2006/relationships/footnotes" Target="footnotes.xml"/><Relationship Id="rId31" Type="http://schemas.openxmlformats.org/officeDocument/2006/relationships/footer" Target="footer5.xml"/><Relationship Id="rId44" Type="http://schemas.openxmlformats.org/officeDocument/2006/relationships/footer" Target="footer9.xml"/><Relationship Id="rId52" Type="http://schemas.openxmlformats.org/officeDocument/2006/relationships/footer" Target="footer12.xml"/><Relationship Id="rId60" Type="http://schemas.openxmlformats.org/officeDocument/2006/relationships/footer" Target="footer14.xml"/><Relationship Id="rId65" Type="http://schemas.openxmlformats.org/officeDocument/2006/relationships/header" Target="header33.xml"/><Relationship Id="rId73" Type="http://schemas.openxmlformats.org/officeDocument/2006/relationships/header" Target="header39.xml"/><Relationship Id="rId78" Type="http://schemas.openxmlformats.org/officeDocument/2006/relationships/header" Target="header43.xml"/><Relationship Id="rId81" Type="http://schemas.openxmlformats.org/officeDocument/2006/relationships/header" Target="header45.xml"/><Relationship Id="rId86" Type="http://schemas.openxmlformats.org/officeDocument/2006/relationships/header" Target="header49.xml"/><Relationship Id="rId9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ALEYARN\ObjectiveHome\TALEYARN-sfobjprod.govnet.nsw.gov.au-8008\Objects\2019-20BP3ClusterOutcomeDonut~20190607Vx.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ALEYARN\ObjectiveHome\TALEYARN-sfobjprod.govnet.nsw.gov.au-8008\Objects\2019-20BP3ClusterOutcomeDonut~20190606Vx.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460317460317469E-2"/>
          <c:y val="8.5178571428571437E-2"/>
          <c:w val="0.81956349206349211"/>
          <c:h val="0.81956349206349211"/>
        </c:manualLayout>
      </c:layout>
      <c:doughnutChart>
        <c:varyColors val="1"/>
        <c:ser>
          <c:idx val="0"/>
          <c:order val="0"/>
          <c:dPt>
            <c:idx val="0"/>
            <c:bubble3D val="0"/>
            <c:spPr>
              <a:solidFill>
                <a:srgbClr val="002664"/>
              </a:solidFill>
            </c:spPr>
            <c:extLst>
              <c:ext xmlns:c16="http://schemas.microsoft.com/office/drawing/2014/chart" uri="{C3380CC4-5D6E-409C-BE32-E72D297353CC}">
                <c16:uniqueId val="{00000001-0482-45CF-9080-33D1BB94F6B5}"/>
              </c:ext>
            </c:extLst>
          </c:dPt>
          <c:dPt>
            <c:idx val="1"/>
            <c:bubble3D val="0"/>
            <c:spPr>
              <a:solidFill>
                <a:srgbClr val="00ABE6"/>
              </a:solidFill>
            </c:spPr>
            <c:extLst>
              <c:ext xmlns:c16="http://schemas.microsoft.com/office/drawing/2014/chart" uri="{C3380CC4-5D6E-409C-BE32-E72D297353CC}">
                <c16:uniqueId val="{00000003-0482-45CF-9080-33D1BB94F6B5}"/>
              </c:ext>
            </c:extLst>
          </c:dPt>
          <c:dPt>
            <c:idx val="2"/>
            <c:bubble3D val="0"/>
            <c:spPr>
              <a:solidFill>
                <a:srgbClr val="78B143"/>
              </a:solidFill>
            </c:spPr>
            <c:extLst>
              <c:ext xmlns:c16="http://schemas.microsoft.com/office/drawing/2014/chart" uri="{C3380CC4-5D6E-409C-BE32-E72D297353CC}">
                <c16:uniqueId val="{00000005-0482-45CF-9080-33D1BB94F6B5}"/>
              </c:ext>
            </c:extLst>
          </c:dPt>
          <c:dLbls>
            <c:dLbl>
              <c:idx val="0"/>
              <c:layout>
                <c:manualLayout>
                  <c:x val="0.21875313494870802"/>
                  <c:y val="3.8728462236040859E-2"/>
                </c:manualLayout>
              </c:layout>
              <c:tx>
                <c:rich>
                  <a:bodyPr/>
                  <a:lstStyle/>
                  <a:p>
                    <a:fld id="{0F71E3CF-50C3-40E0-ADD5-C3325CA11558}" type="CATEGORYNAME">
                      <a:rPr lang="en-US"/>
                      <a:pPr/>
                      <a:t>[CATEGORY NAME]</a:t>
                    </a:fld>
                    <a:endParaRPr lang="en-AU"/>
                  </a:p>
                </c:rich>
              </c:tx>
              <c:showLegendKey val="0"/>
              <c:showVal val="0"/>
              <c:showCatName val="1"/>
              <c:showSerName val="0"/>
              <c:showPercent val="0"/>
              <c:showBubbleSize val="0"/>
              <c:extLst>
                <c:ext xmlns:c15="http://schemas.microsoft.com/office/drawing/2012/chart" uri="{CE6537A1-D6FC-4f65-9D91-7224C49458BB}">
                  <c15:layout>
                    <c:manualLayout>
                      <c:w val="0.29299619642160762"/>
                      <c:h val="0.18348231636222309"/>
                    </c:manualLayout>
                  </c15:layout>
                  <c15:dlblFieldTable/>
                  <c15:showDataLabelsRange val="0"/>
                </c:ext>
                <c:ext xmlns:c16="http://schemas.microsoft.com/office/drawing/2014/chart" uri="{C3380CC4-5D6E-409C-BE32-E72D297353CC}">
                  <c16:uniqueId val="{00000001-0482-45CF-9080-33D1BB94F6B5}"/>
                </c:ext>
              </c:extLst>
            </c:dLbl>
            <c:dLbl>
              <c:idx val="1"/>
              <c:layout>
                <c:manualLayout>
                  <c:x val="-0.18041404823207452"/>
                  <c:y val="-9.5350865828907033E-2"/>
                </c:manualLayout>
              </c:layout>
              <c:showLegendKey val="0"/>
              <c:showVal val="0"/>
              <c:showCatName val="1"/>
              <c:showSerName val="0"/>
              <c:showPercent val="0"/>
              <c:showBubbleSize val="0"/>
              <c:extLst>
                <c:ext xmlns:c15="http://schemas.microsoft.com/office/drawing/2012/chart" uri="{CE6537A1-D6FC-4f65-9D91-7224C49458BB}">
                  <c15:layout>
                    <c:manualLayout>
                      <c:w val="0.26805882585098045"/>
                      <c:h val="0.14444455240316101"/>
                    </c:manualLayout>
                  </c15:layout>
                </c:ext>
                <c:ext xmlns:c16="http://schemas.microsoft.com/office/drawing/2014/chart" uri="{C3380CC4-5D6E-409C-BE32-E72D297353CC}">
                  <c16:uniqueId val="{00000003-0482-45CF-9080-33D1BB94F6B5}"/>
                </c:ext>
              </c:extLst>
            </c:dLbl>
            <c:dLbl>
              <c:idx val="2"/>
              <c:layout>
                <c:manualLayout>
                  <c:x val="0.31756810912411981"/>
                  <c:y val="3.6384246664075484E-2"/>
                </c:manualLayout>
              </c:layout>
              <c:showLegendKey val="0"/>
              <c:showVal val="0"/>
              <c:showCatName val="1"/>
              <c:showSerName val="0"/>
              <c:showPercent val="0"/>
              <c:showBubbleSize val="0"/>
              <c:extLst>
                <c:ext xmlns:c15="http://schemas.microsoft.com/office/drawing/2012/chart" uri="{CE6537A1-D6FC-4f65-9D91-7224C49458BB}">
                  <c15:layout>
                    <c:manualLayout>
                      <c:w val="0.31118424518432758"/>
                      <c:h val="0.12799164399533619"/>
                    </c:manualLayout>
                  </c15:layout>
                </c:ext>
                <c:ext xmlns:c16="http://schemas.microsoft.com/office/drawing/2014/chart" uri="{C3380CC4-5D6E-409C-BE32-E72D297353CC}">
                  <c16:uniqueId val="{00000005-0482-45CF-9080-33D1BB94F6B5}"/>
                </c:ext>
              </c:extLst>
            </c:dLbl>
            <c:spPr>
              <a:noFill/>
              <a:ln>
                <a:noFill/>
              </a:ln>
            </c:spPr>
            <c:txPr>
              <a:bodyPr rot="0"/>
              <a:lstStyle/>
              <a:p>
                <a:pPr>
                  <a:defRPr/>
                </a:pPr>
                <a:endParaRPr lang="en-US"/>
              </a:p>
            </c:txPr>
            <c:showLegendKey val="0"/>
            <c:showVal val="0"/>
            <c:showCatName val="1"/>
            <c:showSerName val="0"/>
            <c:showPercent val="0"/>
            <c:showBubbleSize val="0"/>
            <c:showLeaderLines val="0"/>
            <c:extLst>
              <c:ext xmlns:c15="http://schemas.microsoft.com/office/drawing/2012/chart" uri="{CE6537A1-D6FC-4f65-9D91-7224C49458BB}"/>
            </c:extLst>
          </c:dLbls>
          <c:cat>
            <c:strRef>
              <c:f>'Donut Trsy'!$D$34:$D$46</c:f>
              <c:strCache>
                <c:ptCount val="3"/>
                <c:pt idx="0">
                  <c:v>Sustainable fiscal position to enable the delivery of outcomes $2.3b (18%)</c:v>
                </c:pt>
                <c:pt idx="1">
                  <c:v>Effective capital and balance sheet optimisation $10.1b (80%)</c:v>
                </c:pt>
                <c:pt idx="2">
                  <c:v>Driving the economic growth of NSW $343.4m (3%)</c:v>
                </c:pt>
              </c:strCache>
            </c:strRef>
          </c:cat>
          <c:val>
            <c:numRef>
              <c:f>'Donut Trsy'!$E$34:$E$46</c:f>
              <c:numCache>
                <c:formatCode>_-* #,##0.0_-;\-* #,##0.0_-;_-* "-"??_-;_-@_-</c:formatCode>
                <c:ptCount val="3"/>
                <c:pt idx="0">
                  <c:v>2260.9218839199998</c:v>
                </c:pt>
                <c:pt idx="1">
                  <c:v>10101.92297967</c:v>
                </c:pt>
                <c:pt idx="2">
                  <c:v>343.42584199000021</c:v>
                </c:pt>
              </c:numCache>
            </c:numRef>
          </c:val>
          <c:extLst>
            <c:ext xmlns:c16="http://schemas.microsoft.com/office/drawing/2014/chart" uri="{C3380CC4-5D6E-409C-BE32-E72D297353CC}">
              <c16:uniqueId val="{00000006-0482-45CF-9080-33D1BB94F6B5}"/>
            </c:ext>
          </c:extLst>
        </c:ser>
        <c:dLbls>
          <c:showLegendKey val="0"/>
          <c:showVal val="0"/>
          <c:showCatName val="0"/>
          <c:showSerName val="0"/>
          <c:showPercent val="1"/>
          <c:showBubbleSize val="0"/>
          <c:showLeaderLines val="0"/>
        </c:dLbls>
        <c:firstSliceAng val="100"/>
        <c:holeSize val="60"/>
      </c:doughnutChart>
    </c:plotArea>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460317460317469E-2"/>
          <c:y val="8.5178571428571437E-2"/>
          <c:w val="0.81956349206349211"/>
          <c:h val="0.81956349206349211"/>
        </c:manualLayout>
      </c:layout>
      <c:doughnutChart>
        <c:varyColors val="1"/>
        <c:ser>
          <c:idx val="0"/>
          <c:order val="0"/>
          <c:dPt>
            <c:idx val="0"/>
            <c:bubble3D val="0"/>
            <c:spPr>
              <a:solidFill>
                <a:srgbClr val="002664"/>
              </a:solidFill>
            </c:spPr>
            <c:extLst>
              <c:ext xmlns:c16="http://schemas.microsoft.com/office/drawing/2014/chart" uri="{C3380CC4-5D6E-409C-BE32-E72D297353CC}">
                <c16:uniqueId val="{00000001-905D-4081-903A-1090461EE786}"/>
              </c:ext>
            </c:extLst>
          </c:dPt>
          <c:dPt>
            <c:idx val="1"/>
            <c:bubble3D val="0"/>
            <c:spPr>
              <a:solidFill>
                <a:srgbClr val="78B143"/>
              </a:solidFill>
            </c:spPr>
            <c:extLst>
              <c:ext xmlns:c16="http://schemas.microsoft.com/office/drawing/2014/chart" uri="{C3380CC4-5D6E-409C-BE32-E72D297353CC}">
                <c16:uniqueId val="{00000003-905D-4081-903A-1090461EE786}"/>
              </c:ext>
            </c:extLst>
          </c:dPt>
          <c:dLbls>
            <c:dLbl>
              <c:idx val="0"/>
              <c:layout>
                <c:manualLayout>
                  <c:x val="0.38339657024549229"/>
                  <c:y val="0.11101728732419998"/>
                </c:manualLayout>
              </c:layout>
              <c:showLegendKey val="0"/>
              <c:showVal val="0"/>
              <c:showCatName val="1"/>
              <c:showSerName val="0"/>
              <c:showPercent val="0"/>
              <c:showBubbleSize val="0"/>
              <c:extLst>
                <c:ext xmlns:c15="http://schemas.microsoft.com/office/drawing/2012/chart" uri="{CE6537A1-D6FC-4f65-9D91-7224C49458BB}">
                  <c15:layout>
                    <c:manualLayout>
                      <c:w val="0.32934326327344571"/>
                      <c:h val="0.1532675322058982"/>
                    </c:manualLayout>
                  </c15:layout>
                </c:ext>
                <c:ext xmlns:c16="http://schemas.microsoft.com/office/drawing/2014/chart" uri="{C3380CC4-5D6E-409C-BE32-E72D297353CC}">
                  <c16:uniqueId val="{00000001-905D-4081-903A-1090461EE786}"/>
                </c:ext>
              </c:extLst>
            </c:dLbl>
            <c:dLbl>
              <c:idx val="1"/>
              <c:layout>
                <c:manualLayout>
                  <c:x val="0.22811018667702312"/>
                  <c:y val="-0.1044376050473072"/>
                </c:manualLayout>
              </c:layout>
              <c:showLegendKey val="0"/>
              <c:showVal val="0"/>
              <c:showCatName val="1"/>
              <c:showSerName val="0"/>
              <c:showPercent val="0"/>
              <c:showBubbleSize val="0"/>
              <c:extLst>
                <c:ext xmlns:c15="http://schemas.microsoft.com/office/drawing/2012/chart" uri="{CE6537A1-D6FC-4f65-9D91-7224C49458BB}">
                  <c15:layout>
                    <c:manualLayout>
                      <c:w val="0.33934276917208311"/>
                      <c:h val="0.12682676581173841"/>
                    </c:manualLayout>
                  </c15:layout>
                </c:ext>
                <c:ext xmlns:c16="http://schemas.microsoft.com/office/drawing/2014/chart" uri="{C3380CC4-5D6E-409C-BE32-E72D297353CC}">
                  <c16:uniqueId val="{00000003-905D-4081-903A-1090461EE786}"/>
                </c:ext>
              </c:extLst>
            </c:dLbl>
            <c:spPr>
              <a:noFill/>
              <a:ln>
                <a:noFill/>
              </a:ln>
            </c:spPr>
            <c:txPr>
              <a:bodyPr rot="0"/>
              <a:lstStyle/>
              <a:p>
                <a:pPr>
                  <a:defRPr/>
                </a:pPr>
                <a:endParaRPr lang="en-US"/>
              </a:p>
            </c:txPr>
            <c:showLegendKey val="0"/>
            <c:showVal val="0"/>
            <c:showCatName val="1"/>
            <c:showSerName val="0"/>
            <c:showPercent val="0"/>
            <c:showBubbleSize val="0"/>
            <c:showLeaderLines val="0"/>
            <c:extLst>
              <c:ext xmlns:c15="http://schemas.microsoft.com/office/drawing/2012/chart" uri="{CE6537A1-D6FC-4f65-9D91-7224C49458BB}"/>
            </c:extLst>
          </c:dLbls>
          <c:cat>
            <c:strRef>
              <c:f>'Donut Trsy'!$D$50:$D$62</c:f>
              <c:strCache>
                <c:ptCount val="2"/>
                <c:pt idx="0">
                  <c:v>Sustainable fiscal position to enable the delivery of outcomes $4.8m (58%)</c:v>
                </c:pt>
                <c:pt idx="1">
                  <c:v>Driving the economic growth of NSW $3.4m (42%)</c:v>
                </c:pt>
              </c:strCache>
            </c:strRef>
          </c:cat>
          <c:val>
            <c:numRef>
              <c:f>'Donut Trsy'!$E$50:$E$62</c:f>
              <c:numCache>
                <c:formatCode>_-* #,##0.0_-;\-* #,##0.0_-;_-* "-"??_-;_-@_-</c:formatCode>
                <c:ptCount val="2"/>
                <c:pt idx="0">
                  <c:v>4.7699999999999996</c:v>
                </c:pt>
                <c:pt idx="1">
                  <c:v>3.4</c:v>
                </c:pt>
              </c:numCache>
            </c:numRef>
          </c:val>
          <c:extLst>
            <c:ext xmlns:c16="http://schemas.microsoft.com/office/drawing/2014/chart" uri="{C3380CC4-5D6E-409C-BE32-E72D297353CC}">
              <c16:uniqueId val="{00000004-905D-4081-903A-1090461EE786}"/>
            </c:ext>
          </c:extLst>
        </c:ser>
        <c:dLbls>
          <c:showLegendKey val="0"/>
          <c:showVal val="0"/>
          <c:showCatName val="0"/>
          <c:showSerName val="0"/>
          <c:showPercent val="1"/>
          <c:showBubbleSize val="0"/>
          <c:showLeaderLines val="0"/>
        </c:dLbls>
        <c:firstSliceAng val="100"/>
        <c:holeSize val="60"/>
      </c:doughnutChart>
    </c:plotArea>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etadata xmlns="http://www.objective.com/ecm/document/metadata/A8F43476EB784464BFCC994945052FE7" version="1.0.0">
  <systemFields>
    <field name="Objective-Id">
      <value order="0">A4329819</value>
    </field>
    <field name="Objective-Title">
      <value order="0">08 PRINTER FINAL - Treasury BP3 chapter</value>
    </field>
    <field name="Objective-Description">
      <value order="0"/>
    </field>
    <field name="Objective-CreationStamp">
      <value order="0">2019-06-07T23:14:45Z</value>
    </field>
    <field name="Objective-IsApproved">
      <value order="0">false</value>
    </field>
    <field name="Objective-IsPublished">
      <value order="0">false</value>
    </field>
    <field name="Objective-DatePublished">
      <value order="0"/>
    </field>
    <field name="Objective-ModificationStamp">
      <value order="0">2019-06-11T08:11:01Z</value>
    </field>
    <field name="Objective-Owner">
      <value order="0">Francess Lavorato</value>
    </field>
    <field name="Objective-Path">
      <value order="0">Objective Global Folder:1. Treasury:1. Information Management Structure (TR):POLICY &amp; BUDGET GROUP:08. Budget:ABP Operations:Budget Coordination:Coordination:2019-2020 FY:2019-20 BP3 Chapters:2019-20 BP3 PRINTER</value>
    </field>
    <field name="Objective-Parent">
      <value order="0">2019-20 BP3 PRINTER</value>
    </field>
    <field name="Objective-State">
      <value order="0">Being Edited</value>
    </field>
    <field name="Objective-VersionId">
      <value order="0">vA7634750</value>
    </field>
    <field name="Objective-Version">
      <value order="0">7.1</value>
    </field>
    <field name="Objective-VersionNumber">
      <value order="0">8</value>
    </field>
    <field name="Objective-VersionComment">
      <value order="0"/>
    </field>
    <field name="Objective-FileNumber">
      <value order="0">qA444160</value>
    </field>
    <field name="Objective-Classification">
      <value order="0">UNCLASSIFIED</value>
    </field>
    <field name="Objective-Caveats">
      <value order="0"/>
    </field>
  </systemFields>
  <catalogues>
    <catalogue name="Treasury Document Type Catalogue" type="type" ori="id:cA89">
      <field name="Objective-Vital Record">
        <value order="0">No</value>
      </field>
      <field name="Objective-DLM">
        <value order="0">No Impact</value>
      </field>
      <field name="Objective-Security Classification">
        <value order="0">UNCLASSIFIED</value>
      </field>
      <field name="Objective-GIPA">
        <value order="0">No</value>
      </field>
      <field name="Objective-Additional Search Tags">
        <value order="0"/>
      </field>
    </catalogue>
  </catalogues>
</metadata>
</file>

<file path=customXml/item2.xml><?xml version="1.0" encoding="utf-8"?>
<ct:contentTypeSchema xmlns:ct="http://schemas.microsoft.com/office/2006/metadata/contentType" xmlns:ma="http://schemas.microsoft.com/office/2006/metadata/properties/metaAttributes" ct:_="" ma:_="" ma:contentTypeName="Document" ma:contentTypeID="0x010100F02F16F1AFBDE54EBD2685E90FE1922F" ma:contentTypeVersion="11" ma:contentTypeDescription="Create a new document." ma:contentTypeScope="" ma:versionID="09dc3bd8f1f17fedb8a1949fc26bace1">
  <xsd:schema xmlns:xsd="http://www.w3.org/2001/XMLSchema" xmlns:xs="http://www.w3.org/2001/XMLSchema" xmlns:p="http://schemas.microsoft.com/office/2006/metadata/properties" xmlns:ns2="801a5968-9419-4033-b9de-7ffe8168468e" xmlns:ns3="1c478e85-8130-4c67-8ee4-8bdf1c0e6049" targetNamespace="http://schemas.microsoft.com/office/2006/metadata/properties" ma:root="true" ma:fieldsID="b368971463d79661f3ec0885fa2b6f01" ns2:_="" ns3:_="">
    <xsd:import namespace="801a5968-9419-4033-b9de-7ffe8168468e"/>
    <xsd:import namespace="1c478e85-8130-4c67-8ee4-8bdf1c0e604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1a5968-9419-4033-b9de-7ffe8168468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478e85-8130-4c67-8ee4-8bdf1c0e604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c478e85-8130-4c67-8ee4-8bdf1c0e604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5109E-2DDF-40CB-AC2B-FF9B10C90820}">
  <ds:schemaRefs>
    <ds:schemaRef ds:uri="http://www.objective.com/ecm/document/metadata/A8F43476EB784464BFCC994945052FE7"/>
  </ds:schemaRefs>
</ds:datastoreItem>
</file>

<file path=customXml/itemProps2.xml><?xml version="1.0" encoding="utf-8"?>
<ds:datastoreItem xmlns:ds="http://schemas.openxmlformats.org/officeDocument/2006/customXml" ds:itemID="{46536402-176E-49C9-96B3-8B35A9771CE8}"/>
</file>

<file path=customXml/itemProps3.xml><?xml version="1.0" encoding="utf-8"?>
<ds:datastoreItem xmlns:ds="http://schemas.openxmlformats.org/officeDocument/2006/customXml" ds:itemID="{9CC644C3-38F0-4632-8492-24D64F14C1B6}">
  <ds:schemaRefs>
    <ds:schemaRef ds:uri="http://schemas.microsoft.com/office/2006/documentManagement/types"/>
    <ds:schemaRef ds:uri="http://purl.org/dc/terms/"/>
    <ds:schemaRef ds:uri="http://www.w3.org/XML/1998/namespace"/>
    <ds:schemaRef ds:uri="1c478e85-8130-4c67-8ee4-8bdf1c0e6049"/>
    <ds:schemaRef ds:uri="http://schemas.openxmlformats.org/package/2006/metadata/core-properties"/>
    <ds:schemaRef ds:uri="http://purl.org/dc/elements/1.1/"/>
    <ds:schemaRef ds:uri="http://purl.org/dc/dcmitype/"/>
    <ds:schemaRef ds:uri="801a5968-9419-4033-b9de-7ffe8168468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67FED694-4211-4870-A387-1A9D8164279F}">
  <ds:schemaRefs>
    <ds:schemaRef ds:uri="http://schemas.microsoft.com/sharepoint/v3/contenttype/forms"/>
  </ds:schemaRefs>
</ds:datastoreItem>
</file>

<file path=customXml/itemProps5.xml><?xml version="1.0" encoding="utf-8"?>
<ds:datastoreItem xmlns:ds="http://schemas.openxmlformats.org/officeDocument/2006/customXml" ds:itemID="{2C89A70D-170F-4F07-84E1-3742D5E30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13030</Words>
  <Characters>74271</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2019-20 Budget Paper No. 3 - Budget Estimates - 08 Treasury Cluster</vt:lpstr>
    </vt:vector>
  </TitlesOfParts>
  <Company>NSW Treasury</Company>
  <LinksUpToDate>false</LinksUpToDate>
  <CharactersWithSpaces>87127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 Budget Paper No. 3 - Budget Estimates - 08 Treasury Cluster</dc:title>
  <dc:creator>The Treasury</dc:creator>
  <cp:lastModifiedBy>Francess Lavorato</cp:lastModifiedBy>
  <cp:revision>2</cp:revision>
  <cp:lastPrinted>2019-06-07T05:46:00Z</cp:lastPrinted>
  <dcterms:created xsi:type="dcterms:W3CDTF">2019-06-11T08:11:00Z</dcterms:created>
  <dcterms:modified xsi:type="dcterms:W3CDTF">2019-06-11T08:11:00Z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A4329819</vt:lpwstr>
  </property>
  <property fmtid="{D5CDD505-2E9C-101B-9397-08002B2CF9AE}" pid="4" name="Objective-Title">
    <vt:lpwstr>08 PRINTER FINAL - Treasury BP3 chapter</vt:lpwstr>
  </property>
  <property fmtid="{D5CDD505-2E9C-101B-9397-08002B2CF9AE}" pid="5" name="Objective-Comment">
    <vt:lpwstr/>
  </property>
  <property fmtid="{D5CDD505-2E9C-101B-9397-08002B2CF9AE}" pid="6" name="Objective-CreationStamp">
    <vt:filetime>2019-06-10T05:29:02Z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2019-06-11T08:11:01Z</vt:filetime>
  </property>
  <property fmtid="{D5CDD505-2E9C-101B-9397-08002B2CF9AE}" pid="11" name="Objective-Owner">
    <vt:lpwstr>Francess Lavorato</vt:lpwstr>
  </property>
  <property fmtid="{D5CDD505-2E9C-101B-9397-08002B2CF9AE}" pid="12" name="Objective-Path">
    <vt:lpwstr>Objective Global Folder:1. Treasury:1. Information Management Structure (TR):POLICY &amp; BUDGET GROUP:08. Budget:ABP Operations:Budget Coordination:Coordination:2019-2020 FY:2019-20 BP3 Chapters:2019-20 BP3 PRINTER:</vt:lpwstr>
  </property>
  <property fmtid="{D5CDD505-2E9C-101B-9397-08002B2CF9AE}" pid="13" name="Objective-Parent">
    <vt:lpwstr>2019-20 BP3 PRINTER</vt:lpwstr>
  </property>
  <property fmtid="{D5CDD505-2E9C-101B-9397-08002B2CF9AE}" pid="14" name="Objective-State">
    <vt:lpwstr>Being Edited</vt:lpwstr>
  </property>
  <property fmtid="{D5CDD505-2E9C-101B-9397-08002B2CF9AE}" pid="15" name="Objective-Version">
    <vt:lpwstr>7.1</vt:lpwstr>
  </property>
  <property fmtid="{D5CDD505-2E9C-101B-9397-08002B2CF9AE}" pid="16" name="Objective-VersionNumber">
    <vt:r8>8</vt:r8>
  </property>
  <property fmtid="{D5CDD505-2E9C-101B-9397-08002B2CF9AE}" pid="17" name="Objective-VersionComment">
    <vt:lpwstr/>
  </property>
  <property fmtid="{D5CDD505-2E9C-101B-9397-08002B2CF9AE}" pid="18" name="Objective-FileNumber">
    <vt:lpwstr>T19/01520</vt:lpwstr>
  </property>
  <property fmtid="{D5CDD505-2E9C-101B-9397-08002B2CF9AE}" pid="19" name="Objective-Classification">
    <vt:lpwstr>[Inherited - UNCLASSIFIED]</vt:lpwstr>
  </property>
  <property fmtid="{D5CDD505-2E9C-101B-9397-08002B2CF9AE}" pid="20" name="Objective-Caveats">
    <vt:lpwstr/>
  </property>
  <property fmtid="{D5CDD505-2E9C-101B-9397-08002B2CF9AE}" pid="21" name="Objective-Vital Record [system]">
    <vt:lpwstr>No</vt:lpwstr>
  </property>
  <property fmtid="{D5CDD505-2E9C-101B-9397-08002B2CF9AE}" pid="22" name="Objective-GIPA [system]">
    <vt:lpwstr>No</vt:lpwstr>
  </property>
  <property fmtid="{D5CDD505-2E9C-101B-9397-08002B2CF9AE}" pid="23" name="Objective-Additional Search Tags [system]">
    <vt:lpwstr/>
  </property>
  <property fmtid="{D5CDD505-2E9C-101B-9397-08002B2CF9AE}" pid="24" name="Objective-Description">
    <vt:lpwstr/>
  </property>
  <property fmtid="{D5CDD505-2E9C-101B-9397-08002B2CF9AE}" pid="25" name="Objective-VersionId">
    <vt:lpwstr>vA7634750</vt:lpwstr>
  </property>
  <property fmtid="{D5CDD505-2E9C-101B-9397-08002B2CF9AE}" pid="26" name="Objective-Vital Record">
    <vt:lpwstr>No</vt:lpwstr>
  </property>
  <property fmtid="{D5CDD505-2E9C-101B-9397-08002B2CF9AE}" pid="27" name="Objective-GIPA">
    <vt:lpwstr>No</vt:lpwstr>
  </property>
  <property fmtid="{D5CDD505-2E9C-101B-9397-08002B2CF9AE}" pid="28" name="Objective-DLM">
    <vt:lpwstr>No Impact</vt:lpwstr>
  </property>
  <property fmtid="{D5CDD505-2E9C-101B-9397-08002B2CF9AE}" pid="29" name="Objective-Security Classification">
    <vt:lpwstr>UNCLASSIFIED</vt:lpwstr>
  </property>
  <property fmtid="{D5CDD505-2E9C-101B-9397-08002B2CF9AE}" pid="30" name="Objective-Additional Search Tags">
    <vt:lpwstr/>
  </property>
  <property fmtid="{D5CDD505-2E9C-101B-9397-08002B2CF9AE}" pid="31" name="Objective-DLM [system]">
    <vt:lpwstr>No Impact</vt:lpwstr>
  </property>
  <property fmtid="{D5CDD505-2E9C-101B-9397-08002B2CF9AE}" pid="32" name="Objective-Security Classification [system]">
    <vt:lpwstr>UNCLASSIFIED</vt:lpwstr>
  </property>
  <property fmtid="{D5CDD505-2E9C-101B-9397-08002B2CF9AE}" pid="33" name="ContentTypeId">
    <vt:lpwstr>0x010100F02F16F1AFBDE54EBD2685E90FE1922F</vt:lpwstr>
  </property>
</Properties>
</file>