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BC1632" w14:textId="77777777" w:rsidR="00031DFC" w:rsidRPr="00DF48E8" w:rsidRDefault="00031DFC" w:rsidP="00EC22E9">
      <w:pPr>
        <w:pStyle w:val="Heading1"/>
        <w:spacing w:after="480"/>
        <w:rPr>
          <w:rFonts w:cs="Arial"/>
        </w:rPr>
      </w:pPr>
      <w:bookmarkStart w:id="0" w:name="_GoBack"/>
      <w:bookmarkEnd w:id="0"/>
      <w:r w:rsidRPr="00DF48E8">
        <w:rPr>
          <w:rFonts w:cs="Arial"/>
        </w:rPr>
        <w:t>About this Budget Paper</w:t>
      </w:r>
    </w:p>
    <w:p w14:paraId="32AC38B5" w14:textId="77777777" w:rsidR="00A057DB" w:rsidRPr="00DF48E8" w:rsidRDefault="00A057DB" w:rsidP="00CA3899">
      <w:pPr>
        <w:pStyle w:val="Heading2"/>
        <w:rPr>
          <w:rFonts w:cs="Arial"/>
        </w:rPr>
      </w:pPr>
      <w:r w:rsidRPr="00DF48E8">
        <w:rPr>
          <w:rFonts w:cs="Arial"/>
        </w:rPr>
        <w:t>Purpose and scope</w:t>
      </w:r>
    </w:p>
    <w:p w14:paraId="1408489B" w14:textId="55EC0987" w:rsidR="00A057DB" w:rsidRPr="00DF48E8" w:rsidRDefault="00A057DB" w:rsidP="00984F11">
      <w:pPr>
        <w:pStyle w:val="BodyText"/>
        <w:rPr>
          <w:rFonts w:cs="Arial"/>
        </w:rPr>
      </w:pPr>
      <w:r w:rsidRPr="00DF48E8">
        <w:rPr>
          <w:rFonts w:cs="Arial"/>
        </w:rPr>
        <w:t xml:space="preserve">Budget Paper No. 3 </w:t>
      </w:r>
      <w:r w:rsidRPr="00DF48E8">
        <w:rPr>
          <w:rFonts w:cs="Arial"/>
          <w:i/>
        </w:rPr>
        <w:t>Budget Estimates</w:t>
      </w:r>
      <w:r w:rsidRPr="00DF48E8">
        <w:rPr>
          <w:rFonts w:cs="Arial"/>
        </w:rPr>
        <w:t xml:space="preserve"> outlines the financial and service delivery </w:t>
      </w:r>
      <w:r w:rsidR="00A95342" w:rsidRPr="00DF48E8">
        <w:rPr>
          <w:rFonts w:cs="Arial"/>
        </w:rPr>
        <w:t xml:space="preserve">functions </w:t>
      </w:r>
      <w:r w:rsidRPr="00DF48E8">
        <w:rPr>
          <w:rFonts w:cs="Arial"/>
        </w:rPr>
        <w:t>of general government sector agencies. The objectives of this paper are to:</w:t>
      </w:r>
    </w:p>
    <w:p w14:paraId="1CD6156A" w14:textId="77777777" w:rsidR="00A057DB" w:rsidRPr="00DF48E8" w:rsidRDefault="00A057DB" w:rsidP="00984F11">
      <w:pPr>
        <w:pStyle w:val="Bullet1"/>
        <w:rPr>
          <w:rFonts w:cs="Arial"/>
        </w:rPr>
      </w:pPr>
      <w:r w:rsidRPr="00DF48E8">
        <w:rPr>
          <w:rFonts w:cs="Arial"/>
        </w:rPr>
        <w:t>support and explain appropriations from the Consolidated Fund</w:t>
      </w:r>
    </w:p>
    <w:p w14:paraId="5C003256" w14:textId="09AFFA69" w:rsidR="00A057DB" w:rsidRPr="00DF48E8" w:rsidRDefault="00A057DB" w:rsidP="00984F11">
      <w:pPr>
        <w:pStyle w:val="Bullet1"/>
        <w:rPr>
          <w:rFonts w:cs="Arial"/>
        </w:rPr>
      </w:pPr>
      <w:r w:rsidRPr="00DF48E8">
        <w:rPr>
          <w:rFonts w:cs="Arial"/>
        </w:rPr>
        <w:t xml:space="preserve">meet the requirement under section 27AA (2)(c) of the </w:t>
      </w:r>
      <w:r w:rsidRPr="00DF48E8">
        <w:rPr>
          <w:rFonts w:cs="Arial"/>
          <w:i/>
        </w:rPr>
        <w:t>Public Finance and Audit Act 1983</w:t>
      </w:r>
      <w:r w:rsidRPr="00DF48E8">
        <w:rPr>
          <w:rFonts w:cs="Arial"/>
        </w:rPr>
        <w:t xml:space="preserve"> to provide ‘information about the results and services and total expenses of each service group’</w:t>
      </w:r>
    </w:p>
    <w:p w14:paraId="0E97FB3E" w14:textId="77777777" w:rsidR="00A057DB" w:rsidRPr="00DF48E8" w:rsidRDefault="00A057DB" w:rsidP="00984F11">
      <w:pPr>
        <w:pStyle w:val="Bullet1"/>
        <w:rPr>
          <w:rFonts w:cs="Arial"/>
        </w:rPr>
      </w:pPr>
      <w:r w:rsidRPr="00DF48E8">
        <w:rPr>
          <w:rFonts w:cs="Arial"/>
        </w:rPr>
        <w:t>support transparency and accountability by reporting against planned performance from the previous Budget, and explaining how resources have been allocated in the current Budget.</w:t>
      </w:r>
    </w:p>
    <w:p w14:paraId="0BBBD23B" w14:textId="26188147" w:rsidR="00FA40CB" w:rsidRPr="00DF48E8" w:rsidRDefault="00A057DB" w:rsidP="00984F11">
      <w:pPr>
        <w:pStyle w:val="BodyText"/>
        <w:rPr>
          <w:rFonts w:cs="Arial"/>
        </w:rPr>
      </w:pPr>
      <w:r w:rsidRPr="00DF48E8">
        <w:rPr>
          <w:rFonts w:cs="Arial"/>
        </w:rPr>
        <w:t xml:space="preserve">The scope of this </w:t>
      </w:r>
      <w:r w:rsidR="000A5869" w:rsidRPr="00DF48E8">
        <w:rPr>
          <w:rFonts w:cs="Arial"/>
        </w:rPr>
        <w:t>B</w:t>
      </w:r>
      <w:r w:rsidR="0066302E" w:rsidRPr="00DF48E8">
        <w:rPr>
          <w:rFonts w:cs="Arial"/>
        </w:rPr>
        <w:t xml:space="preserve">udget </w:t>
      </w:r>
      <w:r w:rsidR="000A5869" w:rsidRPr="00DF48E8">
        <w:rPr>
          <w:rFonts w:cs="Arial"/>
        </w:rPr>
        <w:t xml:space="preserve">Paper </w:t>
      </w:r>
      <w:r w:rsidRPr="00DF48E8">
        <w:rPr>
          <w:rFonts w:cs="Arial"/>
        </w:rPr>
        <w:t>extends to the general government sector and only includes agencies that are material within the sector</w:t>
      </w:r>
      <w:r w:rsidR="001B3282" w:rsidRPr="00DF48E8">
        <w:rPr>
          <w:rFonts w:cs="Arial"/>
        </w:rPr>
        <w:t>. This Budget Paper includes</w:t>
      </w:r>
      <w:r w:rsidR="008E5F6F" w:rsidRPr="00DF48E8">
        <w:rPr>
          <w:rFonts w:cs="Arial"/>
        </w:rPr>
        <w:t>:</w:t>
      </w:r>
    </w:p>
    <w:p w14:paraId="7237E4EE" w14:textId="2A4AF0BA" w:rsidR="00FA40CB" w:rsidRPr="00DF48E8" w:rsidRDefault="008E5F6F" w:rsidP="00984F11">
      <w:pPr>
        <w:pStyle w:val="BodyText"/>
        <w:numPr>
          <w:ilvl w:val="0"/>
          <w:numId w:val="47"/>
        </w:numPr>
        <w:rPr>
          <w:rFonts w:cs="Arial"/>
        </w:rPr>
      </w:pPr>
      <w:r w:rsidRPr="00DF48E8">
        <w:rPr>
          <w:rFonts w:cs="Arial"/>
        </w:rPr>
        <w:t xml:space="preserve">details of </w:t>
      </w:r>
      <w:r w:rsidR="00FA40CB" w:rsidRPr="00DF48E8">
        <w:rPr>
          <w:rFonts w:cs="Arial"/>
        </w:rPr>
        <w:t>clu</w:t>
      </w:r>
      <w:r w:rsidR="00CA5CFF" w:rsidRPr="00DF48E8">
        <w:rPr>
          <w:rFonts w:cs="Arial"/>
        </w:rPr>
        <w:t>s</w:t>
      </w:r>
      <w:r w:rsidR="00FA40CB" w:rsidRPr="00DF48E8">
        <w:rPr>
          <w:rFonts w:cs="Arial"/>
        </w:rPr>
        <w:t>ter and agency arrangements following recent machinery of government changes</w:t>
      </w:r>
    </w:p>
    <w:p w14:paraId="714845D5" w14:textId="6E5451C2" w:rsidR="00CA5CFF" w:rsidRPr="00DF48E8" w:rsidRDefault="00CA5CFF" w:rsidP="00984F11">
      <w:pPr>
        <w:pStyle w:val="BodyText"/>
        <w:numPr>
          <w:ilvl w:val="0"/>
          <w:numId w:val="47"/>
        </w:numPr>
        <w:rPr>
          <w:rFonts w:cs="Arial"/>
        </w:rPr>
      </w:pPr>
      <w:r w:rsidRPr="00DF48E8">
        <w:rPr>
          <w:rFonts w:cs="Arial"/>
        </w:rPr>
        <w:t xml:space="preserve">an overview of financial </w:t>
      </w:r>
      <w:r w:rsidR="00FA40CB" w:rsidRPr="00DF48E8">
        <w:rPr>
          <w:rFonts w:cs="Arial"/>
        </w:rPr>
        <w:t>appropriation</w:t>
      </w:r>
      <w:r w:rsidRPr="00DF48E8">
        <w:rPr>
          <w:rFonts w:cs="Arial"/>
        </w:rPr>
        <w:t xml:space="preserve">s, </w:t>
      </w:r>
      <w:r w:rsidR="001B3282" w:rsidRPr="00DF48E8">
        <w:rPr>
          <w:rFonts w:cs="Arial"/>
        </w:rPr>
        <w:t>the Government’s priorities</w:t>
      </w:r>
      <w:r w:rsidR="00FA40CB" w:rsidRPr="00DF48E8">
        <w:rPr>
          <w:rFonts w:cs="Arial"/>
        </w:rPr>
        <w:t xml:space="preserve"> </w:t>
      </w:r>
      <w:r w:rsidRPr="00DF48E8">
        <w:rPr>
          <w:rFonts w:cs="Arial"/>
        </w:rPr>
        <w:t xml:space="preserve">and </w:t>
      </w:r>
      <w:r w:rsidR="001B3282" w:rsidRPr="00DF48E8">
        <w:rPr>
          <w:rFonts w:cs="Arial"/>
        </w:rPr>
        <w:t>outcome budgeting</w:t>
      </w:r>
    </w:p>
    <w:p w14:paraId="1BA974CA" w14:textId="4545C220" w:rsidR="001B3282" w:rsidRPr="00DF48E8" w:rsidRDefault="00CA5CFF" w:rsidP="00984F11">
      <w:pPr>
        <w:pStyle w:val="BodyText"/>
        <w:numPr>
          <w:ilvl w:val="0"/>
          <w:numId w:val="47"/>
        </w:numPr>
        <w:rPr>
          <w:rFonts w:cs="Arial"/>
        </w:rPr>
      </w:pPr>
      <w:r w:rsidRPr="00DF48E8">
        <w:rPr>
          <w:rFonts w:cs="Arial"/>
        </w:rPr>
        <w:t>details of recurrent expenses and capital expenditure by cluster and agency</w:t>
      </w:r>
      <w:r w:rsidR="001B3282" w:rsidRPr="00DF48E8">
        <w:rPr>
          <w:rFonts w:cs="Arial"/>
        </w:rPr>
        <w:t>.</w:t>
      </w:r>
    </w:p>
    <w:p w14:paraId="527AC777" w14:textId="77777777" w:rsidR="0057413D" w:rsidRPr="00DF48E8" w:rsidRDefault="0057413D" w:rsidP="0057413D">
      <w:pPr>
        <w:pStyle w:val="Heading2"/>
        <w:rPr>
          <w:rFonts w:cs="Arial"/>
        </w:rPr>
      </w:pPr>
      <w:r w:rsidRPr="00DF48E8">
        <w:rPr>
          <w:rFonts w:cs="Arial"/>
        </w:rPr>
        <w:t>Government’s priorities</w:t>
      </w:r>
    </w:p>
    <w:p w14:paraId="4B430F6C" w14:textId="2D03BE0E" w:rsidR="0057413D" w:rsidRPr="00DF48E8" w:rsidRDefault="0057413D" w:rsidP="0057413D">
      <w:pPr>
        <w:widowControl/>
        <w:tabs>
          <w:tab w:val="clear" w:pos="4196"/>
          <w:tab w:val="clear" w:pos="5046"/>
          <w:tab w:val="clear" w:pos="5897"/>
          <w:tab w:val="clear" w:pos="6747"/>
          <w:tab w:val="clear" w:pos="7598"/>
        </w:tabs>
        <w:autoSpaceDE/>
        <w:autoSpaceDN/>
        <w:spacing w:before="160" w:after="100" w:line="240" w:lineRule="atLeast"/>
        <w:rPr>
          <w:sz w:val="23"/>
          <w:szCs w:val="23"/>
          <w:lang w:eastAsia="en-US"/>
        </w:rPr>
      </w:pPr>
      <w:r w:rsidRPr="00DF48E8">
        <w:rPr>
          <w:sz w:val="23"/>
          <w:lang w:eastAsia="en-US"/>
        </w:rPr>
        <w:t xml:space="preserve">The Government’s priorities provide the overarching framework for the achievement of outcomes for the people of New South Wales. </w:t>
      </w:r>
      <w:r w:rsidRPr="00DF48E8">
        <w:rPr>
          <w:sz w:val="23"/>
        </w:rPr>
        <w:t>In April 2019, the newly elected Government announced fresh fundamental objectives to deliver great opportunities and quality of life for all citizens across N</w:t>
      </w:r>
      <w:r w:rsidR="000A5869" w:rsidRPr="00DF48E8">
        <w:rPr>
          <w:sz w:val="23"/>
        </w:rPr>
        <w:t>ew South Wales</w:t>
      </w:r>
      <w:r w:rsidRPr="00DF48E8">
        <w:rPr>
          <w:sz w:val="23"/>
        </w:rPr>
        <w:t xml:space="preserve"> no matter where they live or what their circumstances </w:t>
      </w:r>
      <w:r w:rsidR="001D6F46" w:rsidRPr="00DF48E8">
        <w:rPr>
          <w:sz w:val="23"/>
        </w:rPr>
        <w:t>may be</w:t>
      </w:r>
      <w:r w:rsidRPr="00DF48E8">
        <w:rPr>
          <w:sz w:val="23"/>
        </w:rPr>
        <w:t>.</w:t>
      </w:r>
      <w:r w:rsidRPr="00DF48E8">
        <w:rPr>
          <w:sz w:val="23"/>
          <w:szCs w:val="23"/>
          <w:lang w:eastAsia="en-US"/>
        </w:rPr>
        <w:t xml:space="preserve"> </w:t>
      </w:r>
    </w:p>
    <w:p w14:paraId="66B3915A" w14:textId="77777777" w:rsidR="0057413D" w:rsidRPr="00DF48E8" w:rsidRDefault="0057413D" w:rsidP="0057413D">
      <w:pPr>
        <w:widowControl/>
        <w:tabs>
          <w:tab w:val="clear" w:pos="4196"/>
          <w:tab w:val="clear" w:pos="5046"/>
          <w:tab w:val="clear" w:pos="5897"/>
          <w:tab w:val="clear" w:pos="6747"/>
          <w:tab w:val="clear" w:pos="7598"/>
        </w:tabs>
        <w:autoSpaceDE/>
        <w:autoSpaceDN/>
        <w:spacing w:before="160" w:after="100" w:line="240" w:lineRule="atLeast"/>
        <w:rPr>
          <w:sz w:val="23"/>
        </w:rPr>
      </w:pPr>
      <w:r w:rsidRPr="00DF48E8">
        <w:rPr>
          <w:sz w:val="23"/>
        </w:rPr>
        <w:t>The key policy priorities of the Government are:</w:t>
      </w:r>
    </w:p>
    <w:p w14:paraId="11DC11D9" w14:textId="77777777" w:rsidR="0057413D" w:rsidRPr="00DF48E8" w:rsidRDefault="0057413D" w:rsidP="0057413D">
      <w:pPr>
        <w:rPr>
          <w:sz w:val="23"/>
          <w:szCs w:val="23"/>
        </w:rPr>
      </w:pPr>
    </w:p>
    <w:p w14:paraId="5E172C01" w14:textId="6C776BE4" w:rsidR="0057413D" w:rsidRPr="00DF48E8" w:rsidRDefault="0057413D" w:rsidP="00082308">
      <w:pPr>
        <w:widowControl/>
        <w:numPr>
          <w:ilvl w:val="0"/>
          <w:numId w:val="45"/>
        </w:numPr>
        <w:tabs>
          <w:tab w:val="clear" w:pos="4196"/>
          <w:tab w:val="clear" w:pos="5046"/>
          <w:tab w:val="clear" w:pos="5897"/>
          <w:tab w:val="clear" w:pos="6747"/>
          <w:tab w:val="clear" w:pos="7598"/>
        </w:tabs>
        <w:autoSpaceDE/>
        <w:autoSpaceDN/>
        <w:spacing w:after="200" w:line="240" w:lineRule="atLeast"/>
        <w:ind w:left="426" w:hanging="426"/>
        <w:rPr>
          <w:sz w:val="23"/>
        </w:rPr>
      </w:pPr>
      <w:r w:rsidRPr="00DF48E8">
        <w:rPr>
          <w:b/>
          <w:sz w:val="23"/>
        </w:rPr>
        <w:t>A strong economy, quality jobs and job security for workers of today and tomorrow:</w:t>
      </w:r>
      <w:r w:rsidRPr="00DF48E8">
        <w:rPr>
          <w:sz w:val="23"/>
        </w:rPr>
        <w:t xml:space="preserve"> To build the strongest economy in the region, providing the jobs and investment opportunities that will take NSW to the next level</w:t>
      </w:r>
    </w:p>
    <w:p w14:paraId="3A000006" w14:textId="3A13EB76" w:rsidR="0057413D" w:rsidRPr="00DF48E8" w:rsidRDefault="0057413D" w:rsidP="00082308">
      <w:pPr>
        <w:widowControl/>
        <w:numPr>
          <w:ilvl w:val="0"/>
          <w:numId w:val="45"/>
        </w:numPr>
        <w:tabs>
          <w:tab w:val="clear" w:pos="4196"/>
          <w:tab w:val="clear" w:pos="5046"/>
          <w:tab w:val="clear" w:pos="5897"/>
          <w:tab w:val="clear" w:pos="6747"/>
          <w:tab w:val="clear" w:pos="7598"/>
        </w:tabs>
        <w:autoSpaceDE/>
        <w:autoSpaceDN/>
        <w:spacing w:line="240" w:lineRule="atLeast"/>
        <w:ind w:left="426" w:hanging="426"/>
        <w:rPr>
          <w:sz w:val="23"/>
        </w:rPr>
      </w:pPr>
      <w:r w:rsidRPr="00DF48E8">
        <w:rPr>
          <w:b/>
          <w:sz w:val="23"/>
        </w:rPr>
        <w:t>Highest quality education no matter where you live or what your circumstances may be:</w:t>
      </w:r>
      <w:r w:rsidR="002816E6" w:rsidRPr="00DF48E8">
        <w:rPr>
          <w:b/>
          <w:sz w:val="23"/>
        </w:rPr>
        <w:t xml:space="preserve"> </w:t>
      </w:r>
      <w:r w:rsidRPr="00DF48E8">
        <w:rPr>
          <w:sz w:val="23"/>
        </w:rPr>
        <w:t>To prepare the most dynamic, qualified and skilled workforce in the world</w:t>
      </w:r>
      <w:r w:rsidRPr="00DF48E8">
        <w:rPr>
          <w:i/>
          <w:sz w:val="23"/>
        </w:rPr>
        <w:br/>
      </w:r>
    </w:p>
    <w:p w14:paraId="2D0DC1F8" w14:textId="77777777" w:rsidR="0057413D" w:rsidRPr="00DF48E8" w:rsidRDefault="0057413D" w:rsidP="00082308">
      <w:pPr>
        <w:widowControl/>
        <w:numPr>
          <w:ilvl w:val="0"/>
          <w:numId w:val="45"/>
        </w:numPr>
        <w:tabs>
          <w:tab w:val="clear" w:pos="4196"/>
          <w:tab w:val="clear" w:pos="5046"/>
          <w:tab w:val="clear" w:pos="5897"/>
          <w:tab w:val="clear" w:pos="6747"/>
          <w:tab w:val="clear" w:pos="7598"/>
        </w:tabs>
        <w:autoSpaceDE/>
        <w:autoSpaceDN/>
        <w:spacing w:line="240" w:lineRule="atLeast"/>
        <w:ind w:left="426" w:hanging="426"/>
        <w:rPr>
          <w:sz w:val="23"/>
        </w:rPr>
      </w:pPr>
      <w:r w:rsidRPr="00DF48E8">
        <w:rPr>
          <w:b/>
          <w:sz w:val="23"/>
        </w:rPr>
        <w:t>Well-connected communities with quality local environments:</w:t>
      </w:r>
      <w:r w:rsidRPr="00DF48E8">
        <w:rPr>
          <w:sz w:val="23"/>
        </w:rPr>
        <w:t xml:space="preserve"> To deliver the infrastructure that connects communities and improves opportunity and quality of life</w:t>
      </w:r>
      <w:r w:rsidRPr="00DF48E8">
        <w:rPr>
          <w:i/>
          <w:sz w:val="23"/>
        </w:rPr>
        <w:br/>
      </w:r>
    </w:p>
    <w:p w14:paraId="03D70E21" w14:textId="634DFA22" w:rsidR="0057413D" w:rsidRPr="00DF48E8" w:rsidRDefault="0057413D" w:rsidP="00082308">
      <w:pPr>
        <w:widowControl/>
        <w:numPr>
          <w:ilvl w:val="0"/>
          <w:numId w:val="45"/>
        </w:numPr>
        <w:tabs>
          <w:tab w:val="clear" w:pos="4196"/>
          <w:tab w:val="clear" w:pos="5046"/>
          <w:tab w:val="clear" w:pos="5897"/>
          <w:tab w:val="clear" w:pos="6747"/>
          <w:tab w:val="clear" w:pos="7598"/>
        </w:tabs>
        <w:autoSpaceDE/>
        <w:autoSpaceDN/>
        <w:spacing w:line="240" w:lineRule="atLeast"/>
        <w:ind w:left="426" w:hanging="426"/>
        <w:rPr>
          <w:sz w:val="23"/>
        </w:rPr>
      </w:pPr>
      <w:r w:rsidRPr="00DF48E8">
        <w:rPr>
          <w:b/>
          <w:sz w:val="23"/>
        </w:rPr>
        <w:t>Making government work better for you by putting the customer at the centre of everything we do:</w:t>
      </w:r>
      <w:r w:rsidRPr="00DF48E8">
        <w:rPr>
          <w:sz w:val="23"/>
        </w:rPr>
        <w:t xml:space="preserve"> To provide world-class services for every citizen, no matter where they live or what their circumstances may be</w:t>
      </w:r>
    </w:p>
    <w:p w14:paraId="4181E516" w14:textId="77777777" w:rsidR="0057413D" w:rsidRPr="00DF48E8" w:rsidRDefault="0057413D" w:rsidP="002816E6">
      <w:pPr>
        <w:widowControl/>
        <w:tabs>
          <w:tab w:val="clear" w:pos="4196"/>
          <w:tab w:val="clear" w:pos="5046"/>
          <w:tab w:val="clear" w:pos="5897"/>
          <w:tab w:val="clear" w:pos="6747"/>
          <w:tab w:val="clear" w:pos="7598"/>
        </w:tabs>
        <w:autoSpaceDE/>
        <w:autoSpaceDN/>
        <w:spacing w:line="240" w:lineRule="atLeast"/>
        <w:ind w:left="426"/>
        <w:rPr>
          <w:sz w:val="23"/>
        </w:rPr>
      </w:pPr>
    </w:p>
    <w:p w14:paraId="6C45C2F4" w14:textId="77777777" w:rsidR="0057413D" w:rsidRPr="00DF48E8" w:rsidRDefault="0057413D" w:rsidP="00082308">
      <w:pPr>
        <w:widowControl/>
        <w:numPr>
          <w:ilvl w:val="0"/>
          <w:numId w:val="45"/>
        </w:numPr>
        <w:tabs>
          <w:tab w:val="clear" w:pos="4196"/>
          <w:tab w:val="clear" w:pos="5046"/>
          <w:tab w:val="clear" w:pos="5897"/>
          <w:tab w:val="clear" w:pos="6747"/>
          <w:tab w:val="clear" w:pos="7598"/>
        </w:tabs>
        <w:autoSpaceDE/>
        <w:autoSpaceDN/>
        <w:spacing w:line="240" w:lineRule="atLeast"/>
        <w:ind w:left="426" w:hanging="426"/>
        <w:rPr>
          <w:sz w:val="23"/>
        </w:rPr>
      </w:pPr>
      <w:r w:rsidRPr="00DF48E8">
        <w:rPr>
          <w:b/>
          <w:sz w:val="23"/>
        </w:rPr>
        <w:t>Breaking the cycle of intergenerational disadvantage by fixing problems that have been in the too-hard basket for too long:</w:t>
      </w:r>
      <w:r w:rsidRPr="00DF48E8">
        <w:rPr>
          <w:sz w:val="23"/>
        </w:rPr>
        <w:t xml:space="preserve"> To focus on social reform in areas that have been longstanding challenges.</w:t>
      </w:r>
    </w:p>
    <w:p w14:paraId="4B5508F8" w14:textId="77777777" w:rsidR="0057413D" w:rsidRPr="00DF48E8" w:rsidRDefault="0057413D" w:rsidP="0057413D">
      <w:pPr>
        <w:keepNext/>
        <w:pBdr>
          <w:bottom w:val="single" w:sz="4" w:space="4" w:color="25A9E1"/>
        </w:pBdr>
        <w:tabs>
          <w:tab w:val="clear" w:pos="4196"/>
          <w:tab w:val="clear" w:pos="5046"/>
          <w:tab w:val="clear" w:pos="5897"/>
          <w:tab w:val="clear" w:pos="6747"/>
          <w:tab w:val="clear" w:pos="7598"/>
        </w:tabs>
        <w:autoSpaceDE/>
        <w:autoSpaceDN/>
        <w:spacing w:before="360" w:after="120" w:line="240" w:lineRule="atLeast"/>
        <w:outlineLvl w:val="1"/>
        <w:rPr>
          <w:b/>
          <w:color w:val="25A9E1"/>
          <w:kern w:val="28"/>
          <w:sz w:val="28"/>
          <w:szCs w:val="36"/>
          <w:lang w:eastAsia="en-US"/>
        </w:rPr>
      </w:pPr>
      <w:r w:rsidRPr="00DF48E8">
        <w:rPr>
          <w:b/>
          <w:color w:val="25A9E1"/>
          <w:kern w:val="28"/>
          <w:sz w:val="28"/>
          <w:szCs w:val="36"/>
          <w:lang w:eastAsia="en-US"/>
        </w:rPr>
        <w:lastRenderedPageBreak/>
        <w:t>Outcome Budgeting</w:t>
      </w:r>
    </w:p>
    <w:p w14:paraId="69EC13EF" w14:textId="77777777" w:rsidR="00801D80" w:rsidRDefault="00801D80" w:rsidP="00801D80">
      <w:pPr>
        <w:widowControl/>
        <w:tabs>
          <w:tab w:val="clear" w:pos="4196"/>
          <w:tab w:val="clear" w:pos="5046"/>
          <w:tab w:val="clear" w:pos="5897"/>
          <w:tab w:val="clear" w:pos="6747"/>
          <w:tab w:val="clear" w:pos="7598"/>
        </w:tabs>
        <w:autoSpaceDE/>
        <w:autoSpaceDN/>
        <w:spacing w:before="160" w:after="100" w:line="240" w:lineRule="atLeast"/>
        <w:rPr>
          <w:rFonts w:cs="Times New Roman"/>
          <w:sz w:val="23"/>
          <w:lang w:eastAsia="en-US"/>
        </w:rPr>
      </w:pPr>
      <w:r>
        <w:rPr>
          <w:rFonts w:cs="Times New Roman"/>
          <w:sz w:val="23"/>
          <w:lang w:eastAsia="en-US"/>
        </w:rPr>
        <w:t xml:space="preserve">Outcome budgeting aims to align financial and performance reporting with governance and decision making. It is a framework to cover the entire Budget spend, with a suite of State Outcomes describing what the Government is seeking to achieve for the people of New South Wales. This approach encourages public sector agencies to manage and allocate resources in a way that is based on evidence of what works. It also encourages agencies to align their resources and service delivery toward achievement of these outcomes. In this way the State Outcomes, to which the clusters and agencies are directing their efforts, serve as an effective way of grouping service delivery, and each of the State Outcomes constitutes a service group for the purposes of s27AA(2)(c) of the </w:t>
      </w:r>
      <w:r w:rsidRPr="00533E4B">
        <w:rPr>
          <w:rFonts w:cs="Times New Roman"/>
          <w:i/>
          <w:sz w:val="23"/>
          <w:lang w:eastAsia="en-US"/>
        </w:rPr>
        <w:t>Public Finance and Audit Act 1983</w:t>
      </w:r>
      <w:r>
        <w:rPr>
          <w:rFonts w:cs="Times New Roman"/>
          <w:sz w:val="23"/>
          <w:lang w:eastAsia="en-US"/>
        </w:rPr>
        <w:t xml:space="preserve">. </w:t>
      </w:r>
    </w:p>
    <w:p w14:paraId="4EE8F0F1" w14:textId="77777777" w:rsidR="0057413D" w:rsidRPr="00DF48E8" w:rsidRDefault="0057413D" w:rsidP="0057413D">
      <w:pPr>
        <w:pStyle w:val="Heading3"/>
        <w:rPr>
          <w:rFonts w:cs="Arial"/>
        </w:rPr>
      </w:pPr>
      <w:r w:rsidRPr="00DF48E8">
        <w:rPr>
          <w:rFonts w:cs="Arial"/>
        </w:rPr>
        <w:t xml:space="preserve">Changes to Outcome Budgeting reporting for 2019-20 </w:t>
      </w:r>
    </w:p>
    <w:p w14:paraId="59703088" w14:textId="0767BB9B" w:rsidR="0057413D" w:rsidRPr="00DF48E8" w:rsidRDefault="0057413D" w:rsidP="00801D80">
      <w:pPr>
        <w:widowControl/>
        <w:tabs>
          <w:tab w:val="clear" w:pos="4196"/>
          <w:tab w:val="clear" w:pos="5046"/>
          <w:tab w:val="clear" w:pos="5897"/>
          <w:tab w:val="clear" w:pos="6747"/>
          <w:tab w:val="clear" w:pos="7598"/>
        </w:tabs>
        <w:autoSpaceDE/>
        <w:autoSpaceDN/>
        <w:spacing w:before="160" w:after="100" w:line="240" w:lineRule="atLeast"/>
        <w:rPr>
          <w:sz w:val="23"/>
          <w:szCs w:val="23"/>
        </w:rPr>
      </w:pPr>
      <w:r w:rsidRPr="00DF48E8">
        <w:rPr>
          <w:sz w:val="23"/>
          <w:szCs w:val="23"/>
        </w:rPr>
        <w:t>Following the April 2019 announcement of machinery of government changes, the 46 State Outcomes reported in the 2018-19 Budget Paper were refined to better reflect the new cluster arrangements. This has resulted in a revised set of 38 State Outcomes for</w:t>
      </w:r>
      <w:r w:rsidR="00801D80">
        <w:rPr>
          <w:sz w:val="23"/>
          <w:szCs w:val="23"/>
        </w:rPr>
        <w:t xml:space="preserve"> the</w:t>
      </w:r>
      <w:r w:rsidRPr="00DF48E8">
        <w:rPr>
          <w:sz w:val="23"/>
          <w:szCs w:val="23"/>
        </w:rPr>
        <w:t xml:space="preserve"> 2019-20 </w:t>
      </w:r>
      <w:r w:rsidR="00801D80">
        <w:rPr>
          <w:sz w:val="23"/>
          <w:szCs w:val="23"/>
        </w:rPr>
        <w:t xml:space="preserve">Budget </w:t>
      </w:r>
      <w:r w:rsidRPr="00DF48E8">
        <w:rPr>
          <w:sz w:val="23"/>
          <w:szCs w:val="23"/>
        </w:rPr>
        <w:t xml:space="preserve">that have </w:t>
      </w:r>
      <w:r w:rsidRPr="00801D80">
        <w:rPr>
          <w:rFonts w:cs="Times New Roman"/>
          <w:sz w:val="23"/>
          <w:lang w:eastAsia="en-US"/>
        </w:rPr>
        <w:t>been</w:t>
      </w:r>
      <w:r w:rsidRPr="00DF48E8">
        <w:rPr>
          <w:sz w:val="23"/>
          <w:szCs w:val="23"/>
        </w:rPr>
        <w:t xml:space="preserve"> re-allocated across the eight government clusters. </w:t>
      </w:r>
    </w:p>
    <w:p w14:paraId="4122C50D" w14:textId="02AB8954" w:rsidR="0057413D" w:rsidRPr="00DF48E8" w:rsidRDefault="0057413D" w:rsidP="00801D80">
      <w:pPr>
        <w:widowControl/>
        <w:tabs>
          <w:tab w:val="clear" w:pos="4196"/>
          <w:tab w:val="clear" w:pos="5046"/>
          <w:tab w:val="clear" w:pos="5897"/>
          <w:tab w:val="clear" w:pos="6747"/>
          <w:tab w:val="clear" w:pos="7598"/>
        </w:tabs>
        <w:autoSpaceDE/>
        <w:autoSpaceDN/>
        <w:spacing w:before="160" w:after="100" w:line="240" w:lineRule="atLeast"/>
        <w:rPr>
          <w:sz w:val="23"/>
          <w:szCs w:val="23"/>
        </w:rPr>
      </w:pPr>
      <w:r w:rsidRPr="00DF48E8">
        <w:rPr>
          <w:sz w:val="23"/>
          <w:szCs w:val="23"/>
        </w:rPr>
        <w:t xml:space="preserve">The Government will use the new State Outcome structure to develop Outcome and Business Plans for </w:t>
      </w:r>
      <w:r w:rsidRPr="00801D80">
        <w:rPr>
          <w:rFonts w:cs="Times New Roman"/>
          <w:sz w:val="23"/>
          <w:lang w:eastAsia="en-US"/>
        </w:rPr>
        <w:t>clusters</w:t>
      </w:r>
      <w:r w:rsidRPr="00DF48E8">
        <w:rPr>
          <w:sz w:val="23"/>
          <w:szCs w:val="23"/>
        </w:rPr>
        <w:t xml:space="preserve"> that ensure government expenditure continues to be used efficiently and effectively to deliver outcomes for the people of New South Wales. Measures and indicators of cluster performance will be further refined in the early part of 2019-20 to ensure they fully align with the revised structure. As this realignment will result in a revised set of outcome indicators for the sector, measures and projections for existing indicators have not been included in this Budget Paper. </w:t>
      </w:r>
    </w:p>
    <w:p w14:paraId="2E1809B2" w14:textId="2ADB1CDE" w:rsidR="0057413D" w:rsidRPr="00DF48E8" w:rsidRDefault="0057413D" w:rsidP="00801D80">
      <w:pPr>
        <w:widowControl/>
        <w:tabs>
          <w:tab w:val="clear" w:pos="4196"/>
          <w:tab w:val="clear" w:pos="5046"/>
          <w:tab w:val="clear" w:pos="5897"/>
          <w:tab w:val="clear" w:pos="6747"/>
          <w:tab w:val="clear" w:pos="7598"/>
        </w:tabs>
        <w:autoSpaceDE/>
        <w:autoSpaceDN/>
        <w:spacing w:before="160" w:after="100" w:line="240" w:lineRule="atLeast"/>
        <w:rPr>
          <w:sz w:val="23"/>
          <w:szCs w:val="23"/>
        </w:rPr>
      </w:pPr>
      <w:r w:rsidRPr="00DF48E8">
        <w:rPr>
          <w:sz w:val="23"/>
          <w:szCs w:val="23"/>
        </w:rPr>
        <w:t xml:space="preserve">In the </w:t>
      </w:r>
      <w:r w:rsidRPr="00801D80">
        <w:rPr>
          <w:rFonts w:cs="Times New Roman"/>
          <w:sz w:val="23"/>
          <w:lang w:eastAsia="en-US"/>
        </w:rPr>
        <w:t>meantime</w:t>
      </w:r>
      <w:r w:rsidRPr="00DF48E8">
        <w:rPr>
          <w:sz w:val="23"/>
          <w:szCs w:val="23"/>
        </w:rPr>
        <w:t>, agency performance information continues to be reported across a range of other sources such as agency websites, annual reports and the Productivity Commission’s Report on Government Services. The Government will build on this momentum and continue to drive an outcome</w:t>
      </w:r>
      <w:r w:rsidR="008C4F2A" w:rsidRPr="00DF48E8">
        <w:rPr>
          <w:sz w:val="23"/>
          <w:szCs w:val="23"/>
        </w:rPr>
        <w:t xml:space="preserve"> </w:t>
      </w:r>
      <w:r w:rsidRPr="00DF48E8">
        <w:rPr>
          <w:sz w:val="23"/>
          <w:szCs w:val="23"/>
        </w:rPr>
        <w:t xml:space="preserve">focus across the sector, further integrating outcomes in strategic planning, budgeting and performance management. </w:t>
      </w:r>
    </w:p>
    <w:p w14:paraId="0FA0AFB9" w14:textId="72688089" w:rsidR="0032488E" w:rsidRPr="00DF48E8" w:rsidRDefault="0032488E" w:rsidP="0057413D">
      <w:pPr>
        <w:pStyle w:val="Heading2"/>
        <w:rPr>
          <w:rFonts w:cs="Arial"/>
        </w:rPr>
      </w:pPr>
      <w:r w:rsidRPr="00DF48E8">
        <w:rPr>
          <w:rFonts w:cs="Arial"/>
        </w:rPr>
        <w:t>Cluster and agency arrangements</w:t>
      </w:r>
    </w:p>
    <w:p w14:paraId="5A2ED5F6" w14:textId="77777777" w:rsidR="00CB6D96" w:rsidRPr="00DF48E8" w:rsidRDefault="00CB6D96" w:rsidP="00984F11">
      <w:pPr>
        <w:pStyle w:val="BodyText"/>
        <w:rPr>
          <w:rFonts w:cs="Arial"/>
          <w:i/>
        </w:rPr>
      </w:pPr>
      <w:r w:rsidRPr="00DF48E8">
        <w:rPr>
          <w:rFonts w:cs="Arial"/>
        </w:rPr>
        <w:t>Clusters are groups of entities with shared or related policy goals. The cluster arrangement aims to improve government services and outcomes for the community by</w:t>
      </w:r>
      <w:r w:rsidRPr="00DF48E8">
        <w:rPr>
          <w:rFonts w:cs="Arial"/>
          <w:i/>
        </w:rPr>
        <w:t>:</w:t>
      </w:r>
    </w:p>
    <w:p w14:paraId="51D3210C" w14:textId="77777777" w:rsidR="00CB6D96" w:rsidRPr="00DF48E8" w:rsidRDefault="00CB6D96" w:rsidP="00984F11">
      <w:pPr>
        <w:pStyle w:val="Bullet1"/>
        <w:rPr>
          <w:rFonts w:cs="Arial"/>
        </w:rPr>
      </w:pPr>
      <w:r w:rsidRPr="00DF48E8">
        <w:rPr>
          <w:rFonts w:cs="Arial"/>
        </w:rPr>
        <w:t>pursuing common objectives across agencies</w:t>
      </w:r>
    </w:p>
    <w:p w14:paraId="2BA7ABAB" w14:textId="77777777" w:rsidR="00CB6D96" w:rsidRPr="00DF48E8" w:rsidRDefault="00CB6D96" w:rsidP="00984F11">
      <w:pPr>
        <w:pStyle w:val="Bullet1"/>
        <w:rPr>
          <w:rFonts w:cs="Arial"/>
        </w:rPr>
      </w:pPr>
      <w:r w:rsidRPr="00DF48E8">
        <w:rPr>
          <w:rFonts w:cs="Arial"/>
        </w:rPr>
        <w:t>better integrating services</w:t>
      </w:r>
    </w:p>
    <w:p w14:paraId="5A717E96" w14:textId="5176FDE2" w:rsidR="00CB6D96" w:rsidRPr="00DF48E8" w:rsidRDefault="00CB6D96" w:rsidP="00984F11">
      <w:pPr>
        <w:pStyle w:val="Bullet1"/>
        <w:rPr>
          <w:rFonts w:cs="Arial"/>
        </w:rPr>
      </w:pPr>
      <w:r w:rsidRPr="00DF48E8">
        <w:rPr>
          <w:rFonts w:cs="Arial"/>
        </w:rPr>
        <w:t xml:space="preserve">helping to allocate resources </w:t>
      </w:r>
      <w:r w:rsidR="007E1431" w:rsidRPr="00DF48E8">
        <w:rPr>
          <w:rFonts w:cs="Arial"/>
        </w:rPr>
        <w:t>between</w:t>
      </w:r>
      <w:r w:rsidRPr="00DF48E8">
        <w:rPr>
          <w:rFonts w:cs="Arial"/>
        </w:rPr>
        <w:t xml:space="preserve"> areas.</w:t>
      </w:r>
    </w:p>
    <w:p w14:paraId="66062031" w14:textId="61F10684" w:rsidR="0032488E" w:rsidRPr="00DF48E8" w:rsidRDefault="0032488E" w:rsidP="00984F11">
      <w:pPr>
        <w:pStyle w:val="BodyText"/>
        <w:rPr>
          <w:rFonts w:cs="Arial"/>
        </w:rPr>
      </w:pPr>
      <w:r w:rsidRPr="00DF48E8">
        <w:rPr>
          <w:rFonts w:cs="Arial"/>
        </w:rPr>
        <w:t xml:space="preserve">A cluster is not a legal or reporting entity. Individual agencies are separate legal entities that must prepare financial and annual reports. </w:t>
      </w:r>
    </w:p>
    <w:p w14:paraId="7693D675" w14:textId="3EDD2768" w:rsidR="0007476C" w:rsidRPr="00DF48E8" w:rsidRDefault="0007476C" w:rsidP="0007476C">
      <w:pPr>
        <w:pStyle w:val="Heading3"/>
        <w:rPr>
          <w:rFonts w:cs="Arial"/>
        </w:rPr>
      </w:pPr>
      <w:r w:rsidRPr="00DF48E8">
        <w:rPr>
          <w:rFonts w:cs="Arial"/>
        </w:rPr>
        <w:t>Changes to cluster and agency arrangements</w:t>
      </w:r>
    </w:p>
    <w:p w14:paraId="3B69DB66" w14:textId="3035B969" w:rsidR="00282AFA" w:rsidRPr="00DF48E8" w:rsidRDefault="00AE480A" w:rsidP="00984F11">
      <w:pPr>
        <w:pStyle w:val="BodyText"/>
        <w:rPr>
          <w:rFonts w:cs="Arial"/>
        </w:rPr>
      </w:pPr>
      <w:r w:rsidRPr="00DF48E8">
        <w:rPr>
          <w:rFonts w:cs="Arial"/>
        </w:rPr>
        <w:t>In April 2019, t</w:t>
      </w:r>
      <w:r w:rsidR="0007476C" w:rsidRPr="00DF48E8">
        <w:rPr>
          <w:rFonts w:cs="Arial"/>
        </w:rPr>
        <w:t xml:space="preserve">he Government </w:t>
      </w:r>
      <w:r w:rsidR="00454CDF" w:rsidRPr="00DF48E8">
        <w:rPr>
          <w:rFonts w:cs="Arial"/>
        </w:rPr>
        <w:t>announced</w:t>
      </w:r>
      <w:r w:rsidR="0007476C" w:rsidRPr="00DF48E8">
        <w:rPr>
          <w:rFonts w:cs="Arial"/>
        </w:rPr>
        <w:t xml:space="preserve"> machinery of government </w:t>
      </w:r>
      <w:r w:rsidRPr="00DF48E8">
        <w:rPr>
          <w:rFonts w:cs="Arial"/>
        </w:rPr>
        <w:t>changes</w:t>
      </w:r>
      <w:r w:rsidR="007B44FF" w:rsidRPr="00DF48E8">
        <w:rPr>
          <w:rFonts w:cs="Arial"/>
        </w:rPr>
        <w:t xml:space="preserve"> </w:t>
      </w:r>
      <w:r w:rsidR="00A25AA4" w:rsidRPr="00DF48E8">
        <w:rPr>
          <w:rFonts w:cs="Arial"/>
        </w:rPr>
        <w:t xml:space="preserve">to better </w:t>
      </w:r>
      <w:r w:rsidR="007B44FF" w:rsidRPr="00DF48E8">
        <w:rPr>
          <w:rFonts w:cs="Arial"/>
        </w:rPr>
        <w:t xml:space="preserve">align with </w:t>
      </w:r>
      <w:r w:rsidR="00B8506F" w:rsidRPr="00DF48E8">
        <w:rPr>
          <w:rFonts w:cs="Arial"/>
        </w:rPr>
        <w:t>its</w:t>
      </w:r>
      <w:r w:rsidR="00C87999" w:rsidRPr="00DF48E8">
        <w:rPr>
          <w:rFonts w:cs="Arial"/>
        </w:rPr>
        <w:t xml:space="preserve"> </w:t>
      </w:r>
      <w:r w:rsidR="006D67AC" w:rsidRPr="00DF48E8">
        <w:rPr>
          <w:rFonts w:cs="Arial"/>
        </w:rPr>
        <w:t xml:space="preserve">third term </w:t>
      </w:r>
      <w:r w:rsidR="006531E0" w:rsidRPr="00DF48E8">
        <w:rPr>
          <w:rFonts w:cs="Arial"/>
        </w:rPr>
        <w:t>objectives</w:t>
      </w:r>
      <w:r w:rsidR="00801D80">
        <w:rPr>
          <w:rFonts w:cs="Arial"/>
        </w:rPr>
        <w:t>,</w:t>
      </w:r>
      <w:r w:rsidR="006D67AC" w:rsidRPr="00DF48E8">
        <w:rPr>
          <w:rFonts w:cs="Arial"/>
        </w:rPr>
        <w:t xml:space="preserve"> </w:t>
      </w:r>
      <w:r w:rsidR="00282AFA" w:rsidRPr="00DF48E8">
        <w:rPr>
          <w:rFonts w:cs="Arial"/>
        </w:rPr>
        <w:t xml:space="preserve">to </w:t>
      </w:r>
      <w:r w:rsidR="00A25AA4" w:rsidRPr="00DF48E8">
        <w:rPr>
          <w:rFonts w:cs="Arial"/>
        </w:rPr>
        <w:t>deliver great opportunities and quality of life for all citizens across N</w:t>
      </w:r>
      <w:r w:rsidR="000A5869" w:rsidRPr="00DF48E8">
        <w:rPr>
          <w:rFonts w:cs="Arial"/>
        </w:rPr>
        <w:t>ew South Wales</w:t>
      </w:r>
      <w:r w:rsidR="00801D80">
        <w:rPr>
          <w:rFonts w:cs="Arial"/>
        </w:rPr>
        <w:t>,</w:t>
      </w:r>
      <w:r w:rsidR="00A25AA4" w:rsidRPr="00DF48E8">
        <w:rPr>
          <w:rFonts w:cs="Arial"/>
        </w:rPr>
        <w:t xml:space="preserve"> no matter where they live or what their circumstances </w:t>
      </w:r>
      <w:r w:rsidR="00B86EDE" w:rsidRPr="00DF48E8">
        <w:rPr>
          <w:rFonts w:cs="Arial"/>
        </w:rPr>
        <w:t>may be</w:t>
      </w:r>
      <w:r w:rsidR="00CF763E" w:rsidRPr="00DF48E8">
        <w:rPr>
          <w:rFonts w:cs="Arial"/>
        </w:rPr>
        <w:t xml:space="preserve">. </w:t>
      </w:r>
    </w:p>
    <w:p w14:paraId="1F9F788A" w14:textId="77777777" w:rsidR="0057413D" w:rsidRPr="00DF48E8" w:rsidRDefault="00CF763E" w:rsidP="00984F11">
      <w:pPr>
        <w:pStyle w:val="BodyText"/>
        <w:rPr>
          <w:rFonts w:cs="Arial"/>
        </w:rPr>
      </w:pPr>
      <w:r w:rsidRPr="00DF48E8">
        <w:rPr>
          <w:rFonts w:cs="Arial"/>
        </w:rPr>
        <w:t>T</w:t>
      </w:r>
      <w:r w:rsidR="00AE480A" w:rsidRPr="00DF48E8">
        <w:rPr>
          <w:rFonts w:cs="Arial"/>
        </w:rPr>
        <w:t xml:space="preserve">he </w:t>
      </w:r>
      <w:r w:rsidR="00177512" w:rsidRPr="00DF48E8">
        <w:rPr>
          <w:rFonts w:cs="Arial"/>
        </w:rPr>
        <w:t>new cluster and agency arrangements</w:t>
      </w:r>
      <w:r w:rsidR="00AE480A" w:rsidRPr="00DF48E8">
        <w:rPr>
          <w:rFonts w:cs="Arial"/>
        </w:rPr>
        <w:t> </w:t>
      </w:r>
      <w:r w:rsidR="00A25AA4" w:rsidRPr="00DF48E8">
        <w:rPr>
          <w:rFonts w:cs="Arial"/>
        </w:rPr>
        <w:t>will</w:t>
      </w:r>
      <w:r w:rsidR="00282AFA" w:rsidRPr="00DF48E8">
        <w:rPr>
          <w:rFonts w:cs="Arial"/>
        </w:rPr>
        <w:t xml:space="preserve"> streamlin</w:t>
      </w:r>
      <w:r w:rsidR="00A25AA4" w:rsidRPr="00DF48E8">
        <w:rPr>
          <w:rFonts w:cs="Arial"/>
        </w:rPr>
        <w:t>e</w:t>
      </w:r>
      <w:r w:rsidR="00282AFA" w:rsidRPr="00DF48E8">
        <w:rPr>
          <w:rFonts w:cs="Arial"/>
        </w:rPr>
        <w:t xml:space="preserve"> how clusters </w:t>
      </w:r>
      <w:r w:rsidR="00AE480A" w:rsidRPr="00DF48E8">
        <w:rPr>
          <w:rFonts w:cs="Arial"/>
        </w:rPr>
        <w:t xml:space="preserve">operate and collaborate </w:t>
      </w:r>
      <w:r w:rsidR="001F7B9E" w:rsidRPr="00DF48E8">
        <w:rPr>
          <w:rFonts w:cs="Arial"/>
        </w:rPr>
        <w:t>to serve communities</w:t>
      </w:r>
      <w:r w:rsidR="009E24E2" w:rsidRPr="00DF48E8">
        <w:rPr>
          <w:rFonts w:cs="Arial"/>
        </w:rPr>
        <w:t xml:space="preserve"> </w:t>
      </w:r>
      <w:r w:rsidR="005405F2" w:rsidRPr="00DF48E8">
        <w:rPr>
          <w:rFonts w:cs="Arial"/>
        </w:rPr>
        <w:t>across the State</w:t>
      </w:r>
      <w:r w:rsidR="001F7B9E" w:rsidRPr="00DF48E8">
        <w:rPr>
          <w:rFonts w:cs="Arial"/>
        </w:rPr>
        <w:t xml:space="preserve"> - whether it be customer service, education, </w:t>
      </w:r>
      <w:r w:rsidR="00A25AA4" w:rsidRPr="00DF48E8">
        <w:rPr>
          <w:rFonts w:cs="Arial"/>
        </w:rPr>
        <w:t>stronger</w:t>
      </w:r>
      <w:r w:rsidR="001F7B9E" w:rsidRPr="00DF48E8">
        <w:rPr>
          <w:rFonts w:cs="Arial"/>
        </w:rPr>
        <w:t xml:space="preserve"> communities, transport, health or industry</w:t>
      </w:r>
      <w:r w:rsidR="00D61EF8" w:rsidRPr="00DF48E8">
        <w:rPr>
          <w:rFonts w:cs="Arial"/>
        </w:rPr>
        <w:t>.</w:t>
      </w:r>
      <w:r w:rsidR="00805B46" w:rsidRPr="00DF48E8">
        <w:rPr>
          <w:rFonts w:cs="Arial"/>
        </w:rPr>
        <w:t xml:space="preserve"> </w:t>
      </w:r>
      <w:r w:rsidR="0007476C" w:rsidRPr="00DF48E8">
        <w:rPr>
          <w:rFonts w:cs="Arial"/>
        </w:rPr>
        <w:t>From 1 July 2019, eight clusters will deliver the work of the Government</w:t>
      </w:r>
      <w:r w:rsidR="007A376E" w:rsidRPr="00DF48E8">
        <w:rPr>
          <w:rFonts w:cs="Arial"/>
        </w:rPr>
        <w:t>.</w:t>
      </w:r>
    </w:p>
    <w:p w14:paraId="70888FC2" w14:textId="6FDA723C" w:rsidR="0057413D" w:rsidRPr="00DF48E8" w:rsidRDefault="0057413D" w:rsidP="00984F11">
      <w:pPr>
        <w:pStyle w:val="BodyText"/>
        <w:rPr>
          <w:rFonts w:cs="Arial"/>
        </w:rPr>
      </w:pPr>
      <w:r w:rsidRPr="00DF48E8">
        <w:rPr>
          <w:rFonts w:cs="Arial"/>
        </w:rPr>
        <w:lastRenderedPageBreak/>
        <w:t xml:space="preserve">Under the cluster realignment, the </w:t>
      </w:r>
      <w:r w:rsidR="001D6F46" w:rsidRPr="00DF48E8">
        <w:rPr>
          <w:rFonts w:cs="Arial"/>
        </w:rPr>
        <w:t xml:space="preserve">following </w:t>
      </w:r>
      <w:r w:rsidRPr="00DF48E8">
        <w:rPr>
          <w:rFonts w:cs="Arial"/>
        </w:rPr>
        <w:t xml:space="preserve">current departments </w:t>
      </w:r>
      <w:r w:rsidR="001D6F46" w:rsidRPr="00DF48E8">
        <w:rPr>
          <w:rFonts w:cs="Arial"/>
        </w:rPr>
        <w:t xml:space="preserve">will </w:t>
      </w:r>
      <w:proofErr w:type="gramStart"/>
      <w:r w:rsidR="001D6F46" w:rsidRPr="00DF48E8">
        <w:rPr>
          <w:rFonts w:cs="Arial"/>
        </w:rPr>
        <w:t>cease</w:t>
      </w:r>
      <w:proofErr w:type="gramEnd"/>
      <w:r w:rsidR="001D6F46" w:rsidRPr="00DF48E8">
        <w:rPr>
          <w:rFonts w:cs="Arial"/>
        </w:rPr>
        <w:t xml:space="preserve"> and their functions will transition to the new cluster arrangements by 1 July 2019</w:t>
      </w:r>
      <w:r w:rsidRPr="00DF48E8">
        <w:rPr>
          <w:rFonts w:cs="Arial"/>
        </w:rPr>
        <w:t>:</w:t>
      </w:r>
    </w:p>
    <w:p w14:paraId="41FFF233" w14:textId="77777777" w:rsidR="0057413D" w:rsidRPr="00DF48E8" w:rsidRDefault="0057413D" w:rsidP="00984F11">
      <w:pPr>
        <w:pStyle w:val="Bullet1"/>
        <w:rPr>
          <w:rFonts w:cs="Arial"/>
        </w:rPr>
      </w:pPr>
      <w:r w:rsidRPr="00DF48E8">
        <w:rPr>
          <w:rFonts w:cs="Arial"/>
        </w:rPr>
        <w:t>Finance, Services &amp; Innovation</w:t>
      </w:r>
    </w:p>
    <w:p w14:paraId="12FB5796" w14:textId="77777777" w:rsidR="0057413D" w:rsidRPr="00DF48E8" w:rsidRDefault="0057413D" w:rsidP="00984F11">
      <w:pPr>
        <w:pStyle w:val="Bullet1"/>
        <w:rPr>
          <w:rFonts w:cs="Arial"/>
        </w:rPr>
      </w:pPr>
      <w:r w:rsidRPr="00DF48E8">
        <w:rPr>
          <w:rFonts w:cs="Arial"/>
        </w:rPr>
        <w:t>Industry</w:t>
      </w:r>
    </w:p>
    <w:p w14:paraId="4F5BCCCA" w14:textId="77777777" w:rsidR="0057413D" w:rsidRPr="00DF48E8" w:rsidRDefault="0057413D" w:rsidP="00984F11">
      <w:pPr>
        <w:pStyle w:val="Bullet1"/>
        <w:rPr>
          <w:rFonts w:cs="Arial"/>
        </w:rPr>
      </w:pPr>
      <w:r w:rsidRPr="00DF48E8">
        <w:rPr>
          <w:rFonts w:cs="Arial"/>
        </w:rPr>
        <w:t>Planning &amp; Environment</w:t>
      </w:r>
    </w:p>
    <w:p w14:paraId="0FCC3D2C" w14:textId="77777777" w:rsidR="0057413D" w:rsidRPr="00DF48E8" w:rsidRDefault="0057413D" w:rsidP="00984F11">
      <w:pPr>
        <w:pStyle w:val="Bullet1"/>
        <w:rPr>
          <w:rFonts w:cs="Arial"/>
        </w:rPr>
      </w:pPr>
      <w:r w:rsidRPr="00DF48E8">
        <w:rPr>
          <w:rFonts w:cs="Arial"/>
        </w:rPr>
        <w:t>Family and Communities, and</w:t>
      </w:r>
    </w:p>
    <w:p w14:paraId="0495E2CA" w14:textId="4CCF6259" w:rsidR="0057413D" w:rsidRPr="00DF48E8" w:rsidRDefault="0057413D" w:rsidP="00943788">
      <w:pPr>
        <w:pStyle w:val="Bullet1"/>
        <w:rPr>
          <w:rFonts w:cs="Arial"/>
        </w:rPr>
      </w:pPr>
      <w:r w:rsidRPr="00DF48E8">
        <w:rPr>
          <w:rFonts w:cs="Arial"/>
        </w:rPr>
        <w:t>Justice</w:t>
      </w:r>
      <w:r w:rsidR="001D6F46" w:rsidRPr="00DF48E8">
        <w:rPr>
          <w:rFonts w:cs="Arial"/>
        </w:rPr>
        <w:t>.</w:t>
      </w:r>
    </w:p>
    <w:p w14:paraId="554922A5" w14:textId="0024D22B" w:rsidR="00E60D84" w:rsidRPr="00DF48E8" w:rsidRDefault="00E60D84" w:rsidP="00984F11">
      <w:pPr>
        <w:pStyle w:val="BodyText"/>
        <w:rPr>
          <w:rFonts w:cs="Arial"/>
        </w:rPr>
      </w:pPr>
      <w:r w:rsidRPr="00DF48E8">
        <w:rPr>
          <w:rFonts w:cs="Arial"/>
        </w:rPr>
        <w:br w:type="page"/>
      </w:r>
    </w:p>
    <w:p w14:paraId="4975A250" w14:textId="603B7BB1" w:rsidR="007A376E" w:rsidRPr="00DF48E8" w:rsidRDefault="007A376E" w:rsidP="007B3059">
      <w:pPr>
        <w:ind w:left="1276" w:hanging="1276"/>
        <w:rPr>
          <w:i/>
          <w:color w:val="4F4F4F"/>
          <w:sz w:val="23"/>
          <w:szCs w:val="23"/>
        </w:rPr>
      </w:pPr>
      <w:r w:rsidRPr="00DF48E8">
        <w:rPr>
          <w:i/>
          <w:color w:val="4F4F4F"/>
          <w:sz w:val="23"/>
          <w:szCs w:val="23"/>
        </w:rPr>
        <w:lastRenderedPageBreak/>
        <w:t>Figure 1:</w:t>
      </w:r>
      <w:r w:rsidR="007B3059" w:rsidRPr="00DF48E8">
        <w:rPr>
          <w:i/>
          <w:color w:val="4F4F4F"/>
          <w:sz w:val="23"/>
          <w:szCs w:val="23"/>
        </w:rPr>
        <w:tab/>
      </w:r>
      <w:r w:rsidRPr="00DF48E8">
        <w:rPr>
          <w:i/>
          <w:color w:val="4F4F4F"/>
          <w:sz w:val="23"/>
          <w:szCs w:val="23"/>
        </w:rPr>
        <w:t xml:space="preserve"> </w:t>
      </w:r>
      <w:r w:rsidR="00537530" w:rsidRPr="00DF48E8">
        <w:rPr>
          <w:i/>
          <w:color w:val="4F4F4F"/>
          <w:sz w:val="23"/>
          <w:szCs w:val="23"/>
        </w:rPr>
        <w:t xml:space="preserve">The new </w:t>
      </w:r>
      <w:r w:rsidRPr="00DF48E8">
        <w:rPr>
          <w:i/>
          <w:color w:val="4F4F4F"/>
          <w:sz w:val="23"/>
          <w:szCs w:val="23"/>
        </w:rPr>
        <w:t>Government clusters</w:t>
      </w:r>
      <w:r w:rsidR="00E60D84" w:rsidRPr="00DF48E8">
        <w:rPr>
          <w:i/>
          <w:color w:val="4F4F4F"/>
          <w:sz w:val="23"/>
          <w:szCs w:val="23"/>
        </w:rPr>
        <w:t xml:space="preserve"> from 1 July 2019</w:t>
      </w:r>
    </w:p>
    <w:p w14:paraId="4473662E" w14:textId="396822F2" w:rsidR="0007476C" w:rsidRPr="00DF48E8" w:rsidRDefault="008F1EC8" w:rsidP="00984F11">
      <w:pPr>
        <w:pStyle w:val="BodyText"/>
        <w:rPr>
          <w:rFonts w:cs="Arial"/>
        </w:rPr>
      </w:pPr>
      <w:r w:rsidRPr="00DF48E8">
        <w:rPr>
          <w:rFonts w:cs="Arial"/>
          <w:noProof/>
        </w:rPr>
        <mc:AlternateContent>
          <mc:Choice Requires="wps">
            <w:drawing>
              <wp:anchor distT="0" distB="0" distL="114300" distR="114300" simplePos="0" relativeHeight="251651072" behindDoc="0" locked="0" layoutInCell="1" allowOverlap="1" wp14:anchorId="333D95C7" wp14:editId="14F710D9">
                <wp:simplePos x="0" y="0"/>
                <wp:positionH relativeFrom="column">
                  <wp:posOffset>3384920</wp:posOffset>
                </wp:positionH>
                <wp:positionV relativeFrom="paragraph">
                  <wp:posOffset>141234</wp:posOffset>
                </wp:positionV>
                <wp:extent cx="2697832" cy="2095460"/>
                <wp:effectExtent l="0" t="0" r="26670" b="19685"/>
                <wp:wrapNone/>
                <wp:docPr id="3" name="Rectangle 3"/>
                <wp:cNvGraphicFramePr/>
                <a:graphic xmlns:a="http://schemas.openxmlformats.org/drawingml/2006/main">
                  <a:graphicData uri="http://schemas.microsoft.com/office/word/2010/wordprocessingShape">
                    <wps:wsp>
                      <wps:cNvSpPr/>
                      <wps:spPr>
                        <a:xfrm>
                          <a:off x="0" y="0"/>
                          <a:ext cx="2697832" cy="2095460"/>
                        </a:xfrm>
                        <a:prstGeom prst="rect">
                          <a:avLst/>
                        </a:prstGeom>
                        <a:solidFill>
                          <a:srgbClr val="BAE4FC"/>
                        </a:solidFill>
                        <a:ln w="25400" cap="flat" cmpd="sng" algn="ctr">
                          <a:solidFill>
                            <a:srgbClr val="4F81BD">
                              <a:shade val="50000"/>
                            </a:srgbClr>
                          </a:solidFill>
                          <a:prstDash val="solid"/>
                        </a:ln>
                        <a:effectLst/>
                      </wps:spPr>
                      <wps:txbx>
                        <w:txbxContent>
                          <w:p w14:paraId="63F464AF" w14:textId="68221415" w:rsidR="004C22CE" w:rsidRPr="00D90613" w:rsidRDefault="004C22CE" w:rsidP="009D493B">
                            <w:pPr>
                              <w:pBdr>
                                <w:top w:val="single" w:sz="18" w:space="5" w:color="FFFFFF" w:themeColor="background1"/>
                              </w:pBdr>
                              <w:tabs>
                                <w:tab w:val="clear" w:pos="4196"/>
                                <w:tab w:val="right" w:pos="4060"/>
                              </w:tabs>
                              <w:spacing w:before="360"/>
                              <w:ind w:right="-153"/>
                              <w:rPr>
                                <w:b/>
                                <w:color w:val="002664"/>
                                <w:sz w:val="24"/>
                                <w:szCs w:val="24"/>
                              </w:rPr>
                            </w:pPr>
                            <w:r w:rsidRPr="00D90613">
                              <w:rPr>
                                <w:b/>
                                <w:color w:val="002664"/>
                                <w:sz w:val="24"/>
                                <w:szCs w:val="24"/>
                              </w:rPr>
                              <w:t>Education</w:t>
                            </w:r>
                          </w:p>
                          <w:p w14:paraId="31C77D85" w14:textId="77777777" w:rsidR="004C22CE" w:rsidRPr="00D90613" w:rsidRDefault="004C22CE" w:rsidP="00860BC6">
                            <w:pPr>
                              <w:rPr>
                                <w:b/>
                                <w:color w:val="002664"/>
                              </w:rPr>
                            </w:pPr>
                          </w:p>
                          <w:p w14:paraId="4D271907" w14:textId="5073F349" w:rsidR="004C22CE" w:rsidRPr="00D90613" w:rsidRDefault="004C22CE" w:rsidP="00860BC6">
                            <w:pPr>
                              <w:rPr>
                                <w:b/>
                                <w:color w:val="002664"/>
                                <w:sz w:val="21"/>
                                <w:szCs w:val="21"/>
                              </w:rPr>
                            </w:pPr>
                            <w:r w:rsidRPr="00D90613">
                              <w:rPr>
                                <w:color w:val="002664"/>
                                <w:sz w:val="21"/>
                                <w:szCs w:val="21"/>
                              </w:rPr>
                              <w:t>The Education cluster drive</w:t>
                            </w:r>
                            <w:r w:rsidR="001545D9">
                              <w:rPr>
                                <w:color w:val="002664"/>
                                <w:sz w:val="21"/>
                                <w:szCs w:val="21"/>
                              </w:rPr>
                              <w:t>s</w:t>
                            </w:r>
                            <w:r w:rsidRPr="00D90613">
                              <w:rPr>
                                <w:color w:val="002664"/>
                                <w:sz w:val="21"/>
                                <w:szCs w:val="21"/>
                              </w:rPr>
                              <w:t xml:space="preserve"> early childhood, primary, secondary and all tertiary education – vocational, university, skills and lifelong learning.</w:t>
                            </w:r>
                          </w:p>
                          <w:p w14:paraId="6FF806D8" w14:textId="77777777" w:rsidR="004C22CE" w:rsidRDefault="004C22CE" w:rsidP="00860BC6">
                            <w:pPr>
                              <w:rPr>
                                <w:b/>
                              </w:rPr>
                            </w:pPr>
                          </w:p>
                          <w:p w14:paraId="192B7C7D" w14:textId="77777777" w:rsidR="004C22CE" w:rsidRPr="00132D84" w:rsidRDefault="004C22CE" w:rsidP="00860BC6">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333D95C7" id="Rectangle 3" o:spid="_x0000_s1026" style="position:absolute;margin-left:266.55pt;margin-top:11.1pt;width:212.45pt;height:165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" fillcolor="#bae4fc" strokecolor="#385d8a" strokeweight="2pt">
                <v:textbox>
                  <w:txbxContent>
                    <w:p w14:paraId="63F464AF" w14:textId="68221415" w:rsidR="004C22CE" w:rsidRPr="00D90613" w:rsidRDefault="004C22CE" w:rsidP="009D493B">
                      <w:pPr>
                        <w:pBdr>
                          <w:top w:val="single" w:sz="18" w:space="5" w:color="FFFFFF" w:themeColor="background1"/>
                        </w:pBdr>
                        <w:tabs>
                          <w:tab w:val="clear" w:pos="4196"/>
                          <w:tab w:val="right" w:pos="4060"/>
                        </w:tabs>
                        <w:spacing w:before="360"/>
                        <w:ind w:right="-153"/>
                        <w:rPr>
                          <w:b/>
                          <w:color w:val="002664"/>
                          <w:sz w:val="24"/>
                          <w:szCs w:val="24"/>
                        </w:rPr>
                      </w:pPr>
                      <w:r w:rsidRPr="00D90613">
                        <w:rPr>
                          <w:b/>
                          <w:color w:val="002664"/>
                          <w:sz w:val="24"/>
                          <w:szCs w:val="24"/>
                        </w:rPr>
                        <w:t>Education</w:t>
                      </w:r>
                    </w:p>
                    <w:p w14:paraId="31C77D85" w14:textId="77777777" w:rsidR="004C22CE" w:rsidRPr="00D90613" w:rsidRDefault="004C22CE" w:rsidP="00860BC6">
                      <w:pPr>
                        <w:rPr>
                          <w:b/>
                          <w:color w:val="002664"/>
                        </w:rPr>
                      </w:pPr>
                    </w:p>
                    <w:p w14:paraId="4D271907" w14:textId="5073F349" w:rsidR="004C22CE" w:rsidRPr="00D90613" w:rsidRDefault="004C22CE" w:rsidP="00860BC6">
                      <w:pPr>
                        <w:rPr>
                          <w:b/>
                          <w:color w:val="002664"/>
                          <w:sz w:val="21"/>
                          <w:szCs w:val="21"/>
                        </w:rPr>
                      </w:pPr>
                      <w:r w:rsidRPr="00D90613">
                        <w:rPr>
                          <w:color w:val="002664"/>
                          <w:sz w:val="21"/>
                          <w:szCs w:val="21"/>
                        </w:rPr>
                        <w:t>The Education cluster drive</w:t>
                      </w:r>
                      <w:r w:rsidR="001545D9">
                        <w:rPr>
                          <w:color w:val="002664"/>
                          <w:sz w:val="21"/>
                          <w:szCs w:val="21"/>
                        </w:rPr>
                        <w:t>s</w:t>
                      </w:r>
                      <w:r w:rsidRPr="00D90613">
                        <w:rPr>
                          <w:color w:val="002664"/>
                          <w:sz w:val="21"/>
                          <w:szCs w:val="21"/>
                        </w:rPr>
                        <w:t xml:space="preserve"> early childhood, primary, secondary and all tertiary education – vocational, university, skills and lifelong learning.</w:t>
                      </w:r>
                    </w:p>
                    <w:p w14:paraId="6FF806D8" w14:textId="77777777" w:rsidR="004C22CE" w:rsidRDefault="004C22CE" w:rsidP="00860BC6">
                      <w:pPr>
                        <w:rPr>
                          <w:b/>
                        </w:rPr>
                      </w:pPr>
                    </w:p>
                    <w:p w14:paraId="192B7C7D" w14:textId="77777777" w:rsidR="004C22CE" w:rsidRPr="00132D84" w:rsidRDefault="004C22CE" w:rsidP="00860BC6">
                      <w:pPr>
                        <w:rPr>
                          <w:b/>
                        </w:rPr>
                      </w:pPr>
                    </w:p>
                  </w:txbxContent>
                </v:textbox>
              </v:rect>
            </w:pict>
          </mc:Fallback>
        </mc:AlternateContent>
      </w:r>
      <w:r w:rsidRPr="00DF48E8">
        <w:rPr>
          <w:rFonts w:cs="Arial"/>
          <w:noProof/>
        </w:rPr>
        <mc:AlternateContent>
          <mc:Choice Requires="wps">
            <w:drawing>
              <wp:anchor distT="0" distB="0" distL="114300" distR="114300" simplePos="0" relativeHeight="251652096" behindDoc="0" locked="0" layoutInCell="1" allowOverlap="1" wp14:anchorId="6B117AF9" wp14:editId="654DFE7D">
                <wp:simplePos x="0" y="0"/>
                <wp:positionH relativeFrom="column">
                  <wp:posOffset>177377</wp:posOffset>
                </wp:positionH>
                <wp:positionV relativeFrom="paragraph">
                  <wp:posOffset>119803</wp:posOffset>
                </wp:positionV>
                <wp:extent cx="2696401" cy="2095460"/>
                <wp:effectExtent l="0" t="0" r="27940" b="19685"/>
                <wp:wrapNone/>
                <wp:docPr id="63" name="Rectangle 63"/>
                <wp:cNvGraphicFramePr/>
                <a:graphic xmlns:a="http://schemas.openxmlformats.org/drawingml/2006/main">
                  <a:graphicData uri="http://schemas.microsoft.com/office/word/2010/wordprocessingShape">
                    <wps:wsp>
                      <wps:cNvSpPr/>
                      <wps:spPr>
                        <a:xfrm>
                          <a:off x="0" y="0"/>
                          <a:ext cx="2696401" cy="2095460"/>
                        </a:xfrm>
                        <a:prstGeom prst="rect">
                          <a:avLst/>
                        </a:prstGeom>
                        <a:solidFill>
                          <a:srgbClr val="BAE4FC"/>
                        </a:solidFill>
                        <a:ln w="25400" cap="flat" cmpd="sng" algn="ctr">
                          <a:solidFill>
                            <a:srgbClr val="385D8A"/>
                          </a:solidFill>
                          <a:prstDash val="solid"/>
                        </a:ln>
                        <a:effectLst/>
                      </wps:spPr>
                      <wps:txbx>
                        <w:txbxContent>
                          <w:p w14:paraId="0D15B01F" w14:textId="6BAA7791" w:rsidR="004C22CE" w:rsidRPr="00D90613" w:rsidRDefault="004C22CE" w:rsidP="009D493B">
                            <w:pPr>
                              <w:pBdr>
                                <w:top w:val="single" w:sz="18" w:space="5" w:color="FFFFFF" w:themeColor="background1"/>
                              </w:pBdr>
                              <w:tabs>
                                <w:tab w:val="clear" w:pos="4196"/>
                                <w:tab w:val="right" w:pos="4060"/>
                              </w:tabs>
                              <w:spacing w:before="360"/>
                              <w:ind w:right="-153"/>
                              <w:rPr>
                                <w:b/>
                                <w:color w:val="002664"/>
                                <w:sz w:val="24"/>
                                <w:szCs w:val="24"/>
                              </w:rPr>
                            </w:pPr>
                            <w:r w:rsidRPr="00D90613">
                              <w:rPr>
                                <w:b/>
                                <w:color w:val="002664"/>
                                <w:sz w:val="24"/>
                                <w:szCs w:val="24"/>
                              </w:rPr>
                              <w:t>Customer Service</w:t>
                            </w:r>
                          </w:p>
                          <w:p w14:paraId="14123C3A" w14:textId="77777777" w:rsidR="004C22CE" w:rsidRPr="00D90613" w:rsidRDefault="004C22CE" w:rsidP="00B70018">
                            <w:pPr>
                              <w:rPr>
                                <w:b/>
                                <w:color w:val="002664"/>
                              </w:rPr>
                            </w:pPr>
                          </w:p>
                          <w:p w14:paraId="1A9D41EF" w14:textId="6441EED3" w:rsidR="004C22CE" w:rsidRPr="00D90613" w:rsidRDefault="004C22CE" w:rsidP="00B70018">
                            <w:pPr>
                              <w:rPr>
                                <w:b/>
                                <w:color w:val="002664"/>
                                <w:sz w:val="21"/>
                                <w:szCs w:val="21"/>
                              </w:rPr>
                            </w:pPr>
                            <w:r w:rsidRPr="00D90613">
                              <w:rPr>
                                <w:color w:val="002664"/>
                                <w:sz w:val="21"/>
                                <w:szCs w:val="21"/>
                              </w:rPr>
                              <w:t>The new Customer Service cluster plan</w:t>
                            </w:r>
                            <w:r w:rsidR="001545D9">
                              <w:rPr>
                                <w:color w:val="002664"/>
                                <w:sz w:val="21"/>
                                <w:szCs w:val="21"/>
                              </w:rPr>
                              <w:t>s</w:t>
                            </w:r>
                            <w:r w:rsidRPr="00D90613">
                              <w:rPr>
                                <w:color w:val="002664"/>
                                <w:sz w:val="21"/>
                                <w:szCs w:val="21"/>
                              </w:rPr>
                              <w:t>, prioritise</w:t>
                            </w:r>
                            <w:r w:rsidR="001545D9">
                              <w:rPr>
                                <w:color w:val="002664"/>
                                <w:sz w:val="21"/>
                                <w:szCs w:val="21"/>
                              </w:rPr>
                              <w:t>s</w:t>
                            </w:r>
                            <w:r w:rsidRPr="00D90613">
                              <w:rPr>
                                <w:color w:val="002664"/>
                                <w:sz w:val="21"/>
                                <w:szCs w:val="21"/>
                              </w:rPr>
                              <w:t>, fund</w:t>
                            </w:r>
                            <w:r w:rsidR="001545D9">
                              <w:rPr>
                                <w:color w:val="002664"/>
                                <w:sz w:val="21"/>
                                <w:szCs w:val="21"/>
                              </w:rPr>
                              <w:t>s</w:t>
                            </w:r>
                            <w:r w:rsidRPr="00D90613">
                              <w:rPr>
                                <w:color w:val="002664"/>
                                <w:sz w:val="21"/>
                                <w:szCs w:val="21"/>
                              </w:rPr>
                              <w:t xml:space="preserve"> and drive</w:t>
                            </w:r>
                            <w:r w:rsidR="001545D9">
                              <w:rPr>
                                <w:color w:val="002664"/>
                                <w:sz w:val="21"/>
                                <w:szCs w:val="21"/>
                              </w:rPr>
                              <w:t>s</w:t>
                            </w:r>
                            <w:r w:rsidRPr="00D90613">
                              <w:rPr>
                                <w:color w:val="002664"/>
                                <w:sz w:val="21"/>
                                <w:szCs w:val="21"/>
                              </w:rPr>
                              <w:t xml:space="preserve"> digital transformation and customer service across every cluster in the NSW Government.</w:t>
                            </w:r>
                          </w:p>
                          <w:p w14:paraId="1DF71E88" w14:textId="77777777" w:rsidR="004C22CE" w:rsidRDefault="004C22CE" w:rsidP="00B70018">
                            <w:pPr>
                              <w:rPr>
                                <w:b/>
                              </w:rPr>
                            </w:pPr>
                          </w:p>
                          <w:p w14:paraId="2C5AFD6E" w14:textId="77777777" w:rsidR="004C22CE" w:rsidRPr="00132D84" w:rsidRDefault="004C22CE" w:rsidP="00B70018">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6B117AF9" id="Rectangle 63" o:spid="_x0000_s1027" style="position:absolute;margin-left:13.95pt;margin-top:9.45pt;width:212.3pt;height:165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" fillcolor="#bae4fc" strokecolor="#385d8a" strokeweight="2pt">
                <v:textbox>
                  <w:txbxContent>
                    <w:p w14:paraId="0D15B01F" w14:textId="6BAA7791" w:rsidR="004C22CE" w:rsidRPr="00D90613" w:rsidRDefault="004C22CE" w:rsidP="009D493B">
                      <w:pPr>
                        <w:pBdr>
                          <w:top w:val="single" w:sz="18" w:space="5" w:color="FFFFFF" w:themeColor="background1"/>
                        </w:pBdr>
                        <w:tabs>
                          <w:tab w:val="clear" w:pos="4196"/>
                          <w:tab w:val="right" w:pos="4060"/>
                        </w:tabs>
                        <w:spacing w:before="360"/>
                        <w:ind w:right="-153"/>
                        <w:rPr>
                          <w:b/>
                          <w:color w:val="002664"/>
                          <w:sz w:val="24"/>
                          <w:szCs w:val="24"/>
                        </w:rPr>
                      </w:pPr>
                      <w:r w:rsidRPr="00D90613">
                        <w:rPr>
                          <w:b/>
                          <w:color w:val="002664"/>
                          <w:sz w:val="24"/>
                          <w:szCs w:val="24"/>
                        </w:rPr>
                        <w:t>Customer Service</w:t>
                      </w:r>
                    </w:p>
                    <w:p w14:paraId="14123C3A" w14:textId="77777777" w:rsidR="004C22CE" w:rsidRPr="00D90613" w:rsidRDefault="004C22CE" w:rsidP="00B70018">
                      <w:pPr>
                        <w:rPr>
                          <w:b/>
                          <w:color w:val="002664"/>
                        </w:rPr>
                      </w:pPr>
                    </w:p>
                    <w:p w14:paraId="1A9D41EF" w14:textId="6441EED3" w:rsidR="004C22CE" w:rsidRPr="00D90613" w:rsidRDefault="004C22CE" w:rsidP="00B70018">
                      <w:pPr>
                        <w:rPr>
                          <w:b/>
                          <w:color w:val="002664"/>
                          <w:sz w:val="21"/>
                          <w:szCs w:val="21"/>
                        </w:rPr>
                      </w:pPr>
                      <w:r w:rsidRPr="00D90613">
                        <w:rPr>
                          <w:color w:val="002664"/>
                          <w:sz w:val="21"/>
                          <w:szCs w:val="21"/>
                        </w:rPr>
                        <w:t>The new Customer Service cluster plan</w:t>
                      </w:r>
                      <w:r w:rsidR="001545D9">
                        <w:rPr>
                          <w:color w:val="002664"/>
                          <w:sz w:val="21"/>
                          <w:szCs w:val="21"/>
                        </w:rPr>
                        <w:t>s</w:t>
                      </w:r>
                      <w:r w:rsidRPr="00D90613">
                        <w:rPr>
                          <w:color w:val="002664"/>
                          <w:sz w:val="21"/>
                          <w:szCs w:val="21"/>
                        </w:rPr>
                        <w:t>, prioritise</w:t>
                      </w:r>
                      <w:r w:rsidR="001545D9">
                        <w:rPr>
                          <w:color w:val="002664"/>
                          <w:sz w:val="21"/>
                          <w:szCs w:val="21"/>
                        </w:rPr>
                        <w:t>s</w:t>
                      </w:r>
                      <w:r w:rsidRPr="00D90613">
                        <w:rPr>
                          <w:color w:val="002664"/>
                          <w:sz w:val="21"/>
                          <w:szCs w:val="21"/>
                        </w:rPr>
                        <w:t>, fund</w:t>
                      </w:r>
                      <w:r w:rsidR="001545D9">
                        <w:rPr>
                          <w:color w:val="002664"/>
                          <w:sz w:val="21"/>
                          <w:szCs w:val="21"/>
                        </w:rPr>
                        <w:t>s</w:t>
                      </w:r>
                      <w:r w:rsidRPr="00D90613">
                        <w:rPr>
                          <w:color w:val="002664"/>
                          <w:sz w:val="21"/>
                          <w:szCs w:val="21"/>
                        </w:rPr>
                        <w:t xml:space="preserve"> and drive</w:t>
                      </w:r>
                      <w:r w:rsidR="001545D9">
                        <w:rPr>
                          <w:color w:val="002664"/>
                          <w:sz w:val="21"/>
                          <w:szCs w:val="21"/>
                        </w:rPr>
                        <w:t>s</w:t>
                      </w:r>
                      <w:r w:rsidRPr="00D90613">
                        <w:rPr>
                          <w:color w:val="002664"/>
                          <w:sz w:val="21"/>
                          <w:szCs w:val="21"/>
                        </w:rPr>
                        <w:t xml:space="preserve"> digital transformation and customer service across every cluster in the NSW Government.</w:t>
                      </w:r>
                    </w:p>
                    <w:p w14:paraId="1DF71E88" w14:textId="77777777" w:rsidR="004C22CE" w:rsidRDefault="004C22CE" w:rsidP="00B70018">
                      <w:pPr>
                        <w:rPr>
                          <w:b/>
                        </w:rPr>
                      </w:pPr>
                    </w:p>
                    <w:p w14:paraId="2C5AFD6E" w14:textId="77777777" w:rsidR="004C22CE" w:rsidRPr="00132D84" w:rsidRDefault="004C22CE" w:rsidP="00B70018">
                      <w:pPr>
                        <w:rPr>
                          <w:b/>
                        </w:rPr>
                      </w:pPr>
                    </w:p>
                  </w:txbxContent>
                </v:textbox>
              </v:rect>
            </w:pict>
          </mc:Fallback>
        </mc:AlternateContent>
      </w:r>
    </w:p>
    <w:p w14:paraId="1B9109AE" w14:textId="11E9F777" w:rsidR="00E60D84" w:rsidRPr="00DF48E8" w:rsidRDefault="00436626" w:rsidP="00984F11">
      <w:pPr>
        <w:pStyle w:val="BodyText"/>
        <w:rPr>
          <w:rFonts w:cs="Arial"/>
        </w:rPr>
      </w:pPr>
      <w:r w:rsidRPr="00DF48E8">
        <w:rPr>
          <w:rFonts w:cs="Arial"/>
          <w:noProof/>
        </w:rPr>
        <mc:AlternateContent>
          <mc:Choice Requires="wps">
            <w:drawing>
              <wp:anchor distT="0" distB="0" distL="114300" distR="114300" simplePos="0" relativeHeight="251653120" behindDoc="0" locked="0" layoutInCell="1" allowOverlap="1" wp14:anchorId="194E343F" wp14:editId="3CD5A074">
                <wp:simplePos x="0" y="0"/>
                <wp:positionH relativeFrom="column">
                  <wp:posOffset>4397798</wp:posOffset>
                </wp:positionH>
                <wp:positionV relativeFrom="paragraph">
                  <wp:posOffset>215265</wp:posOffset>
                </wp:positionV>
                <wp:extent cx="671195" cy="2660015"/>
                <wp:effectExtent l="0" t="3810" r="10795" b="10795"/>
                <wp:wrapNone/>
                <wp:docPr id="8" name="Right Triangle 8"/>
                <wp:cNvGraphicFramePr/>
                <a:graphic xmlns:a="http://schemas.openxmlformats.org/drawingml/2006/main">
                  <a:graphicData uri="http://schemas.microsoft.com/office/word/2010/wordprocessingShape">
                    <wps:wsp>
                      <wps:cNvSpPr/>
                      <wps:spPr>
                        <a:xfrm rot="16200000">
                          <a:off x="0" y="0"/>
                          <a:ext cx="671195" cy="2660015"/>
                        </a:xfrm>
                        <a:prstGeom prst="rtTriangle">
                          <a:avLst/>
                        </a:prstGeom>
                        <a:solidFill>
                          <a:srgbClr val="002664"/>
                        </a:solidFill>
                        <a:ln w="25400" cap="flat" cmpd="sng" algn="ctr">
                          <a:solidFill>
                            <a:srgbClr val="002664"/>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489A9F3" id="_x0000_t6" coordsize="21600,21600" o:spt="6" path="m,l,21600r21600,xe">
                <v:stroke joinstyle="miter"/>
                <v:path gradientshapeok="t" o:connecttype="custom" o:connectlocs="0,0;0,10800;0,21600;10800,21600;21600,21600;10800,10800" textboxrect="1800,12600,12600,19800"/>
              </v:shapetype>
              <v:shape id="Right Triangle 8" o:spid="_x0000_s1026" type="#_x0000_t6" style="position:absolute;margin-left:346.3pt;margin-top:16.95pt;width:52.85pt;height:209.45pt;rotation:-90;z-index:25164596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" fillcolor="#002664" strokecolor="#002664" strokeweight="2pt"/>
            </w:pict>
          </mc:Fallback>
        </mc:AlternateContent>
      </w:r>
      <w:r w:rsidRPr="00DF48E8">
        <w:rPr>
          <w:rFonts w:cs="Arial"/>
          <w:noProof/>
        </w:rPr>
        <mc:AlternateContent>
          <mc:Choice Requires="wps">
            <w:drawing>
              <wp:anchor distT="0" distB="0" distL="114300" distR="114300" simplePos="0" relativeHeight="251654144" behindDoc="0" locked="0" layoutInCell="1" allowOverlap="1" wp14:anchorId="6307BA6C" wp14:editId="48FE009D">
                <wp:simplePos x="0" y="0"/>
                <wp:positionH relativeFrom="column">
                  <wp:posOffset>1186180</wp:posOffset>
                </wp:positionH>
                <wp:positionV relativeFrom="paragraph">
                  <wp:posOffset>191807</wp:posOffset>
                </wp:positionV>
                <wp:extent cx="671195" cy="2660015"/>
                <wp:effectExtent l="0" t="3810" r="10795" b="10795"/>
                <wp:wrapNone/>
                <wp:docPr id="65" name="Right Triangle 65"/>
                <wp:cNvGraphicFramePr/>
                <a:graphic xmlns:a="http://schemas.openxmlformats.org/drawingml/2006/main">
                  <a:graphicData uri="http://schemas.microsoft.com/office/word/2010/wordprocessingShape">
                    <wps:wsp>
                      <wps:cNvSpPr/>
                      <wps:spPr>
                        <a:xfrm rot="16200000">
                          <a:off x="0" y="0"/>
                          <a:ext cx="671195" cy="2660015"/>
                        </a:xfrm>
                        <a:prstGeom prst="rtTriangle">
                          <a:avLst/>
                        </a:prstGeom>
                        <a:solidFill>
                          <a:srgbClr val="002664"/>
                        </a:solidFill>
                        <a:ln w="25400" cap="flat" cmpd="sng" algn="ctr">
                          <a:solidFill>
                            <a:srgbClr val="002664"/>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B3CC5F5" id="Right Triangle 65" o:spid="_x0000_s1026" type="#_x0000_t6" style="position:absolute;margin-left:93.4pt;margin-top:15.1pt;width:52.85pt;height:209.45pt;rotation:-90;z-index:25164698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" fillcolor="#002664" strokecolor="#002664" strokeweight="2pt"/>
            </w:pict>
          </mc:Fallback>
        </mc:AlternateContent>
      </w:r>
      <w:r w:rsidR="00860BC6" w:rsidRPr="00DF48E8">
        <w:rPr>
          <w:rFonts w:cs="Arial"/>
          <w:noProof/>
        </w:rPr>
        <mc:AlternateContent>
          <mc:Choice Requires="wps">
            <w:drawing>
              <wp:anchor distT="0" distB="0" distL="114300" distR="114300" simplePos="0" relativeHeight="251649024" behindDoc="0" locked="0" layoutInCell="1" allowOverlap="1" wp14:anchorId="3558EF47" wp14:editId="7C29014F">
                <wp:simplePos x="0" y="0"/>
                <wp:positionH relativeFrom="column">
                  <wp:posOffset>124920</wp:posOffset>
                </wp:positionH>
                <wp:positionV relativeFrom="paragraph">
                  <wp:posOffset>93375</wp:posOffset>
                </wp:positionV>
                <wp:extent cx="2590340" cy="0"/>
                <wp:effectExtent l="0" t="19050" r="19685" b="19050"/>
                <wp:wrapNone/>
                <wp:docPr id="21" name="Straight Connector 21"/>
                <wp:cNvGraphicFramePr/>
                <a:graphic xmlns:a="http://schemas.openxmlformats.org/drawingml/2006/main">
                  <a:graphicData uri="http://schemas.microsoft.com/office/word/2010/wordprocessingShape">
                    <wps:wsp>
                      <wps:cNvCnPr/>
                      <wps:spPr>
                        <a:xfrm>
                          <a:off x="0" y="0"/>
                          <a:ext cx="2590340" cy="0"/>
                        </a:xfrm>
                        <a:prstGeom prst="line">
                          <a:avLst/>
                        </a:prstGeom>
                        <a:noFill/>
                        <a:ln w="28575" cap="flat" cmpd="sng" algn="ctr">
                          <a:solidFill>
                            <a:sysClr val="window" lastClr="FFFFFF"/>
                          </a:solidFill>
                          <a:prstDash val="solid"/>
                        </a:ln>
                        <a:effectLst/>
                      </wps:spPr>
                      <wps:bodyPr/>
                    </wps:wsp>
                  </a:graphicData>
                </a:graphic>
              </wp:anchor>
            </w:drawing>
          </mc:Choice>
          <mc:Fallback>
            <w:pict>
              <v:line w14:anchorId="3D3F8D30" id="Straight Connector 21" o:spid="_x0000_s1026" style="position:absolute;z-index:251573248;visibility:visible;mso-wrap-style:square;mso-wrap-distance-left:9pt;mso-wrap-distance-top:0;mso-wrap-distance-right:9pt;mso-wrap-distance-bottom:0;mso-position-horizontal:absolute;mso-position-horizontal-relative:text;mso-position-vertical:absolute;mso-position-vertical-relative:text" from="9.85pt,7.35pt" to="213.8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" strokecolor="window" strokeweight="2.25pt"/>
            </w:pict>
          </mc:Fallback>
        </mc:AlternateContent>
      </w:r>
    </w:p>
    <w:p w14:paraId="52E44568" w14:textId="5A783ABE" w:rsidR="00E60D84" w:rsidRPr="00DF48E8" w:rsidRDefault="00E60D84" w:rsidP="00984F11">
      <w:pPr>
        <w:pStyle w:val="BodyText"/>
        <w:rPr>
          <w:rFonts w:cs="Arial"/>
        </w:rPr>
      </w:pPr>
    </w:p>
    <w:p w14:paraId="2DDD7B4D" w14:textId="016E00A8" w:rsidR="00E60D84" w:rsidRPr="00DF48E8" w:rsidRDefault="00E60D84" w:rsidP="00984F11">
      <w:pPr>
        <w:pStyle w:val="BodyText"/>
        <w:rPr>
          <w:rFonts w:cs="Arial"/>
        </w:rPr>
      </w:pPr>
    </w:p>
    <w:p w14:paraId="741BD63D" w14:textId="1D27707F" w:rsidR="00E60D84" w:rsidRPr="00DF48E8" w:rsidRDefault="00E60D84" w:rsidP="00984F11">
      <w:pPr>
        <w:pStyle w:val="BodyText"/>
        <w:rPr>
          <w:rFonts w:cs="Arial"/>
        </w:rPr>
      </w:pPr>
    </w:p>
    <w:p w14:paraId="0D13762E" w14:textId="1D66BB2A" w:rsidR="00E60D84" w:rsidRPr="00DF48E8" w:rsidRDefault="00E60D84" w:rsidP="00984F11">
      <w:pPr>
        <w:pStyle w:val="BodyText"/>
        <w:rPr>
          <w:rFonts w:cs="Arial"/>
        </w:rPr>
      </w:pPr>
    </w:p>
    <w:p w14:paraId="0926F05C" w14:textId="24BF41C7" w:rsidR="00E60D84" w:rsidRPr="00DF48E8" w:rsidRDefault="00E60D84" w:rsidP="00984F11">
      <w:pPr>
        <w:pStyle w:val="BodyText"/>
        <w:rPr>
          <w:rFonts w:cs="Arial"/>
        </w:rPr>
      </w:pPr>
    </w:p>
    <w:p w14:paraId="584B4503" w14:textId="3FFAEB24" w:rsidR="00E60D84" w:rsidRPr="00DF48E8" w:rsidRDefault="00E60D84" w:rsidP="00984F11">
      <w:pPr>
        <w:pStyle w:val="BodyText"/>
        <w:rPr>
          <w:rFonts w:cs="Arial"/>
        </w:rPr>
      </w:pPr>
    </w:p>
    <w:p w14:paraId="20478BB9" w14:textId="7C168C21" w:rsidR="00B70018" w:rsidRPr="00DF48E8" w:rsidRDefault="008F1EC8" w:rsidP="00984F11">
      <w:pPr>
        <w:pStyle w:val="BodyText"/>
        <w:rPr>
          <w:rFonts w:cs="Arial"/>
        </w:rPr>
      </w:pPr>
      <w:r w:rsidRPr="00DF48E8">
        <w:rPr>
          <w:rFonts w:cs="Arial"/>
          <w:noProof/>
        </w:rPr>
        <mc:AlternateContent>
          <mc:Choice Requires="wps">
            <w:drawing>
              <wp:anchor distT="0" distB="0" distL="114300" distR="114300" simplePos="0" relativeHeight="251655168" behindDoc="0" locked="0" layoutInCell="1" allowOverlap="1" wp14:anchorId="5798E2AC" wp14:editId="244112BC">
                <wp:simplePos x="0" y="0"/>
                <wp:positionH relativeFrom="column">
                  <wp:posOffset>177377</wp:posOffset>
                </wp:positionH>
                <wp:positionV relativeFrom="paragraph">
                  <wp:posOffset>57256</wp:posOffset>
                </wp:positionV>
                <wp:extent cx="2697832" cy="2095460"/>
                <wp:effectExtent l="0" t="0" r="26670" b="19685"/>
                <wp:wrapNone/>
                <wp:docPr id="67" name="Rectangle 67"/>
                <wp:cNvGraphicFramePr/>
                <a:graphic xmlns:a="http://schemas.openxmlformats.org/drawingml/2006/main">
                  <a:graphicData uri="http://schemas.microsoft.com/office/word/2010/wordprocessingShape">
                    <wps:wsp>
                      <wps:cNvSpPr/>
                      <wps:spPr>
                        <a:xfrm>
                          <a:off x="0" y="0"/>
                          <a:ext cx="2697832" cy="2095460"/>
                        </a:xfrm>
                        <a:prstGeom prst="rect">
                          <a:avLst/>
                        </a:prstGeom>
                        <a:solidFill>
                          <a:srgbClr val="BAE4FC"/>
                        </a:solidFill>
                        <a:ln w="25400" cap="flat" cmpd="sng" algn="ctr">
                          <a:solidFill>
                            <a:srgbClr val="4F81BD">
                              <a:shade val="50000"/>
                            </a:srgbClr>
                          </a:solidFill>
                          <a:prstDash val="solid"/>
                        </a:ln>
                        <a:effectLst/>
                      </wps:spPr>
                      <wps:txbx>
                        <w:txbxContent>
                          <w:p w14:paraId="0152100E" w14:textId="3163CE00" w:rsidR="004C22CE" w:rsidRPr="00D90613" w:rsidRDefault="004C22CE" w:rsidP="009D493B">
                            <w:pPr>
                              <w:pBdr>
                                <w:top w:val="single" w:sz="18" w:space="5" w:color="FFFFFF" w:themeColor="background1"/>
                              </w:pBdr>
                              <w:tabs>
                                <w:tab w:val="clear" w:pos="4196"/>
                                <w:tab w:val="right" w:pos="4060"/>
                              </w:tabs>
                              <w:spacing w:before="360"/>
                              <w:ind w:right="-153"/>
                              <w:rPr>
                                <w:b/>
                                <w:color w:val="002664"/>
                                <w:sz w:val="24"/>
                                <w:szCs w:val="24"/>
                              </w:rPr>
                            </w:pPr>
                            <w:r w:rsidRPr="00D90613">
                              <w:rPr>
                                <w:b/>
                                <w:color w:val="002664"/>
                                <w:sz w:val="24"/>
                                <w:szCs w:val="24"/>
                              </w:rPr>
                              <w:t>Health</w:t>
                            </w:r>
                          </w:p>
                          <w:p w14:paraId="443EA999" w14:textId="77777777" w:rsidR="004C22CE" w:rsidRPr="00D90613" w:rsidRDefault="004C22CE" w:rsidP="00B70018">
                            <w:pPr>
                              <w:rPr>
                                <w:b/>
                                <w:color w:val="002664"/>
                              </w:rPr>
                            </w:pPr>
                          </w:p>
                          <w:p w14:paraId="00EA3F58" w14:textId="47B1610A" w:rsidR="004C22CE" w:rsidRDefault="004C22CE" w:rsidP="00B70018">
                            <w:pPr>
                              <w:rPr>
                                <w:color w:val="002664"/>
                                <w:sz w:val="21"/>
                                <w:szCs w:val="21"/>
                              </w:rPr>
                            </w:pPr>
                            <w:r w:rsidRPr="00D90613">
                              <w:rPr>
                                <w:color w:val="002664"/>
                                <w:sz w:val="21"/>
                                <w:szCs w:val="21"/>
                              </w:rPr>
                              <w:t>The Health cluster focus</w:t>
                            </w:r>
                            <w:r w:rsidR="001545D9">
                              <w:rPr>
                                <w:color w:val="002664"/>
                                <w:sz w:val="21"/>
                                <w:szCs w:val="21"/>
                              </w:rPr>
                              <w:t>es</w:t>
                            </w:r>
                            <w:r w:rsidRPr="00D90613">
                              <w:rPr>
                                <w:color w:val="002664"/>
                                <w:sz w:val="21"/>
                                <w:szCs w:val="21"/>
                              </w:rPr>
                              <w:t xml:space="preserve"> on its priorities of providing quality healthcare and continuing with its </w:t>
                            </w:r>
                            <w:r w:rsidR="00443133">
                              <w:rPr>
                                <w:color w:val="002664"/>
                                <w:sz w:val="21"/>
                                <w:szCs w:val="21"/>
                              </w:rPr>
                              <w:t>unprecedented</w:t>
                            </w:r>
                            <w:r w:rsidR="00443133" w:rsidRPr="00D90613">
                              <w:rPr>
                                <w:color w:val="002664"/>
                                <w:sz w:val="21"/>
                                <w:szCs w:val="21"/>
                              </w:rPr>
                              <w:t xml:space="preserve"> </w:t>
                            </w:r>
                            <w:r w:rsidRPr="00D90613">
                              <w:rPr>
                                <w:color w:val="002664"/>
                                <w:sz w:val="21"/>
                                <w:szCs w:val="21"/>
                              </w:rPr>
                              <w:t>hospital expansion and</w:t>
                            </w:r>
                            <w:r>
                              <w:rPr>
                                <w:color w:val="002664"/>
                                <w:sz w:val="21"/>
                                <w:szCs w:val="21"/>
                              </w:rPr>
                              <w:t xml:space="preserve"> renewal capital works program.</w:t>
                            </w:r>
                          </w:p>
                          <w:p w14:paraId="27EF1F1E" w14:textId="77777777" w:rsidR="004C22CE" w:rsidRPr="00D90613" w:rsidRDefault="004C22CE" w:rsidP="00B70018">
                            <w:pPr>
                              <w:rPr>
                                <w:b/>
                                <w:color w:val="002664"/>
                              </w:rPr>
                            </w:pPr>
                          </w:p>
                          <w:p w14:paraId="1FFD19E9" w14:textId="77777777" w:rsidR="004C22CE" w:rsidRPr="00132D84" w:rsidRDefault="004C22CE" w:rsidP="00B70018">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5798E2AC" id="Rectangle 67" o:spid="_x0000_s1028" style="position:absolute;margin-left:13.95pt;margin-top:4.5pt;width:212.45pt;height:16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" fillcolor="#bae4fc" strokecolor="#385d8a" strokeweight="2pt">
                <v:textbox>
                  <w:txbxContent>
                    <w:p w14:paraId="0152100E" w14:textId="3163CE00" w:rsidR="004C22CE" w:rsidRPr="00D90613" w:rsidRDefault="004C22CE" w:rsidP="009D493B">
                      <w:pPr>
                        <w:pBdr>
                          <w:top w:val="single" w:sz="18" w:space="5" w:color="FFFFFF" w:themeColor="background1"/>
                        </w:pBdr>
                        <w:tabs>
                          <w:tab w:val="clear" w:pos="4196"/>
                          <w:tab w:val="right" w:pos="4060"/>
                        </w:tabs>
                        <w:spacing w:before="360"/>
                        <w:ind w:right="-153"/>
                        <w:rPr>
                          <w:b/>
                          <w:color w:val="002664"/>
                          <w:sz w:val="24"/>
                          <w:szCs w:val="24"/>
                        </w:rPr>
                      </w:pPr>
                      <w:r w:rsidRPr="00D90613">
                        <w:rPr>
                          <w:b/>
                          <w:color w:val="002664"/>
                          <w:sz w:val="24"/>
                          <w:szCs w:val="24"/>
                        </w:rPr>
                        <w:t>Health</w:t>
                      </w:r>
                    </w:p>
                    <w:p w14:paraId="443EA999" w14:textId="77777777" w:rsidR="004C22CE" w:rsidRPr="00D90613" w:rsidRDefault="004C22CE" w:rsidP="00B70018">
                      <w:pPr>
                        <w:rPr>
                          <w:b/>
                          <w:color w:val="002664"/>
                        </w:rPr>
                      </w:pPr>
                    </w:p>
                    <w:p w14:paraId="00EA3F58" w14:textId="47B1610A" w:rsidR="004C22CE" w:rsidRDefault="004C22CE" w:rsidP="00B70018">
                      <w:pPr>
                        <w:rPr>
                          <w:color w:val="002664"/>
                          <w:sz w:val="21"/>
                          <w:szCs w:val="21"/>
                        </w:rPr>
                      </w:pPr>
                      <w:r w:rsidRPr="00D90613">
                        <w:rPr>
                          <w:color w:val="002664"/>
                          <w:sz w:val="21"/>
                          <w:szCs w:val="21"/>
                        </w:rPr>
                        <w:t>The Health cluster focus</w:t>
                      </w:r>
                      <w:r w:rsidR="001545D9">
                        <w:rPr>
                          <w:color w:val="002664"/>
                          <w:sz w:val="21"/>
                          <w:szCs w:val="21"/>
                        </w:rPr>
                        <w:t>es</w:t>
                      </w:r>
                      <w:r w:rsidRPr="00D90613">
                        <w:rPr>
                          <w:color w:val="002664"/>
                          <w:sz w:val="21"/>
                          <w:szCs w:val="21"/>
                        </w:rPr>
                        <w:t xml:space="preserve"> on its priorities of providing quality healthcare and continuing with its </w:t>
                      </w:r>
                      <w:r w:rsidR="00443133">
                        <w:rPr>
                          <w:color w:val="002664"/>
                          <w:sz w:val="21"/>
                          <w:szCs w:val="21"/>
                        </w:rPr>
                        <w:t>unprecedented</w:t>
                      </w:r>
                      <w:r w:rsidR="00443133" w:rsidRPr="00D90613">
                        <w:rPr>
                          <w:color w:val="002664"/>
                          <w:sz w:val="21"/>
                          <w:szCs w:val="21"/>
                        </w:rPr>
                        <w:t xml:space="preserve"> </w:t>
                      </w:r>
                      <w:r w:rsidRPr="00D90613">
                        <w:rPr>
                          <w:color w:val="002664"/>
                          <w:sz w:val="21"/>
                          <w:szCs w:val="21"/>
                        </w:rPr>
                        <w:t>hospital expansion and</w:t>
                      </w:r>
                      <w:r>
                        <w:rPr>
                          <w:color w:val="002664"/>
                          <w:sz w:val="21"/>
                          <w:szCs w:val="21"/>
                        </w:rPr>
                        <w:t xml:space="preserve"> renewal capital works program.</w:t>
                      </w:r>
                    </w:p>
                    <w:p w14:paraId="27EF1F1E" w14:textId="77777777" w:rsidR="004C22CE" w:rsidRPr="00D90613" w:rsidRDefault="004C22CE" w:rsidP="00B70018">
                      <w:pPr>
                        <w:rPr>
                          <w:b/>
                          <w:color w:val="002664"/>
                        </w:rPr>
                      </w:pPr>
                    </w:p>
                    <w:p w14:paraId="1FFD19E9" w14:textId="77777777" w:rsidR="004C22CE" w:rsidRPr="00132D84" w:rsidRDefault="004C22CE" w:rsidP="00B70018">
                      <w:pPr>
                        <w:rPr>
                          <w:b/>
                        </w:rPr>
                      </w:pPr>
                    </w:p>
                  </w:txbxContent>
                </v:textbox>
              </v:rect>
            </w:pict>
          </mc:Fallback>
        </mc:AlternateContent>
      </w:r>
      <w:r w:rsidRPr="00DF48E8">
        <w:rPr>
          <w:rFonts w:cs="Arial"/>
          <w:noProof/>
        </w:rPr>
        <mc:AlternateContent>
          <mc:Choice Requires="wps">
            <w:drawing>
              <wp:anchor distT="0" distB="0" distL="114300" distR="114300" simplePos="0" relativeHeight="251656192" behindDoc="0" locked="0" layoutInCell="1" allowOverlap="1" wp14:anchorId="080AB77E" wp14:editId="6F786A98">
                <wp:simplePos x="0" y="0"/>
                <wp:positionH relativeFrom="column">
                  <wp:posOffset>3377777</wp:posOffset>
                </wp:positionH>
                <wp:positionV relativeFrom="paragraph">
                  <wp:posOffset>78687</wp:posOffset>
                </wp:positionV>
                <wp:extent cx="2697832" cy="2095460"/>
                <wp:effectExtent l="0" t="0" r="26670" b="19685"/>
                <wp:wrapNone/>
                <wp:docPr id="72" name="Rectangle 72"/>
                <wp:cNvGraphicFramePr/>
                <a:graphic xmlns:a="http://schemas.openxmlformats.org/drawingml/2006/main">
                  <a:graphicData uri="http://schemas.microsoft.com/office/word/2010/wordprocessingShape">
                    <wps:wsp>
                      <wps:cNvSpPr/>
                      <wps:spPr>
                        <a:xfrm>
                          <a:off x="0" y="0"/>
                          <a:ext cx="2697832" cy="2095460"/>
                        </a:xfrm>
                        <a:prstGeom prst="rect">
                          <a:avLst/>
                        </a:prstGeom>
                        <a:solidFill>
                          <a:srgbClr val="BAE4FC"/>
                        </a:solidFill>
                        <a:ln w="25400" cap="flat" cmpd="sng" algn="ctr">
                          <a:solidFill>
                            <a:srgbClr val="4F81BD">
                              <a:shade val="50000"/>
                            </a:srgbClr>
                          </a:solidFill>
                          <a:prstDash val="solid"/>
                        </a:ln>
                        <a:effectLst/>
                      </wps:spPr>
                      <wps:txbx>
                        <w:txbxContent>
                          <w:p w14:paraId="12BB8229" w14:textId="3891971A" w:rsidR="004C22CE" w:rsidRPr="00D90613" w:rsidRDefault="004C22CE" w:rsidP="009D493B">
                            <w:pPr>
                              <w:pBdr>
                                <w:top w:val="single" w:sz="18" w:space="5" w:color="FFFFFF" w:themeColor="background1"/>
                              </w:pBdr>
                              <w:tabs>
                                <w:tab w:val="clear" w:pos="4196"/>
                                <w:tab w:val="right" w:pos="4060"/>
                              </w:tabs>
                              <w:spacing w:before="360"/>
                              <w:ind w:right="-153"/>
                              <w:rPr>
                                <w:b/>
                                <w:color w:val="002664"/>
                                <w:sz w:val="24"/>
                                <w:szCs w:val="24"/>
                              </w:rPr>
                            </w:pPr>
                            <w:r w:rsidRPr="00D90613">
                              <w:rPr>
                                <w:b/>
                                <w:color w:val="002664"/>
                                <w:sz w:val="24"/>
                                <w:szCs w:val="24"/>
                              </w:rPr>
                              <w:t>Planning, Industry and Environment</w:t>
                            </w:r>
                          </w:p>
                          <w:p w14:paraId="3E7D1E22" w14:textId="77777777" w:rsidR="004C22CE" w:rsidRPr="00D90613" w:rsidRDefault="004C22CE" w:rsidP="00B70018">
                            <w:pPr>
                              <w:rPr>
                                <w:b/>
                                <w:color w:val="002664"/>
                              </w:rPr>
                            </w:pPr>
                          </w:p>
                          <w:p w14:paraId="6DA80D4C" w14:textId="0F8A4CCF" w:rsidR="004C22CE" w:rsidRDefault="004C22CE" w:rsidP="00B70018">
                            <w:pPr>
                              <w:rPr>
                                <w:color w:val="002664"/>
                                <w:sz w:val="21"/>
                                <w:szCs w:val="21"/>
                              </w:rPr>
                            </w:pPr>
                            <w:r w:rsidRPr="00D90613">
                              <w:rPr>
                                <w:color w:val="002664"/>
                                <w:sz w:val="21"/>
                                <w:szCs w:val="21"/>
                              </w:rPr>
                              <w:t xml:space="preserve">The Planning, Industry and Environment cluster </w:t>
                            </w:r>
                            <w:r w:rsidR="00C939FA">
                              <w:rPr>
                                <w:color w:val="002664"/>
                                <w:sz w:val="21"/>
                                <w:szCs w:val="21"/>
                              </w:rPr>
                              <w:t>focus</w:t>
                            </w:r>
                            <w:r w:rsidR="001545D9">
                              <w:rPr>
                                <w:color w:val="002664"/>
                                <w:sz w:val="21"/>
                                <w:szCs w:val="21"/>
                              </w:rPr>
                              <w:t>es</w:t>
                            </w:r>
                            <w:r w:rsidR="00C939FA">
                              <w:rPr>
                                <w:color w:val="002664"/>
                                <w:sz w:val="21"/>
                                <w:szCs w:val="21"/>
                              </w:rPr>
                              <w:t xml:space="preserve"> on improving the liveability, </w:t>
                            </w:r>
                            <w:r w:rsidR="00DC3366">
                              <w:rPr>
                                <w:color w:val="002664"/>
                                <w:sz w:val="21"/>
                                <w:szCs w:val="21"/>
                              </w:rPr>
                              <w:t xml:space="preserve">prosperity and sustainability </w:t>
                            </w:r>
                            <w:r w:rsidR="00C939FA">
                              <w:rPr>
                                <w:color w:val="002664"/>
                                <w:sz w:val="21"/>
                                <w:szCs w:val="21"/>
                              </w:rPr>
                              <w:t xml:space="preserve">of </w:t>
                            </w:r>
                            <w:r w:rsidR="00DC3366">
                              <w:rPr>
                                <w:color w:val="002664"/>
                                <w:sz w:val="21"/>
                                <w:szCs w:val="21"/>
                              </w:rPr>
                              <w:t>every</w:t>
                            </w:r>
                            <w:r w:rsidR="00C939FA">
                              <w:rPr>
                                <w:color w:val="002664"/>
                                <w:sz w:val="21"/>
                                <w:szCs w:val="21"/>
                              </w:rPr>
                              <w:t xml:space="preserve"> communit</w:t>
                            </w:r>
                            <w:r w:rsidR="001545D9">
                              <w:rPr>
                                <w:color w:val="002664"/>
                                <w:sz w:val="21"/>
                                <w:szCs w:val="21"/>
                              </w:rPr>
                              <w:t>y</w:t>
                            </w:r>
                            <w:r w:rsidR="00DC3366">
                              <w:rPr>
                                <w:color w:val="002664"/>
                                <w:sz w:val="21"/>
                                <w:szCs w:val="21"/>
                              </w:rPr>
                              <w:t xml:space="preserve"> in NSW</w:t>
                            </w:r>
                            <w:r w:rsidR="00C939FA">
                              <w:rPr>
                                <w:color w:val="002664"/>
                                <w:sz w:val="21"/>
                                <w:szCs w:val="21"/>
                              </w:rPr>
                              <w:t>.</w:t>
                            </w:r>
                          </w:p>
                          <w:p w14:paraId="389F5E37" w14:textId="77777777" w:rsidR="007E1431" w:rsidRPr="00D90613" w:rsidRDefault="007E1431" w:rsidP="00B70018">
                            <w:pPr>
                              <w:rPr>
                                <w:b/>
                                <w:color w:val="002664"/>
                              </w:rPr>
                            </w:pPr>
                          </w:p>
                          <w:p w14:paraId="6312FF4A" w14:textId="77777777" w:rsidR="004C22CE" w:rsidRPr="00132D84" w:rsidRDefault="004C22CE" w:rsidP="00B70018">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080AB77E" id="Rectangle 72" o:spid="_x0000_s1029" style="position:absolute;margin-left:265.95pt;margin-top:6.2pt;width:212.45pt;height:16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" fillcolor="#bae4fc" strokecolor="#385d8a" strokeweight="2pt">
                <v:textbox>
                  <w:txbxContent>
                    <w:p w14:paraId="12BB8229" w14:textId="3891971A" w:rsidR="004C22CE" w:rsidRPr="00D90613" w:rsidRDefault="004C22CE" w:rsidP="009D493B">
                      <w:pPr>
                        <w:pBdr>
                          <w:top w:val="single" w:sz="18" w:space="5" w:color="FFFFFF" w:themeColor="background1"/>
                        </w:pBdr>
                        <w:tabs>
                          <w:tab w:val="clear" w:pos="4196"/>
                          <w:tab w:val="right" w:pos="4060"/>
                        </w:tabs>
                        <w:spacing w:before="360"/>
                        <w:ind w:right="-153"/>
                        <w:rPr>
                          <w:b/>
                          <w:color w:val="002664"/>
                          <w:sz w:val="24"/>
                          <w:szCs w:val="24"/>
                        </w:rPr>
                      </w:pPr>
                      <w:r w:rsidRPr="00D90613">
                        <w:rPr>
                          <w:b/>
                          <w:color w:val="002664"/>
                          <w:sz w:val="24"/>
                          <w:szCs w:val="24"/>
                        </w:rPr>
                        <w:t>Planning, Industry and Environment</w:t>
                      </w:r>
                    </w:p>
                    <w:p w14:paraId="3E7D1E22" w14:textId="77777777" w:rsidR="004C22CE" w:rsidRPr="00D90613" w:rsidRDefault="004C22CE" w:rsidP="00B70018">
                      <w:pPr>
                        <w:rPr>
                          <w:b/>
                          <w:color w:val="002664"/>
                        </w:rPr>
                      </w:pPr>
                    </w:p>
                    <w:p w14:paraId="6DA80D4C" w14:textId="0F8A4CCF" w:rsidR="004C22CE" w:rsidRDefault="004C22CE" w:rsidP="00B70018">
                      <w:pPr>
                        <w:rPr>
                          <w:color w:val="002664"/>
                          <w:sz w:val="21"/>
                          <w:szCs w:val="21"/>
                        </w:rPr>
                      </w:pPr>
                      <w:r w:rsidRPr="00D90613">
                        <w:rPr>
                          <w:color w:val="002664"/>
                          <w:sz w:val="21"/>
                          <w:szCs w:val="21"/>
                        </w:rPr>
                        <w:t xml:space="preserve">The Planning, Industry and Environment cluster </w:t>
                      </w:r>
                      <w:r w:rsidR="00C939FA">
                        <w:rPr>
                          <w:color w:val="002664"/>
                          <w:sz w:val="21"/>
                          <w:szCs w:val="21"/>
                        </w:rPr>
                        <w:t>focus</w:t>
                      </w:r>
                      <w:r w:rsidR="001545D9">
                        <w:rPr>
                          <w:color w:val="002664"/>
                          <w:sz w:val="21"/>
                          <w:szCs w:val="21"/>
                        </w:rPr>
                        <w:t>es</w:t>
                      </w:r>
                      <w:r w:rsidR="00C939FA">
                        <w:rPr>
                          <w:color w:val="002664"/>
                          <w:sz w:val="21"/>
                          <w:szCs w:val="21"/>
                        </w:rPr>
                        <w:t xml:space="preserve"> on improving the liveability, </w:t>
                      </w:r>
                      <w:r w:rsidR="00DC3366">
                        <w:rPr>
                          <w:color w:val="002664"/>
                          <w:sz w:val="21"/>
                          <w:szCs w:val="21"/>
                        </w:rPr>
                        <w:t xml:space="preserve">prosperity and sustainability </w:t>
                      </w:r>
                      <w:r w:rsidR="00C939FA">
                        <w:rPr>
                          <w:color w:val="002664"/>
                          <w:sz w:val="21"/>
                          <w:szCs w:val="21"/>
                        </w:rPr>
                        <w:t xml:space="preserve">of </w:t>
                      </w:r>
                      <w:r w:rsidR="00DC3366">
                        <w:rPr>
                          <w:color w:val="002664"/>
                          <w:sz w:val="21"/>
                          <w:szCs w:val="21"/>
                        </w:rPr>
                        <w:t>every</w:t>
                      </w:r>
                      <w:r w:rsidR="00C939FA">
                        <w:rPr>
                          <w:color w:val="002664"/>
                          <w:sz w:val="21"/>
                          <w:szCs w:val="21"/>
                        </w:rPr>
                        <w:t xml:space="preserve"> communit</w:t>
                      </w:r>
                      <w:r w:rsidR="001545D9">
                        <w:rPr>
                          <w:color w:val="002664"/>
                          <w:sz w:val="21"/>
                          <w:szCs w:val="21"/>
                        </w:rPr>
                        <w:t>y</w:t>
                      </w:r>
                      <w:r w:rsidR="00DC3366">
                        <w:rPr>
                          <w:color w:val="002664"/>
                          <w:sz w:val="21"/>
                          <w:szCs w:val="21"/>
                        </w:rPr>
                        <w:t xml:space="preserve"> in NSW</w:t>
                      </w:r>
                      <w:r w:rsidR="00C939FA">
                        <w:rPr>
                          <w:color w:val="002664"/>
                          <w:sz w:val="21"/>
                          <w:szCs w:val="21"/>
                        </w:rPr>
                        <w:t>.</w:t>
                      </w:r>
                    </w:p>
                    <w:p w14:paraId="389F5E37" w14:textId="77777777" w:rsidR="007E1431" w:rsidRPr="00D90613" w:rsidRDefault="007E1431" w:rsidP="00B70018">
                      <w:pPr>
                        <w:rPr>
                          <w:b/>
                          <w:color w:val="002664"/>
                        </w:rPr>
                      </w:pPr>
                    </w:p>
                    <w:p w14:paraId="6312FF4A" w14:textId="77777777" w:rsidR="004C22CE" w:rsidRPr="00132D84" w:rsidRDefault="004C22CE" w:rsidP="00B70018">
                      <w:pPr>
                        <w:rPr>
                          <w:b/>
                        </w:rPr>
                      </w:pPr>
                    </w:p>
                  </w:txbxContent>
                </v:textbox>
              </v:rect>
            </w:pict>
          </mc:Fallback>
        </mc:AlternateContent>
      </w:r>
    </w:p>
    <w:p w14:paraId="1BCD8426" w14:textId="0DEE0F13" w:rsidR="00E60D84" w:rsidRPr="00DF48E8" w:rsidRDefault="00436626" w:rsidP="00984F11">
      <w:pPr>
        <w:pStyle w:val="BodyText"/>
        <w:rPr>
          <w:rFonts w:cs="Arial"/>
        </w:rPr>
      </w:pPr>
      <w:r w:rsidRPr="00DF48E8">
        <w:rPr>
          <w:rFonts w:cs="Arial"/>
          <w:noProof/>
        </w:rPr>
        <mc:AlternateContent>
          <mc:Choice Requires="wps">
            <w:drawing>
              <wp:anchor distT="0" distB="0" distL="114300" distR="114300" simplePos="0" relativeHeight="251658240" behindDoc="0" locked="0" layoutInCell="1" allowOverlap="1" wp14:anchorId="29B046E9" wp14:editId="6CC43802">
                <wp:simplePos x="0" y="0"/>
                <wp:positionH relativeFrom="column">
                  <wp:posOffset>4391660</wp:posOffset>
                </wp:positionH>
                <wp:positionV relativeFrom="paragraph">
                  <wp:posOffset>211570</wp:posOffset>
                </wp:positionV>
                <wp:extent cx="680085" cy="2660015"/>
                <wp:effectExtent l="635" t="0" r="25400" b="25400"/>
                <wp:wrapNone/>
                <wp:docPr id="74" name="Right Triangle 74"/>
                <wp:cNvGraphicFramePr/>
                <a:graphic xmlns:a="http://schemas.openxmlformats.org/drawingml/2006/main">
                  <a:graphicData uri="http://schemas.microsoft.com/office/word/2010/wordprocessingShape">
                    <wps:wsp>
                      <wps:cNvSpPr/>
                      <wps:spPr>
                        <a:xfrm rot="16200000">
                          <a:off x="0" y="0"/>
                          <a:ext cx="680085" cy="2660015"/>
                        </a:xfrm>
                        <a:prstGeom prst="rtTriangle">
                          <a:avLst/>
                        </a:prstGeom>
                        <a:solidFill>
                          <a:srgbClr val="002664"/>
                        </a:solidFill>
                        <a:ln w="25400" cap="flat" cmpd="sng" algn="ctr">
                          <a:solidFill>
                            <a:srgbClr val="002664"/>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51D6784" id="Right Triangle 74" o:spid="_x0000_s1026" type="#_x0000_t6" style="position:absolute;margin-left:345.8pt;margin-top:16.65pt;width:53.55pt;height:209.45pt;rotation:-90;z-index:25165108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" fillcolor="#002664" strokecolor="#002664" strokeweight="2pt"/>
            </w:pict>
          </mc:Fallback>
        </mc:AlternateContent>
      </w:r>
      <w:r w:rsidRPr="00DF48E8">
        <w:rPr>
          <w:rFonts w:cs="Arial"/>
          <w:noProof/>
        </w:rPr>
        <mc:AlternateContent>
          <mc:Choice Requires="wps">
            <w:drawing>
              <wp:anchor distT="0" distB="0" distL="114300" distR="114300" simplePos="0" relativeHeight="251657216" behindDoc="0" locked="0" layoutInCell="1" allowOverlap="1" wp14:anchorId="7188C3C3" wp14:editId="00C50F7E">
                <wp:simplePos x="0" y="0"/>
                <wp:positionH relativeFrom="column">
                  <wp:posOffset>1182890</wp:posOffset>
                </wp:positionH>
                <wp:positionV relativeFrom="paragraph">
                  <wp:posOffset>190500</wp:posOffset>
                </wp:positionV>
                <wp:extent cx="680085" cy="2660015"/>
                <wp:effectExtent l="635" t="0" r="25400" b="25400"/>
                <wp:wrapNone/>
                <wp:docPr id="69" name="Right Triangle 69"/>
                <wp:cNvGraphicFramePr/>
                <a:graphic xmlns:a="http://schemas.openxmlformats.org/drawingml/2006/main">
                  <a:graphicData uri="http://schemas.microsoft.com/office/word/2010/wordprocessingShape">
                    <wps:wsp>
                      <wps:cNvSpPr/>
                      <wps:spPr>
                        <a:xfrm rot="16200000">
                          <a:off x="0" y="0"/>
                          <a:ext cx="680085" cy="2660015"/>
                        </a:xfrm>
                        <a:prstGeom prst="rtTriangle">
                          <a:avLst/>
                        </a:prstGeom>
                        <a:solidFill>
                          <a:srgbClr val="002664"/>
                        </a:solidFill>
                        <a:ln w="25400" cap="flat" cmpd="sng" algn="ctr">
                          <a:solidFill>
                            <a:srgbClr val="002664"/>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EC1CEB6" id="Right Triangle 69" o:spid="_x0000_s1026" type="#_x0000_t6" style="position:absolute;margin-left:93.15pt;margin-top:15pt;width:53.55pt;height:209.45pt;rotation:-90;z-index:25165005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" fillcolor="#002664" strokecolor="#002664" strokeweight="2pt"/>
            </w:pict>
          </mc:Fallback>
        </mc:AlternateContent>
      </w:r>
    </w:p>
    <w:p w14:paraId="67BEE7E8" w14:textId="0FF9F8EA" w:rsidR="00E60D84" w:rsidRPr="00DF48E8" w:rsidRDefault="00E60D84" w:rsidP="00984F11">
      <w:pPr>
        <w:pStyle w:val="BodyText"/>
        <w:rPr>
          <w:rFonts w:cs="Arial"/>
        </w:rPr>
      </w:pPr>
    </w:p>
    <w:p w14:paraId="03C47883" w14:textId="40657520" w:rsidR="00E60D84" w:rsidRPr="00DF48E8" w:rsidRDefault="00860BC6" w:rsidP="00984F11">
      <w:pPr>
        <w:pStyle w:val="BodyText"/>
        <w:rPr>
          <w:rFonts w:cs="Arial"/>
        </w:rPr>
      </w:pPr>
      <w:r w:rsidRPr="00DF48E8">
        <w:rPr>
          <w:rFonts w:cs="Arial"/>
          <w:noProof/>
        </w:rPr>
        <mc:AlternateContent>
          <mc:Choice Requires="wps">
            <w:drawing>
              <wp:anchor distT="0" distB="0" distL="114300" distR="114300" simplePos="0" relativeHeight="251650048" behindDoc="0" locked="0" layoutInCell="1" allowOverlap="1" wp14:anchorId="187C7CF1" wp14:editId="799E412D">
                <wp:simplePos x="0" y="0"/>
                <wp:positionH relativeFrom="column">
                  <wp:posOffset>124920</wp:posOffset>
                </wp:positionH>
                <wp:positionV relativeFrom="paragraph">
                  <wp:posOffset>96550</wp:posOffset>
                </wp:positionV>
                <wp:extent cx="2590340" cy="0"/>
                <wp:effectExtent l="0" t="19050" r="19685" b="19050"/>
                <wp:wrapNone/>
                <wp:docPr id="25" name="Straight Connector 25"/>
                <wp:cNvGraphicFramePr/>
                <a:graphic xmlns:a="http://schemas.openxmlformats.org/drawingml/2006/main">
                  <a:graphicData uri="http://schemas.microsoft.com/office/word/2010/wordprocessingShape">
                    <wps:wsp>
                      <wps:cNvCnPr/>
                      <wps:spPr>
                        <a:xfrm>
                          <a:off x="0" y="0"/>
                          <a:ext cx="2590340" cy="0"/>
                        </a:xfrm>
                        <a:prstGeom prst="line">
                          <a:avLst/>
                        </a:prstGeom>
                        <a:noFill/>
                        <a:ln w="28575" cap="flat" cmpd="sng" algn="ctr">
                          <a:solidFill>
                            <a:sysClr val="window" lastClr="FFFFFF"/>
                          </a:solidFill>
                          <a:prstDash val="solid"/>
                        </a:ln>
                        <a:effectLst/>
                      </wps:spPr>
                      <wps:bodyPr/>
                    </wps:wsp>
                  </a:graphicData>
                </a:graphic>
              </wp:anchor>
            </w:drawing>
          </mc:Choice>
          <mc:Fallback>
            <w:pict>
              <v:line w14:anchorId="451EF0CE" id="Straight Connector 25" o:spid="_x0000_s1026" style="position:absolute;z-index:251581443;visibility:visible;mso-wrap-style:square;mso-wrap-distance-left:9pt;mso-wrap-distance-top:0;mso-wrap-distance-right:9pt;mso-wrap-distance-bottom:0;mso-position-horizontal:absolute;mso-position-horizontal-relative:text;mso-position-vertical:absolute;mso-position-vertical-relative:text" from="9.85pt,7.6pt" to="213.8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" strokecolor="window" strokeweight="2.25pt"/>
            </w:pict>
          </mc:Fallback>
        </mc:AlternateContent>
      </w:r>
    </w:p>
    <w:p w14:paraId="6D3E5E8C" w14:textId="6183B7C5" w:rsidR="00E60D84" w:rsidRPr="00DF48E8" w:rsidRDefault="00E60D84" w:rsidP="00984F11">
      <w:pPr>
        <w:pStyle w:val="BodyText"/>
        <w:rPr>
          <w:rFonts w:cs="Arial"/>
        </w:rPr>
      </w:pPr>
    </w:p>
    <w:p w14:paraId="152DDFF4" w14:textId="757AC15B" w:rsidR="00860BC6" w:rsidRPr="00DF48E8" w:rsidRDefault="00860BC6" w:rsidP="00984F11">
      <w:pPr>
        <w:pStyle w:val="BodyText"/>
        <w:rPr>
          <w:rFonts w:cs="Arial"/>
        </w:rPr>
      </w:pPr>
    </w:p>
    <w:p w14:paraId="0158C37D" w14:textId="18BE4E89" w:rsidR="00860BC6" w:rsidRPr="00DF48E8" w:rsidRDefault="00860BC6" w:rsidP="00984F11">
      <w:pPr>
        <w:pStyle w:val="BodyText"/>
        <w:rPr>
          <w:rFonts w:cs="Arial"/>
        </w:rPr>
      </w:pPr>
    </w:p>
    <w:p w14:paraId="4360A8EF" w14:textId="477C3214" w:rsidR="008811C1" w:rsidRPr="00DF48E8" w:rsidRDefault="008811C1" w:rsidP="00984F11">
      <w:pPr>
        <w:pStyle w:val="BodyText"/>
        <w:rPr>
          <w:rFonts w:cs="Arial"/>
        </w:rPr>
      </w:pPr>
    </w:p>
    <w:p w14:paraId="32E94685" w14:textId="131C2D7C" w:rsidR="00860BC6" w:rsidRPr="00DF48E8" w:rsidRDefault="008F1EC8" w:rsidP="00984F11">
      <w:pPr>
        <w:pStyle w:val="BodyText"/>
        <w:rPr>
          <w:rFonts w:cs="Arial"/>
        </w:rPr>
      </w:pPr>
      <w:r w:rsidRPr="00DF48E8">
        <w:rPr>
          <w:rFonts w:cs="Arial"/>
          <w:noProof/>
        </w:rPr>
        <mc:AlternateContent>
          <mc:Choice Requires="wps">
            <w:drawing>
              <wp:anchor distT="0" distB="0" distL="114300" distR="114300" simplePos="0" relativeHeight="251659264" behindDoc="0" locked="0" layoutInCell="1" allowOverlap="1" wp14:anchorId="17D4F6BA" wp14:editId="47375435">
                <wp:simplePos x="0" y="0"/>
                <wp:positionH relativeFrom="column">
                  <wp:posOffset>177377</wp:posOffset>
                </wp:positionH>
                <wp:positionV relativeFrom="paragraph">
                  <wp:posOffset>58208</wp:posOffset>
                </wp:positionV>
                <wp:extent cx="2697832" cy="2095460"/>
                <wp:effectExtent l="0" t="0" r="26670" b="19685"/>
                <wp:wrapNone/>
                <wp:docPr id="76" name="Rectangle 76"/>
                <wp:cNvGraphicFramePr/>
                <a:graphic xmlns:a="http://schemas.openxmlformats.org/drawingml/2006/main">
                  <a:graphicData uri="http://schemas.microsoft.com/office/word/2010/wordprocessingShape">
                    <wps:wsp>
                      <wps:cNvSpPr/>
                      <wps:spPr>
                        <a:xfrm>
                          <a:off x="0" y="0"/>
                          <a:ext cx="2697832" cy="2095460"/>
                        </a:xfrm>
                        <a:prstGeom prst="rect">
                          <a:avLst/>
                        </a:prstGeom>
                        <a:solidFill>
                          <a:srgbClr val="BAE4FC"/>
                        </a:solidFill>
                        <a:ln w="25400" cap="flat" cmpd="sng" algn="ctr">
                          <a:solidFill>
                            <a:srgbClr val="4F81BD">
                              <a:shade val="50000"/>
                            </a:srgbClr>
                          </a:solidFill>
                          <a:prstDash val="solid"/>
                        </a:ln>
                        <a:effectLst/>
                      </wps:spPr>
                      <wps:txbx>
                        <w:txbxContent>
                          <w:p w14:paraId="240935E6" w14:textId="77777777" w:rsidR="004C22CE" w:rsidRPr="00D90613" w:rsidRDefault="004C22CE" w:rsidP="009D493B">
                            <w:pPr>
                              <w:pBdr>
                                <w:top w:val="single" w:sz="18" w:space="5" w:color="FFFFFF" w:themeColor="background1"/>
                              </w:pBdr>
                              <w:tabs>
                                <w:tab w:val="clear" w:pos="4196"/>
                                <w:tab w:val="right" w:pos="4060"/>
                              </w:tabs>
                              <w:spacing w:before="360"/>
                              <w:ind w:right="-153"/>
                              <w:rPr>
                                <w:b/>
                                <w:color w:val="002664"/>
                                <w:sz w:val="24"/>
                                <w:szCs w:val="24"/>
                              </w:rPr>
                            </w:pPr>
                            <w:r w:rsidRPr="00D90613">
                              <w:rPr>
                                <w:b/>
                                <w:color w:val="002664"/>
                                <w:sz w:val="24"/>
                                <w:szCs w:val="24"/>
                              </w:rPr>
                              <w:t>Premier and Cabinet</w:t>
                            </w:r>
                          </w:p>
                          <w:p w14:paraId="10657DB7" w14:textId="77777777" w:rsidR="004C22CE" w:rsidRPr="00D90613" w:rsidRDefault="004C22CE" w:rsidP="00B70018">
                            <w:pPr>
                              <w:rPr>
                                <w:b/>
                                <w:color w:val="002664"/>
                              </w:rPr>
                            </w:pPr>
                          </w:p>
                          <w:p w14:paraId="2094A20F" w14:textId="7AE48D2D" w:rsidR="004C22CE" w:rsidRPr="00D90613" w:rsidRDefault="004C22CE" w:rsidP="00B70018">
                            <w:pPr>
                              <w:rPr>
                                <w:b/>
                                <w:color w:val="002664"/>
                                <w:sz w:val="21"/>
                                <w:szCs w:val="21"/>
                              </w:rPr>
                            </w:pPr>
                            <w:r w:rsidRPr="00D90613">
                              <w:rPr>
                                <w:color w:val="002664"/>
                                <w:sz w:val="21"/>
                                <w:szCs w:val="21"/>
                              </w:rPr>
                              <w:t>The Premier and Cabinet cluster lead</w:t>
                            </w:r>
                            <w:r w:rsidR="001545D9">
                              <w:rPr>
                                <w:color w:val="002664"/>
                                <w:sz w:val="21"/>
                                <w:szCs w:val="21"/>
                              </w:rPr>
                              <w:t>s</w:t>
                            </w:r>
                            <w:r w:rsidRPr="00D90613">
                              <w:rPr>
                                <w:color w:val="002664"/>
                                <w:sz w:val="21"/>
                                <w:szCs w:val="21"/>
                              </w:rPr>
                              <w:t xml:space="preserve"> the NSW public sector to deliver on the NSW Government’s commitments and priorities.</w:t>
                            </w:r>
                          </w:p>
                          <w:p w14:paraId="0119E55B" w14:textId="77777777" w:rsidR="004C22CE" w:rsidRDefault="004C22CE" w:rsidP="00B70018">
                            <w:pPr>
                              <w:rPr>
                                <w:b/>
                              </w:rPr>
                            </w:pPr>
                          </w:p>
                          <w:p w14:paraId="5980879C" w14:textId="77777777" w:rsidR="004C22CE" w:rsidRPr="00132D84" w:rsidRDefault="004C22CE" w:rsidP="00B70018">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17D4F6BA" id="Rectangle 76" o:spid="_x0000_s1030" style="position:absolute;margin-left:13.95pt;margin-top:4.6pt;width:212.45pt;height:16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" fillcolor="#bae4fc" strokecolor="#385d8a" strokeweight="2pt">
                <v:textbox>
                  <w:txbxContent>
                    <w:p w14:paraId="240935E6" w14:textId="77777777" w:rsidR="004C22CE" w:rsidRPr="00D90613" w:rsidRDefault="004C22CE" w:rsidP="009D493B">
                      <w:pPr>
                        <w:pBdr>
                          <w:top w:val="single" w:sz="18" w:space="5" w:color="FFFFFF" w:themeColor="background1"/>
                        </w:pBdr>
                        <w:tabs>
                          <w:tab w:val="clear" w:pos="4196"/>
                          <w:tab w:val="right" w:pos="4060"/>
                        </w:tabs>
                        <w:spacing w:before="360"/>
                        <w:ind w:right="-153"/>
                        <w:rPr>
                          <w:b/>
                          <w:color w:val="002664"/>
                          <w:sz w:val="24"/>
                          <w:szCs w:val="24"/>
                        </w:rPr>
                      </w:pPr>
                      <w:r w:rsidRPr="00D90613">
                        <w:rPr>
                          <w:b/>
                          <w:color w:val="002664"/>
                          <w:sz w:val="24"/>
                          <w:szCs w:val="24"/>
                        </w:rPr>
                        <w:t>Premier and Cabinet</w:t>
                      </w:r>
                    </w:p>
                    <w:p w14:paraId="10657DB7" w14:textId="77777777" w:rsidR="004C22CE" w:rsidRPr="00D90613" w:rsidRDefault="004C22CE" w:rsidP="00B70018">
                      <w:pPr>
                        <w:rPr>
                          <w:b/>
                          <w:color w:val="002664"/>
                        </w:rPr>
                      </w:pPr>
                    </w:p>
                    <w:p w14:paraId="2094A20F" w14:textId="7AE48D2D" w:rsidR="004C22CE" w:rsidRPr="00D90613" w:rsidRDefault="004C22CE" w:rsidP="00B70018">
                      <w:pPr>
                        <w:rPr>
                          <w:b/>
                          <w:color w:val="002664"/>
                          <w:sz w:val="21"/>
                          <w:szCs w:val="21"/>
                        </w:rPr>
                      </w:pPr>
                      <w:r w:rsidRPr="00D90613">
                        <w:rPr>
                          <w:color w:val="002664"/>
                          <w:sz w:val="21"/>
                          <w:szCs w:val="21"/>
                        </w:rPr>
                        <w:t>The Premier and Cabinet cluster lead</w:t>
                      </w:r>
                      <w:r w:rsidR="001545D9">
                        <w:rPr>
                          <w:color w:val="002664"/>
                          <w:sz w:val="21"/>
                          <w:szCs w:val="21"/>
                        </w:rPr>
                        <w:t>s</w:t>
                      </w:r>
                      <w:r w:rsidRPr="00D90613">
                        <w:rPr>
                          <w:color w:val="002664"/>
                          <w:sz w:val="21"/>
                          <w:szCs w:val="21"/>
                        </w:rPr>
                        <w:t xml:space="preserve"> the NSW public sector to deliver on the NSW Government’s commitments and priorities.</w:t>
                      </w:r>
                    </w:p>
                    <w:p w14:paraId="0119E55B" w14:textId="77777777" w:rsidR="004C22CE" w:rsidRDefault="004C22CE" w:rsidP="00B70018">
                      <w:pPr>
                        <w:rPr>
                          <w:b/>
                        </w:rPr>
                      </w:pPr>
                    </w:p>
                    <w:p w14:paraId="5980879C" w14:textId="77777777" w:rsidR="004C22CE" w:rsidRPr="00132D84" w:rsidRDefault="004C22CE" w:rsidP="00B70018">
                      <w:pPr>
                        <w:rPr>
                          <w:b/>
                        </w:rPr>
                      </w:pPr>
                    </w:p>
                  </w:txbxContent>
                </v:textbox>
              </v:rect>
            </w:pict>
          </mc:Fallback>
        </mc:AlternateContent>
      </w:r>
      <w:r w:rsidRPr="00DF48E8">
        <w:rPr>
          <w:rFonts w:cs="Arial"/>
          <w:noProof/>
        </w:rPr>
        <mc:AlternateContent>
          <mc:Choice Requires="wps">
            <w:drawing>
              <wp:anchor distT="0" distB="0" distL="114300" distR="114300" simplePos="0" relativeHeight="251660288" behindDoc="0" locked="0" layoutInCell="1" allowOverlap="1" wp14:anchorId="3B099C6E" wp14:editId="30A64EA5">
                <wp:simplePos x="0" y="0"/>
                <wp:positionH relativeFrom="column">
                  <wp:posOffset>3377777</wp:posOffset>
                </wp:positionH>
                <wp:positionV relativeFrom="paragraph">
                  <wp:posOffset>65352</wp:posOffset>
                </wp:positionV>
                <wp:extent cx="2697833" cy="2095460"/>
                <wp:effectExtent l="0" t="0" r="26670" b="19685"/>
                <wp:wrapNone/>
                <wp:docPr id="80" name="Rectangle 80"/>
                <wp:cNvGraphicFramePr/>
                <a:graphic xmlns:a="http://schemas.openxmlformats.org/drawingml/2006/main">
                  <a:graphicData uri="http://schemas.microsoft.com/office/word/2010/wordprocessingShape">
                    <wps:wsp>
                      <wps:cNvSpPr/>
                      <wps:spPr>
                        <a:xfrm>
                          <a:off x="0" y="0"/>
                          <a:ext cx="2697833" cy="2095460"/>
                        </a:xfrm>
                        <a:prstGeom prst="rect">
                          <a:avLst/>
                        </a:prstGeom>
                        <a:solidFill>
                          <a:srgbClr val="BAE4FC"/>
                        </a:solidFill>
                        <a:ln w="25400" cap="flat" cmpd="sng" algn="ctr">
                          <a:solidFill>
                            <a:srgbClr val="4F81BD">
                              <a:shade val="50000"/>
                            </a:srgbClr>
                          </a:solidFill>
                          <a:prstDash val="solid"/>
                        </a:ln>
                        <a:effectLst/>
                      </wps:spPr>
                      <wps:txbx>
                        <w:txbxContent>
                          <w:p w14:paraId="3C39D022" w14:textId="74E3B65A" w:rsidR="004C22CE" w:rsidRPr="0048524D" w:rsidRDefault="004C22CE" w:rsidP="009D493B">
                            <w:pPr>
                              <w:pBdr>
                                <w:top w:val="single" w:sz="18" w:space="5" w:color="FFFFFF" w:themeColor="background1"/>
                              </w:pBdr>
                              <w:tabs>
                                <w:tab w:val="clear" w:pos="4196"/>
                                <w:tab w:val="right" w:pos="4060"/>
                              </w:tabs>
                              <w:spacing w:before="360"/>
                              <w:ind w:right="-153"/>
                              <w:rPr>
                                <w:b/>
                                <w:color w:val="002664"/>
                                <w:sz w:val="24"/>
                                <w:szCs w:val="24"/>
                              </w:rPr>
                            </w:pPr>
                            <w:r w:rsidRPr="0048524D">
                              <w:rPr>
                                <w:b/>
                                <w:color w:val="002664"/>
                                <w:sz w:val="24"/>
                                <w:szCs w:val="24"/>
                              </w:rPr>
                              <w:t>Stronger Communities</w:t>
                            </w:r>
                          </w:p>
                          <w:p w14:paraId="10F286D7" w14:textId="77777777" w:rsidR="004C22CE" w:rsidRPr="0048524D" w:rsidRDefault="004C22CE" w:rsidP="00B70018">
                            <w:pPr>
                              <w:rPr>
                                <w:b/>
                                <w:color w:val="002664"/>
                              </w:rPr>
                            </w:pPr>
                          </w:p>
                          <w:p w14:paraId="432B9B74" w14:textId="07AC8862" w:rsidR="004C22CE" w:rsidRPr="0048524D" w:rsidRDefault="004C22CE" w:rsidP="00B70018">
                            <w:pPr>
                              <w:rPr>
                                <w:color w:val="002664"/>
                                <w:sz w:val="21"/>
                                <w:szCs w:val="21"/>
                              </w:rPr>
                            </w:pPr>
                            <w:r w:rsidRPr="0048524D">
                              <w:rPr>
                                <w:color w:val="002664"/>
                                <w:sz w:val="21"/>
                                <w:szCs w:val="21"/>
                              </w:rPr>
                              <w:t>The Stronger Communities cluster</w:t>
                            </w:r>
                            <w:r w:rsidR="007E1431">
                              <w:rPr>
                                <w:color w:val="002664"/>
                                <w:sz w:val="21"/>
                                <w:szCs w:val="21"/>
                              </w:rPr>
                              <w:t xml:space="preserve"> drive</w:t>
                            </w:r>
                            <w:r w:rsidR="001545D9">
                              <w:rPr>
                                <w:color w:val="002664"/>
                                <w:sz w:val="21"/>
                                <w:szCs w:val="21"/>
                              </w:rPr>
                              <w:t>s</w:t>
                            </w:r>
                            <w:r w:rsidR="007E1431">
                              <w:rPr>
                                <w:color w:val="002664"/>
                                <w:sz w:val="21"/>
                                <w:szCs w:val="21"/>
                              </w:rPr>
                              <w:t xml:space="preserve"> the delivery of programs that support public safety, social wellbeing and justice in New South Wales.</w:t>
                            </w:r>
                          </w:p>
                          <w:p w14:paraId="2DE2C9B9" w14:textId="77777777" w:rsidR="004C22CE" w:rsidRPr="00860BC6" w:rsidRDefault="004C22CE" w:rsidP="00B70018">
                            <w:pPr>
                              <w:rPr>
                                <w:b/>
                                <w:color w:val="FFFFFF" w:themeColor="background1"/>
                                <w:sz w:val="21"/>
                                <w:szCs w:val="21"/>
                              </w:rPr>
                            </w:pPr>
                          </w:p>
                          <w:p w14:paraId="7AF79790" w14:textId="77777777" w:rsidR="004C22CE" w:rsidRDefault="004C22CE" w:rsidP="00B70018">
                            <w:pPr>
                              <w:rPr>
                                <w:b/>
                              </w:rPr>
                            </w:pPr>
                          </w:p>
                          <w:p w14:paraId="077E7B22" w14:textId="77777777" w:rsidR="004C22CE" w:rsidRPr="00132D84" w:rsidRDefault="004C22CE" w:rsidP="00B70018">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3B099C6E" id="Rectangle 80" o:spid="_x0000_s1031" style="position:absolute;margin-left:265.95pt;margin-top:5.15pt;width:212.45pt;height:16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" fillcolor="#bae4fc" strokecolor="#385d8a" strokeweight="2pt">
                <v:textbox>
                  <w:txbxContent>
                    <w:p w14:paraId="3C39D022" w14:textId="74E3B65A" w:rsidR="004C22CE" w:rsidRPr="0048524D" w:rsidRDefault="004C22CE" w:rsidP="009D493B">
                      <w:pPr>
                        <w:pBdr>
                          <w:top w:val="single" w:sz="18" w:space="5" w:color="FFFFFF" w:themeColor="background1"/>
                        </w:pBdr>
                        <w:tabs>
                          <w:tab w:val="clear" w:pos="4196"/>
                          <w:tab w:val="right" w:pos="4060"/>
                        </w:tabs>
                        <w:spacing w:before="360"/>
                        <w:ind w:right="-153"/>
                        <w:rPr>
                          <w:b/>
                          <w:color w:val="002664"/>
                          <w:sz w:val="24"/>
                          <w:szCs w:val="24"/>
                        </w:rPr>
                      </w:pPr>
                      <w:r w:rsidRPr="0048524D">
                        <w:rPr>
                          <w:b/>
                          <w:color w:val="002664"/>
                          <w:sz w:val="24"/>
                          <w:szCs w:val="24"/>
                        </w:rPr>
                        <w:t>Stronger Communities</w:t>
                      </w:r>
                    </w:p>
                    <w:p w14:paraId="10F286D7" w14:textId="77777777" w:rsidR="004C22CE" w:rsidRPr="0048524D" w:rsidRDefault="004C22CE" w:rsidP="00B70018">
                      <w:pPr>
                        <w:rPr>
                          <w:b/>
                          <w:color w:val="002664"/>
                        </w:rPr>
                      </w:pPr>
                    </w:p>
                    <w:p w14:paraId="432B9B74" w14:textId="07AC8862" w:rsidR="004C22CE" w:rsidRPr="0048524D" w:rsidRDefault="004C22CE" w:rsidP="00B70018">
                      <w:pPr>
                        <w:rPr>
                          <w:color w:val="002664"/>
                          <w:sz w:val="21"/>
                          <w:szCs w:val="21"/>
                        </w:rPr>
                      </w:pPr>
                      <w:r w:rsidRPr="0048524D">
                        <w:rPr>
                          <w:color w:val="002664"/>
                          <w:sz w:val="21"/>
                          <w:szCs w:val="21"/>
                        </w:rPr>
                        <w:t>The Stronger Communities cluster</w:t>
                      </w:r>
                      <w:r w:rsidR="007E1431">
                        <w:rPr>
                          <w:color w:val="002664"/>
                          <w:sz w:val="21"/>
                          <w:szCs w:val="21"/>
                        </w:rPr>
                        <w:t xml:space="preserve"> drive</w:t>
                      </w:r>
                      <w:r w:rsidR="001545D9">
                        <w:rPr>
                          <w:color w:val="002664"/>
                          <w:sz w:val="21"/>
                          <w:szCs w:val="21"/>
                        </w:rPr>
                        <w:t>s</w:t>
                      </w:r>
                      <w:r w:rsidR="007E1431">
                        <w:rPr>
                          <w:color w:val="002664"/>
                          <w:sz w:val="21"/>
                          <w:szCs w:val="21"/>
                        </w:rPr>
                        <w:t xml:space="preserve"> the delivery of programs that support public safety, social wellbeing and justice in New South Wales.</w:t>
                      </w:r>
                    </w:p>
                    <w:p w14:paraId="2DE2C9B9" w14:textId="77777777" w:rsidR="004C22CE" w:rsidRPr="00860BC6" w:rsidRDefault="004C22CE" w:rsidP="00B70018">
                      <w:pPr>
                        <w:rPr>
                          <w:b/>
                          <w:color w:val="FFFFFF" w:themeColor="background1"/>
                          <w:sz w:val="21"/>
                          <w:szCs w:val="21"/>
                        </w:rPr>
                      </w:pPr>
                    </w:p>
                    <w:p w14:paraId="7AF79790" w14:textId="77777777" w:rsidR="004C22CE" w:rsidRDefault="004C22CE" w:rsidP="00B70018">
                      <w:pPr>
                        <w:rPr>
                          <w:b/>
                        </w:rPr>
                      </w:pPr>
                    </w:p>
                    <w:p w14:paraId="077E7B22" w14:textId="77777777" w:rsidR="004C22CE" w:rsidRPr="00132D84" w:rsidRDefault="004C22CE" w:rsidP="00B70018">
                      <w:pPr>
                        <w:rPr>
                          <w:b/>
                        </w:rPr>
                      </w:pPr>
                    </w:p>
                  </w:txbxContent>
                </v:textbox>
              </v:rect>
            </w:pict>
          </mc:Fallback>
        </mc:AlternateContent>
      </w:r>
    </w:p>
    <w:p w14:paraId="60F96ED9" w14:textId="6BB82823" w:rsidR="00860BC6" w:rsidRPr="00DF48E8" w:rsidRDefault="00436626" w:rsidP="00984F11">
      <w:pPr>
        <w:pStyle w:val="BodyText"/>
        <w:rPr>
          <w:rFonts w:cs="Arial"/>
        </w:rPr>
      </w:pPr>
      <w:r w:rsidRPr="00DF48E8">
        <w:rPr>
          <w:rFonts w:cs="Arial"/>
          <w:noProof/>
        </w:rPr>
        <mc:AlternateContent>
          <mc:Choice Requires="wps">
            <w:drawing>
              <wp:anchor distT="0" distB="0" distL="114300" distR="114300" simplePos="0" relativeHeight="251661312" behindDoc="0" locked="0" layoutInCell="1" allowOverlap="1" wp14:anchorId="56169C56" wp14:editId="39A6C578">
                <wp:simplePos x="0" y="0"/>
                <wp:positionH relativeFrom="column">
                  <wp:posOffset>1186815</wp:posOffset>
                </wp:positionH>
                <wp:positionV relativeFrom="paragraph">
                  <wp:posOffset>195291</wp:posOffset>
                </wp:positionV>
                <wp:extent cx="680085" cy="2660015"/>
                <wp:effectExtent l="635" t="0" r="25400" b="25400"/>
                <wp:wrapNone/>
                <wp:docPr id="78" name="Right Triangle 78"/>
                <wp:cNvGraphicFramePr/>
                <a:graphic xmlns:a="http://schemas.openxmlformats.org/drawingml/2006/main">
                  <a:graphicData uri="http://schemas.microsoft.com/office/word/2010/wordprocessingShape">
                    <wps:wsp>
                      <wps:cNvSpPr/>
                      <wps:spPr>
                        <a:xfrm rot="16200000">
                          <a:off x="0" y="0"/>
                          <a:ext cx="680085" cy="2660015"/>
                        </a:xfrm>
                        <a:prstGeom prst="rtTriangle">
                          <a:avLst/>
                        </a:prstGeom>
                        <a:solidFill>
                          <a:srgbClr val="002664"/>
                        </a:solidFill>
                        <a:ln w="25400" cap="flat" cmpd="sng" algn="ctr">
                          <a:solidFill>
                            <a:srgbClr val="002664"/>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736DF16" id="Right Triangle 78" o:spid="_x0000_s1026" type="#_x0000_t6" style="position:absolute;margin-left:93.45pt;margin-top:15.4pt;width:53.55pt;height:209.45pt;rotation:-90;z-index:25165415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" fillcolor="#002664" strokecolor="#002664" strokeweight="2pt"/>
            </w:pict>
          </mc:Fallback>
        </mc:AlternateContent>
      </w:r>
      <w:r w:rsidRPr="00DF48E8">
        <w:rPr>
          <w:rFonts w:cs="Arial"/>
          <w:noProof/>
        </w:rPr>
        <mc:AlternateContent>
          <mc:Choice Requires="wps">
            <w:drawing>
              <wp:anchor distT="0" distB="0" distL="114300" distR="114300" simplePos="0" relativeHeight="251662336" behindDoc="0" locked="0" layoutInCell="1" allowOverlap="1" wp14:anchorId="0BDEA5F4" wp14:editId="12E8B670">
                <wp:simplePos x="0" y="0"/>
                <wp:positionH relativeFrom="column">
                  <wp:posOffset>4391025</wp:posOffset>
                </wp:positionH>
                <wp:positionV relativeFrom="paragraph">
                  <wp:posOffset>201180</wp:posOffset>
                </wp:positionV>
                <wp:extent cx="680085" cy="2660015"/>
                <wp:effectExtent l="635" t="0" r="25400" b="25400"/>
                <wp:wrapNone/>
                <wp:docPr id="82" name="Right Triangle 82"/>
                <wp:cNvGraphicFramePr/>
                <a:graphic xmlns:a="http://schemas.openxmlformats.org/drawingml/2006/main">
                  <a:graphicData uri="http://schemas.microsoft.com/office/word/2010/wordprocessingShape">
                    <wps:wsp>
                      <wps:cNvSpPr/>
                      <wps:spPr>
                        <a:xfrm rot="16200000">
                          <a:off x="0" y="0"/>
                          <a:ext cx="680085" cy="2660015"/>
                        </a:xfrm>
                        <a:prstGeom prst="rtTriangle">
                          <a:avLst/>
                        </a:prstGeom>
                        <a:solidFill>
                          <a:srgbClr val="002664"/>
                        </a:solidFill>
                        <a:ln w="25400" cap="flat" cmpd="sng" algn="ctr">
                          <a:solidFill>
                            <a:srgbClr val="002664"/>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539D786" id="Right Triangle 82" o:spid="_x0000_s1026" type="#_x0000_t6" style="position:absolute;margin-left:345.75pt;margin-top:15.85pt;width:53.55pt;height:209.45pt;rotation:-90;z-index:25165517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" fillcolor="#002664" strokecolor="#002664" strokeweight="2pt"/>
            </w:pict>
          </mc:Fallback>
        </mc:AlternateContent>
      </w:r>
    </w:p>
    <w:p w14:paraId="5143EDC2" w14:textId="76E61BC7" w:rsidR="00860BC6" w:rsidRPr="00DF48E8" w:rsidRDefault="00860BC6" w:rsidP="00984F11">
      <w:pPr>
        <w:pStyle w:val="BodyText"/>
        <w:rPr>
          <w:rFonts w:cs="Arial"/>
        </w:rPr>
      </w:pPr>
    </w:p>
    <w:p w14:paraId="2CB5751B" w14:textId="56ACD1E5" w:rsidR="00860BC6" w:rsidRPr="00DF48E8" w:rsidRDefault="00860BC6" w:rsidP="00984F11">
      <w:pPr>
        <w:pStyle w:val="BodyText"/>
        <w:rPr>
          <w:rFonts w:cs="Arial"/>
        </w:rPr>
      </w:pPr>
    </w:p>
    <w:p w14:paraId="631D050B" w14:textId="1854F7AA" w:rsidR="00860BC6" w:rsidRPr="00DF48E8" w:rsidRDefault="00860BC6" w:rsidP="00984F11">
      <w:pPr>
        <w:pStyle w:val="BodyText"/>
        <w:rPr>
          <w:rFonts w:cs="Arial"/>
        </w:rPr>
      </w:pPr>
    </w:p>
    <w:p w14:paraId="25AF2A33" w14:textId="1BF082DF" w:rsidR="00860BC6" w:rsidRPr="00DF48E8" w:rsidRDefault="00860BC6" w:rsidP="00984F11">
      <w:pPr>
        <w:pStyle w:val="BodyText"/>
        <w:rPr>
          <w:rFonts w:cs="Arial"/>
        </w:rPr>
      </w:pPr>
    </w:p>
    <w:p w14:paraId="74D96153" w14:textId="32DA04DF" w:rsidR="00860BC6" w:rsidRPr="00DF48E8" w:rsidRDefault="00860BC6" w:rsidP="00984F11">
      <w:pPr>
        <w:pStyle w:val="BodyText"/>
        <w:rPr>
          <w:rFonts w:cs="Arial"/>
        </w:rPr>
      </w:pPr>
    </w:p>
    <w:p w14:paraId="70F9A584" w14:textId="19E05C65" w:rsidR="00860BC6" w:rsidRPr="00DF48E8" w:rsidRDefault="00860BC6" w:rsidP="00984F11">
      <w:pPr>
        <w:pStyle w:val="BodyText"/>
        <w:rPr>
          <w:rFonts w:cs="Arial"/>
        </w:rPr>
      </w:pPr>
    </w:p>
    <w:p w14:paraId="2D4C6178" w14:textId="45352C47" w:rsidR="00860BC6" w:rsidRPr="00DF48E8" w:rsidRDefault="008F1EC8" w:rsidP="00984F11">
      <w:pPr>
        <w:pStyle w:val="BodyText"/>
        <w:rPr>
          <w:rFonts w:cs="Arial"/>
        </w:rPr>
      </w:pPr>
      <w:r w:rsidRPr="00DF48E8">
        <w:rPr>
          <w:rFonts w:cs="Arial"/>
          <w:noProof/>
        </w:rPr>
        <mc:AlternateContent>
          <mc:Choice Requires="wps">
            <w:drawing>
              <wp:anchor distT="0" distB="0" distL="114300" distR="114300" simplePos="0" relativeHeight="251663360" behindDoc="0" locked="0" layoutInCell="1" allowOverlap="1" wp14:anchorId="7F3C3996" wp14:editId="7723DE2A">
                <wp:simplePos x="0" y="0"/>
                <wp:positionH relativeFrom="column">
                  <wp:posOffset>177377</wp:posOffset>
                </wp:positionH>
                <wp:positionV relativeFrom="paragraph">
                  <wp:posOffset>44873</wp:posOffset>
                </wp:positionV>
                <wp:extent cx="2696400" cy="2095460"/>
                <wp:effectExtent l="0" t="0" r="27940" b="19685"/>
                <wp:wrapNone/>
                <wp:docPr id="84" name="Rectangle 84"/>
                <wp:cNvGraphicFramePr/>
                <a:graphic xmlns:a="http://schemas.openxmlformats.org/drawingml/2006/main">
                  <a:graphicData uri="http://schemas.microsoft.com/office/word/2010/wordprocessingShape">
                    <wps:wsp>
                      <wps:cNvSpPr/>
                      <wps:spPr>
                        <a:xfrm>
                          <a:off x="0" y="0"/>
                          <a:ext cx="2696400" cy="2095460"/>
                        </a:xfrm>
                        <a:prstGeom prst="rect">
                          <a:avLst/>
                        </a:prstGeom>
                        <a:solidFill>
                          <a:srgbClr val="BAE4FC"/>
                        </a:solidFill>
                        <a:ln w="25400" cap="flat" cmpd="sng" algn="ctr">
                          <a:solidFill>
                            <a:srgbClr val="4F81BD">
                              <a:shade val="50000"/>
                            </a:srgbClr>
                          </a:solidFill>
                          <a:prstDash val="solid"/>
                        </a:ln>
                        <a:effectLst/>
                      </wps:spPr>
                      <wps:txbx>
                        <w:txbxContent>
                          <w:p w14:paraId="5705FC4E" w14:textId="71AFDF89" w:rsidR="004C22CE" w:rsidRPr="0048524D" w:rsidRDefault="004C22CE" w:rsidP="009D493B">
                            <w:pPr>
                              <w:pBdr>
                                <w:top w:val="single" w:sz="18" w:space="5" w:color="FFFFFF" w:themeColor="background1"/>
                              </w:pBdr>
                              <w:tabs>
                                <w:tab w:val="clear" w:pos="4196"/>
                                <w:tab w:val="right" w:pos="4060"/>
                              </w:tabs>
                              <w:spacing w:before="360"/>
                              <w:ind w:right="-153"/>
                              <w:rPr>
                                <w:b/>
                                <w:color w:val="002664"/>
                                <w:sz w:val="24"/>
                                <w:szCs w:val="24"/>
                              </w:rPr>
                            </w:pPr>
                            <w:r w:rsidRPr="0048524D">
                              <w:rPr>
                                <w:b/>
                                <w:color w:val="002664"/>
                                <w:sz w:val="24"/>
                                <w:szCs w:val="24"/>
                              </w:rPr>
                              <w:t>Transport</w:t>
                            </w:r>
                          </w:p>
                          <w:p w14:paraId="1BAD143B" w14:textId="77777777" w:rsidR="004C22CE" w:rsidRPr="0048524D" w:rsidRDefault="004C22CE" w:rsidP="00B70018">
                            <w:pPr>
                              <w:rPr>
                                <w:b/>
                                <w:color w:val="002664"/>
                              </w:rPr>
                            </w:pPr>
                          </w:p>
                          <w:p w14:paraId="59EDD161" w14:textId="6AFC9A8F" w:rsidR="004C22CE" w:rsidRPr="0048524D" w:rsidRDefault="004C22CE" w:rsidP="00B70018">
                            <w:pPr>
                              <w:rPr>
                                <w:color w:val="002664"/>
                                <w:sz w:val="21"/>
                                <w:szCs w:val="21"/>
                              </w:rPr>
                            </w:pPr>
                            <w:r w:rsidRPr="0048524D">
                              <w:rPr>
                                <w:color w:val="002664"/>
                                <w:sz w:val="21"/>
                                <w:szCs w:val="21"/>
                              </w:rPr>
                              <w:t>The Transport cluster provide</w:t>
                            </w:r>
                            <w:r w:rsidR="001545D9">
                              <w:rPr>
                                <w:color w:val="002664"/>
                                <w:sz w:val="21"/>
                                <w:szCs w:val="21"/>
                              </w:rPr>
                              <w:t>s</w:t>
                            </w:r>
                            <w:r w:rsidRPr="0048524D">
                              <w:rPr>
                                <w:color w:val="002664"/>
                                <w:sz w:val="21"/>
                                <w:szCs w:val="21"/>
                              </w:rPr>
                              <w:t xml:space="preserve"> </w:t>
                            </w:r>
                            <w:r w:rsidR="00443133">
                              <w:rPr>
                                <w:color w:val="002664"/>
                                <w:sz w:val="21"/>
                                <w:szCs w:val="21"/>
                              </w:rPr>
                              <w:t>an integrated focus on all modes of transport including a continued focus on regional transport.</w:t>
                            </w:r>
                          </w:p>
                          <w:p w14:paraId="13866E0D" w14:textId="77777777" w:rsidR="004C22CE" w:rsidRDefault="004C22CE" w:rsidP="00B70018">
                            <w:pPr>
                              <w:rPr>
                                <w:b/>
                              </w:rPr>
                            </w:pPr>
                          </w:p>
                          <w:p w14:paraId="2738AD35" w14:textId="77777777" w:rsidR="004C22CE" w:rsidRPr="00132D84" w:rsidRDefault="004C22CE" w:rsidP="00B70018">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7F3C3996" id="Rectangle 84" o:spid="_x0000_s1032" style="position:absolute;margin-left:13.95pt;margin-top:3.55pt;width:212.3pt;height:16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" fillcolor="#bae4fc" strokecolor="#385d8a" strokeweight="2pt">
                <v:textbox>
                  <w:txbxContent>
                    <w:p w14:paraId="5705FC4E" w14:textId="71AFDF89" w:rsidR="004C22CE" w:rsidRPr="0048524D" w:rsidRDefault="004C22CE" w:rsidP="009D493B">
                      <w:pPr>
                        <w:pBdr>
                          <w:top w:val="single" w:sz="18" w:space="5" w:color="FFFFFF" w:themeColor="background1"/>
                        </w:pBdr>
                        <w:tabs>
                          <w:tab w:val="clear" w:pos="4196"/>
                          <w:tab w:val="right" w:pos="4060"/>
                        </w:tabs>
                        <w:spacing w:before="360"/>
                        <w:ind w:right="-153"/>
                        <w:rPr>
                          <w:b/>
                          <w:color w:val="002664"/>
                          <w:sz w:val="24"/>
                          <w:szCs w:val="24"/>
                        </w:rPr>
                      </w:pPr>
                      <w:r w:rsidRPr="0048524D">
                        <w:rPr>
                          <w:b/>
                          <w:color w:val="002664"/>
                          <w:sz w:val="24"/>
                          <w:szCs w:val="24"/>
                        </w:rPr>
                        <w:t>Transport</w:t>
                      </w:r>
                    </w:p>
                    <w:p w14:paraId="1BAD143B" w14:textId="77777777" w:rsidR="004C22CE" w:rsidRPr="0048524D" w:rsidRDefault="004C22CE" w:rsidP="00B70018">
                      <w:pPr>
                        <w:rPr>
                          <w:b/>
                          <w:color w:val="002664"/>
                        </w:rPr>
                      </w:pPr>
                    </w:p>
                    <w:p w14:paraId="59EDD161" w14:textId="6AFC9A8F" w:rsidR="004C22CE" w:rsidRPr="0048524D" w:rsidRDefault="004C22CE" w:rsidP="00B70018">
                      <w:pPr>
                        <w:rPr>
                          <w:color w:val="002664"/>
                          <w:sz w:val="21"/>
                          <w:szCs w:val="21"/>
                        </w:rPr>
                      </w:pPr>
                      <w:r w:rsidRPr="0048524D">
                        <w:rPr>
                          <w:color w:val="002664"/>
                          <w:sz w:val="21"/>
                          <w:szCs w:val="21"/>
                        </w:rPr>
                        <w:t>The Transport cluster provide</w:t>
                      </w:r>
                      <w:r w:rsidR="001545D9">
                        <w:rPr>
                          <w:color w:val="002664"/>
                          <w:sz w:val="21"/>
                          <w:szCs w:val="21"/>
                        </w:rPr>
                        <w:t>s</w:t>
                      </w:r>
                      <w:r w:rsidRPr="0048524D">
                        <w:rPr>
                          <w:color w:val="002664"/>
                          <w:sz w:val="21"/>
                          <w:szCs w:val="21"/>
                        </w:rPr>
                        <w:t xml:space="preserve"> </w:t>
                      </w:r>
                      <w:r w:rsidR="00443133">
                        <w:rPr>
                          <w:color w:val="002664"/>
                          <w:sz w:val="21"/>
                          <w:szCs w:val="21"/>
                        </w:rPr>
                        <w:t>an integrated focus on all modes of transport including a continued focus on regional transport.</w:t>
                      </w:r>
                    </w:p>
                    <w:p w14:paraId="13866E0D" w14:textId="77777777" w:rsidR="004C22CE" w:rsidRDefault="004C22CE" w:rsidP="00B70018">
                      <w:pPr>
                        <w:rPr>
                          <w:b/>
                        </w:rPr>
                      </w:pPr>
                    </w:p>
                    <w:p w14:paraId="2738AD35" w14:textId="77777777" w:rsidR="004C22CE" w:rsidRPr="00132D84" w:rsidRDefault="004C22CE" w:rsidP="00B70018">
                      <w:pPr>
                        <w:rPr>
                          <w:b/>
                        </w:rPr>
                      </w:pPr>
                    </w:p>
                  </w:txbxContent>
                </v:textbox>
              </v:rect>
            </w:pict>
          </mc:Fallback>
        </mc:AlternateContent>
      </w:r>
      <w:r w:rsidRPr="00DF48E8">
        <w:rPr>
          <w:rFonts w:cs="Arial"/>
          <w:noProof/>
        </w:rPr>
        <mc:AlternateContent>
          <mc:Choice Requires="wps">
            <w:drawing>
              <wp:anchor distT="0" distB="0" distL="114300" distR="114300" simplePos="0" relativeHeight="251664384" behindDoc="0" locked="0" layoutInCell="1" allowOverlap="1" wp14:anchorId="23F07237" wp14:editId="360EE360">
                <wp:simplePos x="0" y="0"/>
                <wp:positionH relativeFrom="column">
                  <wp:posOffset>3384920</wp:posOffset>
                </wp:positionH>
                <wp:positionV relativeFrom="paragraph">
                  <wp:posOffset>52017</wp:posOffset>
                </wp:positionV>
                <wp:extent cx="2697319" cy="2095460"/>
                <wp:effectExtent l="0" t="0" r="27305" b="19685"/>
                <wp:wrapNone/>
                <wp:docPr id="88" name="Rectangle 88"/>
                <wp:cNvGraphicFramePr/>
                <a:graphic xmlns:a="http://schemas.openxmlformats.org/drawingml/2006/main">
                  <a:graphicData uri="http://schemas.microsoft.com/office/word/2010/wordprocessingShape">
                    <wps:wsp>
                      <wps:cNvSpPr/>
                      <wps:spPr>
                        <a:xfrm>
                          <a:off x="0" y="0"/>
                          <a:ext cx="2697319" cy="2095460"/>
                        </a:xfrm>
                        <a:prstGeom prst="rect">
                          <a:avLst/>
                        </a:prstGeom>
                        <a:solidFill>
                          <a:srgbClr val="BAE4FC"/>
                        </a:solidFill>
                        <a:ln w="25400" cap="flat" cmpd="sng" algn="ctr">
                          <a:solidFill>
                            <a:srgbClr val="4F81BD">
                              <a:shade val="50000"/>
                            </a:srgbClr>
                          </a:solidFill>
                          <a:prstDash val="solid"/>
                        </a:ln>
                        <a:effectLst/>
                      </wps:spPr>
                      <wps:txbx>
                        <w:txbxContent>
                          <w:p w14:paraId="0A9589BD" w14:textId="13729F15" w:rsidR="004C22CE" w:rsidRPr="0048524D" w:rsidRDefault="004C22CE" w:rsidP="009D493B">
                            <w:pPr>
                              <w:pBdr>
                                <w:top w:val="single" w:sz="18" w:space="5" w:color="FFFFFF" w:themeColor="background1"/>
                              </w:pBdr>
                              <w:tabs>
                                <w:tab w:val="clear" w:pos="4196"/>
                                <w:tab w:val="right" w:pos="4060"/>
                              </w:tabs>
                              <w:spacing w:before="360"/>
                              <w:ind w:right="-153"/>
                              <w:rPr>
                                <w:b/>
                                <w:color w:val="002664"/>
                                <w:sz w:val="24"/>
                                <w:szCs w:val="24"/>
                              </w:rPr>
                            </w:pPr>
                            <w:r w:rsidRPr="0048524D">
                              <w:rPr>
                                <w:b/>
                                <w:color w:val="002664"/>
                                <w:sz w:val="24"/>
                                <w:szCs w:val="24"/>
                              </w:rPr>
                              <w:t>Treasury</w:t>
                            </w:r>
                          </w:p>
                          <w:p w14:paraId="25D1E03B" w14:textId="77777777" w:rsidR="004C22CE" w:rsidRPr="0048524D" w:rsidRDefault="004C22CE" w:rsidP="00B70018">
                            <w:pPr>
                              <w:rPr>
                                <w:b/>
                                <w:color w:val="002664"/>
                              </w:rPr>
                            </w:pPr>
                          </w:p>
                          <w:p w14:paraId="09947836" w14:textId="6E7C8597" w:rsidR="007E1431" w:rsidRPr="007E1431" w:rsidRDefault="004C22CE" w:rsidP="00B70018">
                            <w:pPr>
                              <w:rPr>
                                <w:color w:val="002664"/>
                                <w:sz w:val="21"/>
                                <w:szCs w:val="21"/>
                              </w:rPr>
                            </w:pPr>
                            <w:r w:rsidRPr="0048524D">
                              <w:rPr>
                                <w:color w:val="002664"/>
                                <w:sz w:val="21"/>
                                <w:szCs w:val="21"/>
                              </w:rPr>
                              <w:t>The Treasury cluster lead</w:t>
                            </w:r>
                            <w:r w:rsidR="001545D9">
                              <w:rPr>
                                <w:color w:val="002664"/>
                                <w:sz w:val="21"/>
                                <w:szCs w:val="21"/>
                              </w:rPr>
                              <w:t>s</w:t>
                            </w:r>
                            <w:r w:rsidRPr="0048524D">
                              <w:rPr>
                                <w:color w:val="002664"/>
                                <w:sz w:val="21"/>
                                <w:szCs w:val="21"/>
                              </w:rPr>
                              <w:t xml:space="preserve"> on </w:t>
                            </w:r>
                            <w:r w:rsidR="00A33321">
                              <w:rPr>
                                <w:color w:val="002664"/>
                                <w:sz w:val="21"/>
                                <w:szCs w:val="21"/>
                              </w:rPr>
                              <w:t xml:space="preserve">promoting a strong </w:t>
                            </w:r>
                            <w:r w:rsidRPr="0048524D">
                              <w:rPr>
                                <w:color w:val="002664"/>
                                <w:sz w:val="21"/>
                                <w:szCs w:val="21"/>
                              </w:rPr>
                              <w:t xml:space="preserve">economy, </w:t>
                            </w:r>
                            <w:r w:rsidR="00A33321">
                              <w:rPr>
                                <w:color w:val="002664"/>
                                <w:sz w:val="21"/>
                                <w:szCs w:val="21"/>
                              </w:rPr>
                              <w:t>creat</w:t>
                            </w:r>
                            <w:r w:rsidR="001545D9">
                              <w:rPr>
                                <w:color w:val="002664"/>
                                <w:sz w:val="21"/>
                                <w:szCs w:val="21"/>
                              </w:rPr>
                              <w:t>ing</w:t>
                            </w:r>
                            <w:r w:rsidR="00A33321">
                              <w:rPr>
                                <w:color w:val="002664"/>
                                <w:sz w:val="21"/>
                                <w:szCs w:val="21"/>
                              </w:rPr>
                              <w:t xml:space="preserve"> quality </w:t>
                            </w:r>
                            <w:r w:rsidRPr="0048524D">
                              <w:rPr>
                                <w:color w:val="002664"/>
                                <w:sz w:val="21"/>
                                <w:szCs w:val="21"/>
                              </w:rPr>
                              <w:t xml:space="preserve">jobs and </w:t>
                            </w:r>
                            <w:r w:rsidR="00A33321">
                              <w:rPr>
                                <w:color w:val="002664"/>
                                <w:sz w:val="21"/>
                                <w:szCs w:val="21"/>
                              </w:rPr>
                              <w:t>secur</w:t>
                            </w:r>
                            <w:r w:rsidR="001545D9">
                              <w:rPr>
                                <w:color w:val="002664"/>
                                <w:sz w:val="21"/>
                                <w:szCs w:val="21"/>
                              </w:rPr>
                              <w:t>ing</w:t>
                            </w:r>
                            <w:r w:rsidR="00A33321">
                              <w:rPr>
                                <w:color w:val="002664"/>
                                <w:sz w:val="21"/>
                                <w:szCs w:val="21"/>
                              </w:rPr>
                              <w:t xml:space="preserve"> </w:t>
                            </w:r>
                            <w:r w:rsidRPr="0048524D">
                              <w:rPr>
                                <w:color w:val="002664"/>
                                <w:sz w:val="21"/>
                                <w:szCs w:val="21"/>
                              </w:rPr>
                              <w:t>investment</w:t>
                            </w:r>
                            <w:r w:rsidR="00A33321">
                              <w:rPr>
                                <w:color w:val="002664"/>
                                <w:sz w:val="21"/>
                                <w:szCs w:val="21"/>
                              </w:rPr>
                              <w:t>s for the State</w:t>
                            </w:r>
                            <w:r w:rsidRPr="0048524D">
                              <w:rPr>
                                <w:color w:val="002664"/>
                                <w:sz w:val="21"/>
                                <w:szCs w:val="21"/>
                              </w:rPr>
                              <w:t>.</w:t>
                            </w:r>
                          </w:p>
                          <w:p w14:paraId="6B105293" w14:textId="77777777" w:rsidR="004C22CE" w:rsidRDefault="004C22CE" w:rsidP="00B70018">
                            <w:pPr>
                              <w:rPr>
                                <w:b/>
                              </w:rPr>
                            </w:pPr>
                          </w:p>
                          <w:p w14:paraId="6C3CBC79" w14:textId="77777777" w:rsidR="004C22CE" w:rsidRPr="00132D84" w:rsidRDefault="004C22CE" w:rsidP="00B70018">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23F07237" id="Rectangle 88" o:spid="_x0000_s1033" style="position:absolute;margin-left:266.55pt;margin-top:4.1pt;width:212.4pt;height:16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" fillcolor="#bae4fc" strokecolor="#385d8a" strokeweight="2pt">
                <v:textbox>
                  <w:txbxContent>
                    <w:p w14:paraId="0A9589BD" w14:textId="13729F15" w:rsidR="004C22CE" w:rsidRPr="0048524D" w:rsidRDefault="004C22CE" w:rsidP="009D493B">
                      <w:pPr>
                        <w:pBdr>
                          <w:top w:val="single" w:sz="18" w:space="5" w:color="FFFFFF" w:themeColor="background1"/>
                        </w:pBdr>
                        <w:tabs>
                          <w:tab w:val="clear" w:pos="4196"/>
                          <w:tab w:val="right" w:pos="4060"/>
                        </w:tabs>
                        <w:spacing w:before="360"/>
                        <w:ind w:right="-153"/>
                        <w:rPr>
                          <w:b/>
                          <w:color w:val="002664"/>
                          <w:sz w:val="24"/>
                          <w:szCs w:val="24"/>
                        </w:rPr>
                      </w:pPr>
                      <w:r w:rsidRPr="0048524D">
                        <w:rPr>
                          <w:b/>
                          <w:color w:val="002664"/>
                          <w:sz w:val="24"/>
                          <w:szCs w:val="24"/>
                        </w:rPr>
                        <w:t>Treasury</w:t>
                      </w:r>
                    </w:p>
                    <w:p w14:paraId="25D1E03B" w14:textId="77777777" w:rsidR="004C22CE" w:rsidRPr="0048524D" w:rsidRDefault="004C22CE" w:rsidP="00B70018">
                      <w:pPr>
                        <w:rPr>
                          <w:b/>
                          <w:color w:val="002664"/>
                        </w:rPr>
                      </w:pPr>
                    </w:p>
                    <w:p w14:paraId="09947836" w14:textId="6E7C8597" w:rsidR="007E1431" w:rsidRPr="007E1431" w:rsidRDefault="004C22CE" w:rsidP="00B70018">
                      <w:pPr>
                        <w:rPr>
                          <w:color w:val="002664"/>
                          <w:sz w:val="21"/>
                          <w:szCs w:val="21"/>
                        </w:rPr>
                      </w:pPr>
                      <w:r w:rsidRPr="0048524D">
                        <w:rPr>
                          <w:color w:val="002664"/>
                          <w:sz w:val="21"/>
                          <w:szCs w:val="21"/>
                        </w:rPr>
                        <w:t>The Treasury cluster lead</w:t>
                      </w:r>
                      <w:r w:rsidR="001545D9">
                        <w:rPr>
                          <w:color w:val="002664"/>
                          <w:sz w:val="21"/>
                          <w:szCs w:val="21"/>
                        </w:rPr>
                        <w:t>s</w:t>
                      </w:r>
                      <w:r w:rsidRPr="0048524D">
                        <w:rPr>
                          <w:color w:val="002664"/>
                          <w:sz w:val="21"/>
                          <w:szCs w:val="21"/>
                        </w:rPr>
                        <w:t xml:space="preserve"> on </w:t>
                      </w:r>
                      <w:r w:rsidR="00A33321">
                        <w:rPr>
                          <w:color w:val="002664"/>
                          <w:sz w:val="21"/>
                          <w:szCs w:val="21"/>
                        </w:rPr>
                        <w:t xml:space="preserve">promoting a strong </w:t>
                      </w:r>
                      <w:r w:rsidRPr="0048524D">
                        <w:rPr>
                          <w:color w:val="002664"/>
                          <w:sz w:val="21"/>
                          <w:szCs w:val="21"/>
                        </w:rPr>
                        <w:t xml:space="preserve">economy, </w:t>
                      </w:r>
                      <w:r w:rsidR="00A33321">
                        <w:rPr>
                          <w:color w:val="002664"/>
                          <w:sz w:val="21"/>
                          <w:szCs w:val="21"/>
                        </w:rPr>
                        <w:t>creat</w:t>
                      </w:r>
                      <w:r w:rsidR="001545D9">
                        <w:rPr>
                          <w:color w:val="002664"/>
                          <w:sz w:val="21"/>
                          <w:szCs w:val="21"/>
                        </w:rPr>
                        <w:t>ing</w:t>
                      </w:r>
                      <w:r w:rsidR="00A33321">
                        <w:rPr>
                          <w:color w:val="002664"/>
                          <w:sz w:val="21"/>
                          <w:szCs w:val="21"/>
                        </w:rPr>
                        <w:t xml:space="preserve"> quality </w:t>
                      </w:r>
                      <w:r w:rsidRPr="0048524D">
                        <w:rPr>
                          <w:color w:val="002664"/>
                          <w:sz w:val="21"/>
                          <w:szCs w:val="21"/>
                        </w:rPr>
                        <w:t xml:space="preserve">jobs and </w:t>
                      </w:r>
                      <w:r w:rsidR="00A33321">
                        <w:rPr>
                          <w:color w:val="002664"/>
                          <w:sz w:val="21"/>
                          <w:szCs w:val="21"/>
                        </w:rPr>
                        <w:t>secur</w:t>
                      </w:r>
                      <w:r w:rsidR="001545D9">
                        <w:rPr>
                          <w:color w:val="002664"/>
                          <w:sz w:val="21"/>
                          <w:szCs w:val="21"/>
                        </w:rPr>
                        <w:t>ing</w:t>
                      </w:r>
                      <w:r w:rsidR="00A33321">
                        <w:rPr>
                          <w:color w:val="002664"/>
                          <w:sz w:val="21"/>
                          <w:szCs w:val="21"/>
                        </w:rPr>
                        <w:t xml:space="preserve"> </w:t>
                      </w:r>
                      <w:r w:rsidRPr="0048524D">
                        <w:rPr>
                          <w:color w:val="002664"/>
                          <w:sz w:val="21"/>
                          <w:szCs w:val="21"/>
                        </w:rPr>
                        <w:t>investment</w:t>
                      </w:r>
                      <w:r w:rsidR="00A33321">
                        <w:rPr>
                          <w:color w:val="002664"/>
                          <w:sz w:val="21"/>
                          <w:szCs w:val="21"/>
                        </w:rPr>
                        <w:t>s for the State</w:t>
                      </w:r>
                      <w:r w:rsidRPr="0048524D">
                        <w:rPr>
                          <w:color w:val="002664"/>
                          <w:sz w:val="21"/>
                          <w:szCs w:val="21"/>
                        </w:rPr>
                        <w:t>.</w:t>
                      </w:r>
                    </w:p>
                    <w:p w14:paraId="6B105293" w14:textId="77777777" w:rsidR="004C22CE" w:rsidRDefault="004C22CE" w:rsidP="00B70018">
                      <w:pPr>
                        <w:rPr>
                          <w:b/>
                        </w:rPr>
                      </w:pPr>
                    </w:p>
                    <w:p w14:paraId="6C3CBC79" w14:textId="77777777" w:rsidR="004C22CE" w:rsidRPr="00132D84" w:rsidRDefault="004C22CE" w:rsidP="00B70018">
                      <w:pPr>
                        <w:rPr>
                          <w:b/>
                        </w:rPr>
                      </w:pPr>
                    </w:p>
                  </w:txbxContent>
                </v:textbox>
              </v:rect>
            </w:pict>
          </mc:Fallback>
        </mc:AlternateContent>
      </w:r>
    </w:p>
    <w:p w14:paraId="14167E35" w14:textId="5D156CF5" w:rsidR="00860BC6" w:rsidRPr="00DF48E8" w:rsidRDefault="00436626" w:rsidP="00984F11">
      <w:pPr>
        <w:pStyle w:val="BodyText"/>
        <w:rPr>
          <w:rFonts w:cs="Arial"/>
        </w:rPr>
      </w:pPr>
      <w:r w:rsidRPr="00DF48E8">
        <w:rPr>
          <w:rFonts w:cs="Arial"/>
          <w:noProof/>
        </w:rPr>
        <mc:AlternateContent>
          <mc:Choice Requires="wps">
            <w:drawing>
              <wp:anchor distT="0" distB="0" distL="114300" distR="114300" simplePos="0" relativeHeight="251665408" behindDoc="0" locked="0" layoutInCell="1" allowOverlap="1" wp14:anchorId="206DE93F" wp14:editId="11C05A93">
                <wp:simplePos x="0" y="0"/>
                <wp:positionH relativeFrom="column">
                  <wp:posOffset>1181735</wp:posOffset>
                </wp:positionH>
                <wp:positionV relativeFrom="paragraph">
                  <wp:posOffset>177915</wp:posOffset>
                </wp:positionV>
                <wp:extent cx="680085" cy="2660015"/>
                <wp:effectExtent l="635" t="0" r="25400" b="25400"/>
                <wp:wrapNone/>
                <wp:docPr id="86" name="Right Triangle 86"/>
                <wp:cNvGraphicFramePr/>
                <a:graphic xmlns:a="http://schemas.openxmlformats.org/drawingml/2006/main">
                  <a:graphicData uri="http://schemas.microsoft.com/office/word/2010/wordprocessingShape">
                    <wps:wsp>
                      <wps:cNvSpPr/>
                      <wps:spPr>
                        <a:xfrm rot="16200000">
                          <a:off x="0" y="0"/>
                          <a:ext cx="680085" cy="2660015"/>
                        </a:xfrm>
                        <a:prstGeom prst="rtTriangle">
                          <a:avLst/>
                        </a:prstGeom>
                        <a:solidFill>
                          <a:srgbClr val="002664"/>
                        </a:solidFill>
                        <a:ln w="25400" cap="flat" cmpd="sng" algn="ctr">
                          <a:solidFill>
                            <a:srgbClr val="002664"/>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2845D05" id="Right Triangle 86" o:spid="_x0000_s1026" type="#_x0000_t6" style="position:absolute;margin-left:93.05pt;margin-top:14pt;width:53.55pt;height:209.45pt;rotation:-90;z-index:25165824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" fillcolor="#002664" strokecolor="#002664" strokeweight="2pt"/>
            </w:pict>
          </mc:Fallback>
        </mc:AlternateContent>
      </w:r>
      <w:r w:rsidRPr="00DF48E8">
        <w:rPr>
          <w:rFonts w:cs="Arial"/>
          <w:noProof/>
        </w:rPr>
        <mc:AlternateContent>
          <mc:Choice Requires="wps">
            <w:drawing>
              <wp:anchor distT="0" distB="0" distL="114300" distR="114300" simplePos="0" relativeHeight="251666432" behindDoc="0" locked="0" layoutInCell="1" allowOverlap="1" wp14:anchorId="71805F47" wp14:editId="1A760911">
                <wp:simplePos x="0" y="0"/>
                <wp:positionH relativeFrom="column">
                  <wp:posOffset>4396740</wp:posOffset>
                </wp:positionH>
                <wp:positionV relativeFrom="paragraph">
                  <wp:posOffset>182995</wp:posOffset>
                </wp:positionV>
                <wp:extent cx="680085" cy="2660015"/>
                <wp:effectExtent l="635" t="0" r="25400" b="25400"/>
                <wp:wrapNone/>
                <wp:docPr id="90" name="Right Triangle 90"/>
                <wp:cNvGraphicFramePr/>
                <a:graphic xmlns:a="http://schemas.openxmlformats.org/drawingml/2006/main">
                  <a:graphicData uri="http://schemas.microsoft.com/office/word/2010/wordprocessingShape">
                    <wps:wsp>
                      <wps:cNvSpPr/>
                      <wps:spPr>
                        <a:xfrm rot="16200000">
                          <a:off x="0" y="0"/>
                          <a:ext cx="680085" cy="2660015"/>
                        </a:xfrm>
                        <a:prstGeom prst="rtTriangle">
                          <a:avLst/>
                        </a:prstGeom>
                        <a:solidFill>
                          <a:srgbClr val="002664"/>
                        </a:solidFill>
                        <a:ln w="25400" cap="flat" cmpd="sng" algn="ctr">
                          <a:solidFill>
                            <a:srgbClr val="002664"/>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896FFA5" id="Right Triangle 90" o:spid="_x0000_s1026" type="#_x0000_t6" style="position:absolute;margin-left:346.2pt;margin-top:14.4pt;width:53.55pt;height:209.45pt;rotation:-90;z-index:251658249;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" fillcolor="#002664" strokecolor="#002664" strokeweight="2pt"/>
            </w:pict>
          </mc:Fallback>
        </mc:AlternateContent>
      </w:r>
    </w:p>
    <w:p w14:paraId="297AB512" w14:textId="22A08653" w:rsidR="00860BC6" w:rsidRPr="00DF48E8" w:rsidRDefault="00860BC6" w:rsidP="00984F11">
      <w:pPr>
        <w:pStyle w:val="BodyText"/>
        <w:rPr>
          <w:rFonts w:cs="Arial"/>
        </w:rPr>
      </w:pPr>
    </w:p>
    <w:p w14:paraId="034DDB73" w14:textId="7873A342" w:rsidR="00860BC6" w:rsidRPr="00DF48E8" w:rsidRDefault="00860BC6" w:rsidP="00984F11">
      <w:pPr>
        <w:pStyle w:val="BodyText"/>
        <w:rPr>
          <w:rFonts w:cs="Arial"/>
        </w:rPr>
      </w:pPr>
    </w:p>
    <w:p w14:paraId="1B6198C2" w14:textId="7EEFC185" w:rsidR="00860BC6" w:rsidRPr="00DF48E8" w:rsidRDefault="00860BC6" w:rsidP="00984F11">
      <w:pPr>
        <w:pStyle w:val="BodyText"/>
        <w:rPr>
          <w:rFonts w:cs="Arial"/>
        </w:rPr>
      </w:pPr>
    </w:p>
    <w:p w14:paraId="58590157" w14:textId="660EBF22" w:rsidR="00860BC6" w:rsidRPr="00DF48E8" w:rsidRDefault="00860BC6" w:rsidP="00984F11">
      <w:pPr>
        <w:pStyle w:val="BodyText"/>
        <w:rPr>
          <w:rFonts w:cs="Arial"/>
        </w:rPr>
      </w:pPr>
    </w:p>
    <w:p w14:paraId="35F4B0FD" w14:textId="59D7827D" w:rsidR="00860BC6" w:rsidRPr="00DF48E8" w:rsidRDefault="00860BC6" w:rsidP="00984F11">
      <w:pPr>
        <w:pStyle w:val="BodyText"/>
        <w:rPr>
          <w:rFonts w:cs="Arial"/>
        </w:rPr>
      </w:pPr>
    </w:p>
    <w:p w14:paraId="3BB5D3BF" w14:textId="48C4D4D4" w:rsidR="00860BC6" w:rsidRPr="00DF48E8" w:rsidRDefault="00860BC6" w:rsidP="00984F11">
      <w:pPr>
        <w:pStyle w:val="BodyText"/>
        <w:rPr>
          <w:rFonts w:cs="Arial"/>
        </w:rPr>
      </w:pPr>
    </w:p>
    <w:p w14:paraId="4225AA93" w14:textId="2589763A" w:rsidR="00860BC6" w:rsidRPr="00DF48E8" w:rsidRDefault="00860BC6" w:rsidP="00984F11">
      <w:pPr>
        <w:pStyle w:val="BodyText"/>
        <w:rPr>
          <w:rFonts w:cs="Arial"/>
        </w:rPr>
      </w:pPr>
    </w:p>
    <w:p w14:paraId="70DF14CF" w14:textId="591AD50F" w:rsidR="0065366A" w:rsidRPr="00DF48E8" w:rsidRDefault="0025461B" w:rsidP="0025461B">
      <w:pPr>
        <w:pStyle w:val="Heading3"/>
        <w:rPr>
          <w:rFonts w:cs="Arial"/>
        </w:rPr>
      </w:pPr>
      <w:bookmarkStart w:id="1" w:name="_Hlk9851035"/>
      <w:r w:rsidRPr="00DF48E8">
        <w:rPr>
          <w:rFonts w:cs="Arial"/>
        </w:rPr>
        <w:lastRenderedPageBreak/>
        <w:t>Administrative arrangements</w:t>
      </w:r>
    </w:p>
    <w:p w14:paraId="756C957C" w14:textId="3F299D8A" w:rsidR="0025461B" w:rsidRPr="00DF48E8" w:rsidRDefault="0025461B" w:rsidP="00984F11">
      <w:pPr>
        <w:pStyle w:val="BodyText"/>
        <w:rPr>
          <w:rFonts w:cs="Arial"/>
        </w:rPr>
      </w:pPr>
      <w:r w:rsidRPr="00DF48E8">
        <w:rPr>
          <w:rFonts w:cs="Arial"/>
        </w:rPr>
        <w:t xml:space="preserve">Since 1 July 2018, several Administrative Arrangements Orders have been </w:t>
      </w:r>
      <w:r w:rsidR="00094803" w:rsidRPr="00DF48E8">
        <w:rPr>
          <w:rFonts w:cs="Arial"/>
        </w:rPr>
        <w:t xml:space="preserve">made </w:t>
      </w:r>
      <w:r w:rsidRPr="00DF48E8">
        <w:rPr>
          <w:rFonts w:cs="Arial"/>
        </w:rPr>
        <w:t xml:space="preserve">to </w:t>
      </w:r>
      <w:r w:rsidR="00094803" w:rsidRPr="00DF48E8">
        <w:rPr>
          <w:rFonts w:cs="Arial"/>
        </w:rPr>
        <w:t>provide for</w:t>
      </w:r>
      <w:r w:rsidRPr="00DF48E8">
        <w:rPr>
          <w:rFonts w:cs="Arial"/>
        </w:rPr>
        <w:t xml:space="preserve"> new Ministerial and agency </w:t>
      </w:r>
      <w:r w:rsidR="00094803" w:rsidRPr="00DF48E8">
        <w:rPr>
          <w:rFonts w:cs="Arial"/>
        </w:rPr>
        <w:t xml:space="preserve">arrangements and </w:t>
      </w:r>
      <w:r w:rsidRPr="00DF48E8">
        <w:rPr>
          <w:rFonts w:cs="Arial"/>
        </w:rPr>
        <w:t>responsibilities</w:t>
      </w:r>
      <w:r w:rsidR="00316C7F" w:rsidRPr="00DF48E8">
        <w:rPr>
          <w:rFonts w:cs="Arial"/>
        </w:rPr>
        <w:t xml:space="preserve">. </w:t>
      </w:r>
    </w:p>
    <w:p w14:paraId="3E4F6328" w14:textId="79E9DCC5" w:rsidR="0025461B" w:rsidRPr="00DF48E8" w:rsidRDefault="0077389E" w:rsidP="00984F11">
      <w:pPr>
        <w:pStyle w:val="BodyText"/>
        <w:rPr>
          <w:rFonts w:cs="Arial"/>
        </w:rPr>
      </w:pPr>
      <w:r w:rsidRPr="00DF48E8">
        <w:rPr>
          <w:rFonts w:cs="Arial"/>
        </w:rPr>
        <w:t>These include</w:t>
      </w:r>
      <w:r w:rsidR="0025461B" w:rsidRPr="00DF48E8">
        <w:rPr>
          <w:rFonts w:cs="Arial"/>
        </w:rPr>
        <w:t>:</w:t>
      </w:r>
    </w:p>
    <w:p w14:paraId="0A18F3E9" w14:textId="29D8865C" w:rsidR="00A67D2A" w:rsidRPr="00DF48E8" w:rsidRDefault="00D87BA5" w:rsidP="00984F11">
      <w:pPr>
        <w:pStyle w:val="Bullet1"/>
        <w:rPr>
          <w:rFonts w:cs="Arial"/>
        </w:rPr>
      </w:pPr>
      <w:hyperlink r:id="rId12" w:anchor="/view/regulation/1977/05/schadministrat/dup161?autoquery=(Content%3D((%22administrative%20arrangements%20%22)))%20AND%20((Type%3D%22subordleg%22%20AND%20Repealed%3D%22N%22))%20AND%20(%22Historical%20Document%22%3D%220%22)&amp;dq=Document%20Types%3D%22%3Cspan%" w:history="1">
        <w:r w:rsidR="00A67D2A" w:rsidRPr="00DF48E8">
          <w:rPr>
            <w:rFonts w:cs="Arial"/>
            <w:lang w:eastAsia="en-US"/>
          </w:rPr>
          <w:t>Administrative Arrangements (Administrative Changes – NSW State Archives and Subsidence Advisory NSW) Order 2018</w:t>
        </w:r>
      </w:hyperlink>
      <w:r w:rsidR="0077389E" w:rsidRPr="00DF48E8">
        <w:rPr>
          <w:rFonts w:cs="Arial"/>
        </w:rPr>
        <w:t xml:space="preserve"> - Commenced 1 July 2018</w:t>
      </w:r>
    </w:p>
    <w:p w14:paraId="3336B881" w14:textId="5A0A6A11" w:rsidR="00A67D2A" w:rsidRPr="00DF48E8" w:rsidRDefault="00D87BA5" w:rsidP="00984F11">
      <w:pPr>
        <w:pStyle w:val="Bullet1"/>
        <w:rPr>
          <w:rFonts w:cs="Arial"/>
        </w:rPr>
      </w:pPr>
      <w:hyperlink r:id="rId13" w:anchor="/view/regulation/1977/05/schadministrat/dup162?autoquery=(Content%3D((%22administrative%20arrangements%20%22)))%20AND%20((Type%3D%22subordleg%22%20AND%20Repealed%3D%22N%22))%20AND%20(%22Historical%20Document%22%3D%220%22)&amp;dq=Document%20Types%3D%22%3Cspan%" w:history="1">
        <w:r w:rsidR="00A67D2A" w:rsidRPr="00DF48E8">
          <w:rPr>
            <w:rFonts w:cs="Arial"/>
            <w:lang w:eastAsia="en-US"/>
          </w:rPr>
          <w:t>Administrative Arrangements (Administrative Changes – Greater Sydney Commission) Order 2018</w:t>
        </w:r>
      </w:hyperlink>
      <w:r w:rsidR="0077389E" w:rsidRPr="00DF48E8">
        <w:rPr>
          <w:rFonts w:cs="Arial"/>
        </w:rPr>
        <w:t xml:space="preserve"> - Commenced 1 July 2018</w:t>
      </w:r>
    </w:p>
    <w:p w14:paraId="4364516B" w14:textId="63F6F2E9" w:rsidR="00A67D2A" w:rsidRPr="00DF48E8" w:rsidRDefault="00D87BA5" w:rsidP="00984F11">
      <w:pPr>
        <w:pStyle w:val="Bullet1"/>
        <w:rPr>
          <w:rFonts w:cs="Arial"/>
        </w:rPr>
      </w:pPr>
      <w:hyperlink r:id="rId14" w:anchor="/view/regulation/1977/05/schadministrat/dup163?autoquery=(Content%3D((%22administrative%20arrangements%20%22)))%20AND%20((Type%3D%22subordleg%22%20AND%20Repealed%3D%22N%22))%20AND%20(%22Historical%20Document%22%3D%220%22)&amp;dq=Document%20Types%3D%22%3Cspan%" w:history="1">
        <w:r w:rsidR="00A67D2A" w:rsidRPr="00DF48E8">
          <w:rPr>
            <w:rFonts w:cs="Arial"/>
            <w:lang w:eastAsia="en-US"/>
          </w:rPr>
          <w:t>Administrative Arrangements (Administrative Changes – Western City and Aerotropolis Authority) Order 2018</w:t>
        </w:r>
      </w:hyperlink>
      <w:r w:rsidR="0077389E" w:rsidRPr="00DF48E8">
        <w:rPr>
          <w:rFonts w:cs="Arial"/>
        </w:rPr>
        <w:t xml:space="preserve"> - Commenced 9 November 2018</w:t>
      </w:r>
    </w:p>
    <w:p w14:paraId="4B36ED3E" w14:textId="4C6BB4D7" w:rsidR="00A67D2A" w:rsidRPr="00DF48E8" w:rsidRDefault="00D87BA5" w:rsidP="00984F11">
      <w:pPr>
        <w:pStyle w:val="Bullet1"/>
        <w:rPr>
          <w:rFonts w:cs="Arial"/>
        </w:rPr>
      </w:pPr>
      <w:hyperlink r:id="rId15" w:anchor="/view/regulation/1977/05/schadministrat/dup164?autoquery=(Content%3D((%22administrative%20arrangements%20%22)))%20AND%20((Type%3D%22subordleg%22%20AND%20Repealed%3D%22N%22))%20AND%20(%22Historical%20Document%22%3D%220%22)&amp;dq=Document%20Types%3D%22%3Cspan%" w:history="1">
        <w:r w:rsidR="00A67D2A" w:rsidRPr="00DF48E8">
          <w:rPr>
            <w:rFonts w:cs="Arial"/>
            <w:lang w:eastAsia="en-US"/>
          </w:rPr>
          <w:t>Administrative Arrangements (Administrative Changes – NSW Fair Trading) Order 201</w:t>
        </w:r>
        <w:r w:rsidR="0077389E" w:rsidRPr="00DF48E8">
          <w:rPr>
            <w:rFonts w:cs="Arial"/>
            <w:lang w:eastAsia="en-US"/>
          </w:rPr>
          <w:t>8</w:t>
        </w:r>
      </w:hyperlink>
      <w:r w:rsidR="0077389E" w:rsidRPr="00DF48E8">
        <w:rPr>
          <w:rFonts w:cs="Arial"/>
          <w:i/>
          <w:lang w:eastAsia="en-US"/>
        </w:rPr>
        <w:t xml:space="preserve"> </w:t>
      </w:r>
      <w:r w:rsidR="0077389E" w:rsidRPr="00DF48E8">
        <w:rPr>
          <w:rFonts w:cs="Arial"/>
        </w:rPr>
        <w:t>- Commenced 21 December 2018</w:t>
      </w:r>
    </w:p>
    <w:p w14:paraId="6105A107" w14:textId="1BE95811" w:rsidR="00A67D2A" w:rsidRPr="00DF48E8" w:rsidRDefault="00D87BA5" w:rsidP="00984F11">
      <w:pPr>
        <w:pStyle w:val="Bullet1"/>
        <w:rPr>
          <w:rFonts w:cs="Arial"/>
        </w:rPr>
      </w:pPr>
      <w:hyperlink r:id="rId16" w:anchor="/view/regulation/1977/05/schadministrat/dup165?autoquery=(Content%3D((%22administrative%20arrangements%20%22)))%20AND%20((Type%3D%22subordleg%22%20AND%20Repealed%3D%22N%22))%20AND%20(%22Historical%20Document%22%3D%220%22)&amp;dq=Document%20Types%3D%22%3Cspan%" w:history="1">
        <w:r w:rsidR="00A67D2A" w:rsidRPr="00DF48E8">
          <w:rPr>
            <w:rFonts w:cs="Arial"/>
            <w:lang w:eastAsia="en-US"/>
          </w:rPr>
          <w:t>Administrative Arrangements (Administrative Changes – Ministers) Order 2019</w:t>
        </w:r>
      </w:hyperlink>
      <w:r w:rsidR="0077389E" w:rsidRPr="00DF48E8">
        <w:rPr>
          <w:rFonts w:cs="Arial"/>
          <w:i/>
          <w:lang w:eastAsia="en-US"/>
        </w:rPr>
        <w:t xml:space="preserve"> </w:t>
      </w:r>
      <w:r w:rsidR="00316C7F" w:rsidRPr="00DF48E8">
        <w:rPr>
          <w:rFonts w:cs="Arial"/>
        </w:rPr>
        <w:t>-</w:t>
      </w:r>
      <w:r w:rsidR="0077389E" w:rsidRPr="00DF48E8">
        <w:rPr>
          <w:rFonts w:cs="Arial"/>
        </w:rPr>
        <w:t xml:space="preserve"> Commenced 2 April 2019</w:t>
      </w:r>
    </w:p>
    <w:p w14:paraId="2E74A9D4" w14:textId="240A9428" w:rsidR="00673C6B" w:rsidRPr="00DF48E8" w:rsidRDefault="00D87BA5" w:rsidP="00984F11">
      <w:pPr>
        <w:pStyle w:val="Bullet1"/>
        <w:rPr>
          <w:rFonts w:cs="Arial"/>
        </w:rPr>
      </w:pPr>
      <w:hyperlink r:id="rId17" w:anchor="/view/regulation/1977/05/schadministrat/dup167?autoquery=(Content%3D((%22administrative%20arrangements%20%22)))%20AND%20((Type%3D%22subordleg%22%20AND%20Repealed%3D%22N%22))%20AND%20(%22Historical%20Document%22%3D%220%22)&amp;dq=Document%20Types%3D%22%3Cspan%" w:history="1">
        <w:r w:rsidR="00673C6B" w:rsidRPr="00DF48E8">
          <w:rPr>
            <w:rFonts w:cs="Arial"/>
            <w:lang w:eastAsia="en-US"/>
          </w:rPr>
          <w:t>Administrative Arrangements (Administrative Changes – Ministers) Order (No.2) 2019</w:t>
        </w:r>
      </w:hyperlink>
      <w:r w:rsidR="00673C6B" w:rsidRPr="00DF48E8">
        <w:rPr>
          <w:rFonts w:cs="Arial"/>
          <w:i/>
          <w:lang w:eastAsia="en-US"/>
        </w:rPr>
        <w:t xml:space="preserve"> </w:t>
      </w:r>
      <w:r w:rsidR="00673C6B" w:rsidRPr="00DF48E8">
        <w:rPr>
          <w:rFonts w:cs="Arial"/>
        </w:rPr>
        <w:t>– Commenced 1 May 2019</w:t>
      </w:r>
      <w:r w:rsidR="00886027" w:rsidRPr="00DF48E8">
        <w:rPr>
          <w:rFonts w:cs="Arial"/>
        </w:rPr>
        <w:t>.</w:t>
      </w:r>
    </w:p>
    <w:p w14:paraId="18F507E4" w14:textId="291F991C" w:rsidR="00094803" w:rsidRPr="00DF48E8" w:rsidRDefault="00316C7F" w:rsidP="00984F11">
      <w:pPr>
        <w:pStyle w:val="BodyText"/>
        <w:rPr>
          <w:rFonts w:cs="Arial"/>
        </w:rPr>
      </w:pPr>
      <w:r w:rsidRPr="00DF48E8">
        <w:rPr>
          <w:rFonts w:cs="Arial"/>
        </w:rPr>
        <w:t xml:space="preserve">The recently announced changes to the machinery of government will be enacted when the </w:t>
      </w:r>
      <w:hyperlink r:id="rId18" w:anchor="/view/regulation/1977/05/schadministrat/dup166?autoquery=(Content%3D((%22administrative%20arrangements%20%22)))%20AND%20((Type%3D%22subordleg%22%20AND%20Repealed%3D%22N%22))%20AND%20(%22Historical%20Document%22%3D%220%22)&amp;dq=Document%20Types%3D%22%3Cspan%" w:history="1">
        <w:r w:rsidR="00A67D2A" w:rsidRPr="00DF48E8">
          <w:rPr>
            <w:rFonts w:cs="Arial"/>
          </w:rPr>
          <w:t xml:space="preserve">Administrative Arrangements (Administrative Changes – </w:t>
        </w:r>
        <w:r w:rsidR="006C5FBF" w:rsidRPr="00DF48E8">
          <w:rPr>
            <w:rFonts w:cs="Arial"/>
          </w:rPr>
          <w:t>Public Service Agencies</w:t>
        </w:r>
        <w:r w:rsidR="00A67D2A" w:rsidRPr="00DF48E8">
          <w:rPr>
            <w:rFonts w:cs="Arial"/>
          </w:rPr>
          <w:t>) Order 201</w:t>
        </w:r>
        <w:r w:rsidR="002F6A42" w:rsidRPr="00DF48E8">
          <w:rPr>
            <w:rFonts w:cs="Arial"/>
          </w:rPr>
          <w:t>9</w:t>
        </w:r>
      </w:hyperlink>
      <w:r w:rsidRPr="00DF48E8">
        <w:rPr>
          <w:rFonts w:cs="Arial"/>
        </w:rPr>
        <w:t xml:space="preserve"> </w:t>
      </w:r>
      <w:r w:rsidR="00886027" w:rsidRPr="00DF48E8">
        <w:rPr>
          <w:rFonts w:cs="Arial"/>
        </w:rPr>
        <w:t>as amended by the</w:t>
      </w:r>
      <w:r w:rsidR="00673C6B" w:rsidRPr="00DF48E8">
        <w:rPr>
          <w:rFonts w:cs="Arial"/>
        </w:rPr>
        <w:t xml:space="preserve"> </w:t>
      </w:r>
      <w:hyperlink r:id="rId19" w:anchor="/view/regulation/1977/05/schadministrat/dup168?autoquery=(Content%3D((%22administrative%20arrangements%20%22)))%20AND%20((Type%3D%22subordleg%22%20AND%20Repealed%3D%22N%22))%20AND%20(%22Historical%20Document%22%3D%220%22)&amp;dq=Document%20Types%3D%22%3Cspan%" w:history="1">
        <w:r w:rsidR="00886027" w:rsidRPr="00DF48E8">
          <w:rPr>
            <w:rFonts w:cs="Arial"/>
          </w:rPr>
          <w:t>Administrative Arrangements (Administrative Changes – Public Service Agencies) Amendment Order 2019</w:t>
        </w:r>
      </w:hyperlink>
      <w:r w:rsidR="00094803" w:rsidRPr="00DF48E8">
        <w:rPr>
          <w:rFonts w:cs="Arial"/>
        </w:rPr>
        <w:t>, takes effect on 1 July 2019.</w:t>
      </w:r>
    </w:p>
    <w:p w14:paraId="11A9EFFB" w14:textId="038D20A3" w:rsidR="008811C1" w:rsidRPr="00DF48E8" w:rsidRDefault="00316C7F" w:rsidP="00943788">
      <w:pPr>
        <w:pStyle w:val="BodyText"/>
        <w:rPr>
          <w:rFonts w:cs="Arial"/>
        </w:rPr>
      </w:pPr>
      <w:r w:rsidRPr="00DF48E8">
        <w:rPr>
          <w:rFonts w:cs="Arial"/>
        </w:rPr>
        <w:t xml:space="preserve">The </w:t>
      </w:r>
      <w:r w:rsidR="00FE4B10" w:rsidRPr="00DF48E8">
        <w:rPr>
          <w:rFonts w:cs="Arial"/>
        </w:rPr>
        <w:t xml:space="preserve">2019-20 </w:t>
      </w:r>
      <w:r w:rsidRPr="00DF48E8">
        <w:rPr>
          <w:rFonts w:cs="Arial"/>
        </w:rPr>
        <w:t>Budget Paper reflects the</w:t>
      </w:r>
      <w:r w:rsidR="00FE2C12" w:rsidRPr="00DF48E8">
        <w:rPr>
          <w:rFonts w:cs="Arial"/>
        </w:rPr>
        <w:t xml:space="preserve"> above listed</w:t>
      </w:r>
      <w:r w:rsidR="000D4B62" w:rsidRPr="00DF48E8">
        <w:rPr>
          <w:rFonts w:cs="Arial"/>
        </w:rPr>
        <w:t xml:space="preserve"> administrative</w:t>
      </w:r>
      <w:r w:rsidRPr="00DF48E8">
        <w:rPr>
          <w:rFonts w:cs="Arial"/>
        </w:rPr>
        <w:t xml:space="preserve"> arrangements</w:t>
      </w:r>
      <w:r w:rsidR="00793DF2" w:rsidRPr="00DF48E8">
        <w:rPr>
          <w:rFonts w:cs="Arial"/>
        </w:rPr>
        <w:t xml:space="preserve"> including those to be enacted under the </w:t>
      </w:r>
      <w:r w:rsidR="00361820" w:rsidRPr="00DF48E8">
        <w:rPr>
          <w:rFonts w:cs="Arial"/>
          <w:i/>
        </w:rPr>
        <w:t>Administrative Arrangements (Administrative Changes – Public Service Agencies) Order 2019</w:t>
      </w:r>
      <w:r w:rsidR="002400F7" w:rsidRPr="00DF48E8">
        <w:rPr>
          <w:rFonts w:cs="Arial"/>
        </w:rPr>
        <w:t xml:space="preserve"> and the </w:t>
      </w:r>
      <w:r w:rsidR="00F60DCF" w:rsidRPr="00DF48E8">
        <w:rPr>
          <w:rFonts w:cs="Arial"/>
        </w:rPr>
        <w:t xml:space="preserve">proposed </w:t>
      </w:r>
      <w:r w:rsidR="002400F7" w:rsidRPr="00DF48E8">
        <w:rPr>
          <w:rFonts w:cs="Arial"/>
        </w:rPr>
        <w:t xml:space="preserve">consolidation of Roads and Maritime Services </w:t>
      </w:r>
      <w:r w:rsidR="00094803" w:rsidRPr="00DF48E8">
        <w:rPr>
          <w:rFonts w:cs="Arial"/>
        </w:rPr>
        <w:t xml:space="preserve">functions </w:t>
      </w:r>
      <w:r w:rsidR="002400F7" w:rsidRPr="00DF48E8">
        <w:rPr>
          <w:rFonts w:cs="Arial"/>
        </w:rPr>
        <w:t>within Transport for NSW.</w:t>
      </w:r>
      <w:bookmarkEnd w:id="1"/>
    </w:p>
    <w:p w14:paraId="222564E3" w14:textId="2C2DECE7" w:rsidR="00B32B91" w:rsidRPr="00DF48E8" w:rsidRDefault="00673C6B" w:rsidP="00943788">
      <w:pPr>
        <w:pStyle w:val="BodyText"/>
        <w:rPr>
          <w:rFonts w:cs="Arial"/>
        </w:rPr>
      </w:pPr>
      <w:bookmarkStart w:id="2" w:name="_Hlk9851058"/>
      <w:r w:rsidRPr="00DF48E8">
        <w:rPr>
          <w:rFonts w:cs="Arial"/>
        </w:rPr>
        <w:t xml:space="preserve">An overview of the </w:t>
      </w:r>
      <w:r w:rsidR="008A5315" w:rsidRPr="00DF48E8">
        <w:rPr>
          <w:rFonts w:cs="Arial"/>
        </w:rPr>
        <w:t xml:space="preserve">administrative </w:t>
      </w:r>
      <w:r w:rsidRPr="00DF48E8">
        <w:rPr>
          <w:rFonts w:cs="Arial"/>
        </w:rPr>
        <w:t xml:space="preserve">changes </w:t>
      </w:r>
      <w:r w:rsidR="008030BD" w:rsidRPr="00DF48E8">
        <w:rPr>
          <w:rFonts w:cs="Arial"/>
        </w:rPr>
        <w:t xml:space="preserve">to the Government clusters </w:t>
      </w:r>
      <w:r w:rsidR="00412AD0" w:rsidRPr="00DF48E8">
        <w:rPr>
          <w:rFonts w:cs="Arial"/>
        </w:rPr>
        <w:t xml:space="preserve">from 1 July 2018 </w:t>
      </w:r>
      <w:r w:rsidR="001D6F46" w:rsidRPr="00DF48E8">
        <w:rPr>
          <w:rFonts w:cs="Arial"/>
        </w:rPr>
        <w:t xml:space="preserve">up </w:t>
      </w:r>
      <w:r w:rsidR="00A74049" w:rsidRPr="00DF48E8">
        <w:rPr>
          <w:rFonts w:cs="Arial"/>
        </w:rPr>
        <w:t xml:space="preserve">to </w:t>
      </w:r>
      <w:r w:rsidR="00412AD0" w:rsidRPr="00DF48E8">
        <w:rPr>
          <w:rFonts w:cs="Arial"/>
        </w:rPr>
        <w:t xml:space="preserve">and including 1 July 2019 </w:t>
      </w:r>
      <w:r w:rsidRPr="00DF48E8">
        <w:rPr>
          <w:rFonts w:cs="Arial"/>
        </w:rPr>
        <w:t>is outlined in the</w:t>
      </w:r>
      <w:r w:rsidR="00CB043C" w:rsidRPr="00DF48E8">
        <w:rPr>
          <w:rFonts w:cs="Arial"/>
        </w:rPr>
        <w:t xml:space="preserve"> following</w:t>
      </w:r>
      <w:r w:rsidR="00E23989" w:rsidRPr="00DF48E8">
        <w:rPr>
          <w:rFonts w:cs="Arial"/>
        </w:rPr>
        <w:t xml:space="preserve"> table:</w:t>
      </w:r>
    </w:p>
    <w:tbl>
      <w:tblPr>
        <w:tblW w:w="9531" w:type="dxa"/>
        <w:tblLook w:val="01E0" w:firstRow="1" w:lastRow="1" w:firstColumn="1" w:lastColumn="1" w:noHBand="0" w:noVBand="0"/>
      </w:tblPr>
      <w:tblGrid>
        <w:gridCol w:w="3401"/>
        <w:gridCol w:w="6024"/>
        <w:gridCol w:w="106"/>
      </w:tblGrid>
      <w:tr w:rsidR="00CB043C" w:rsidRPr="00DF48E8" w14:paraId="0CB259E1" w14:textId="77777777" w:rsidTr="00F4316C">
        <w:trPr>
          <w:gridAfter w:val="1"/>
          <w:wAfter w:w="108" w:type="dxa"/>
          <w:trHeight w:val="137"/>
          <w:tblHeader/>
        </w:trPr>
        <w:tc>
          <w:tcPr>
            <w:tcW w:w="3436" w:type="dxa"/>
            <w:shd w:val="clear" w:color="auto" w:fill="0A7CB9"/>
          </w:tcPr>
          <w:bookmarkEnd w:id="2"/>
          <w:p w14:paraId="61D09C85" w14:textId="0A9483E7" w:rsidR="00CB043C" w:rsidRPr="00DF48E8" w:rsidRDefault="005B2341" w:rsidP="00E90FA7">
            <w:pPr>
              <w:spacing w:before="80" w:after="80"/>
              <w:ind w:right="-57"/>
              <w:rPr>
                <w:b/>
                <w:color w:val="FFFFFF" w:themeColor="background1"/>
                <w:sz w:val="18"/>
                <w:szCs w:val="18"/>
              </w:rPr>
            </w:pPr>
            <w:r w:rsidRPr="00DF48E8">
              <w:rPr>
                <w:b/>
                <w:color w:val="FFFFFF" w:themeColor="background1"/>
                <w:sz w:val="18"/>
                <w:szCs w:val="18"/>
              </w:rPr>
              <w:t>Cluster</w:t>
            </w:r>
          </w:p>
        </w:tc>
        <w:tc>
          <w:tcPr>
            <w:tcW w:w="6095" w:type="dxa"/>
            <w:shd w:val="clear" w:color="auto" w:fill="0A7CB9"/>
          </w:tcPr>
          <w:p w14:paraId="1B1195F3" w14:textId="670F953D" w:rsidR="00CB043C" w:rsidRPr="00DF48E8" w:rsidRDefault="00BA092A" w:rsidP="00E90FA7">
            <w:pPr>
              <w:spacing w:before="80" w:after="80"/>
              <w:rPr>
                <w:b/>
                <w:color w:val="FFFFFF" w:themeColor="background1"/>
                <w:sz w:val="18"/>
                <w:szCs w:val="18"/>
              </w:rPr>
            </w:pPr>
            <w:r w:rsidRPr="00DF48E8">
              <w:rPr>
                <w:b/>
                <w:color w:val="FFFFFF" w:themeColor="background1"/>
                <w:sz w:val="18"/>
                <w:szCs w:val="18"/>
              </w:rPr>
              <w:t>Administrative arrangements c</w:t>
            </w:r>
            <w:r w:rsidR="00CB043C" w:rsidRPr="00DF48E8">
              <w:rPr>
                <w:b/>
                <w:color w:val="FFFFFF" w:themeColor="background1"/>
                <w:sz w:val="18"/>
                <w:szCs w:val="18"/>
              </w:rPr>
              <w:t>hange</w:t>
            </w:r>
            <w:r w:rsidRPr="00DF48E8">
              <w:rPr>
                <w:b/>
                <w:color w:val="FFFFFF" w:themeColor="background1"/>
                <w:sz w:val="18"/>
                <w:szCs w:val="18"/>
              </w:rPr>
              <w:t>s</w:t>
            </w:r>
          </w:p>
        </w:tc>
      </w:tr>
      <w:tr w:rsidR="00CB043C" w:rsidRPr="00DF48E8" w14:paraId="37CC269C" w14:textId="77777777" w:rsidTr="00F4316C">
        <w:trPr>
          <w:gridAfter w:val="1"/>
          <w:wAfter w:w="108" w:type="dxa"/>
          <w:trHeight w:val="137"/>
        </w:trPr>
        <w:tc>
          <w:tcPr>
            <w:tcW w:w="3436" w:type="dxa"/>
          </w:tcPr>
          <w:p w14:paraId="312ED4F8" w14:textId="20AB07AB" w:rsidR="00CB043C" w:rsidRPr="00DF48E8" w:rsidRDefault="00CB043C" w:rsidP="00E90FA7">
            <w:pPr>
              <w:spacing w:before="80" w:after="40" w:line="240" w:lineRule="atLeast"/>
              <w:rPr>
                <w:b/>
                <w:sz w:val="18"/>
                <w:szCs w:val="18"/>
              </w:rPr>
            </w:pPr>
            <w:r w:rsidRPr="00DF48E8">
              <w:rPr>
                <w:b/>
                <w:color w:val="000000"/>
                <w:sz w:val="18"/>
                <w:szCs w:val="18"/>
              </w:rPr>
              <w:t>Customer Service</w:t>
            </w:r>
            <w:r w:rsidR="00D172C0" w:rsidRPr="00DF48E8">
              <w:rPr>
                <w:b/>
                <w:color w:val="000000"/>
                <w:sz w:val="18"/>
                <w:szCs w:val="18"/>
              </w:rPr>
              <w:t xml:space="preserve"> </w:t>
            </w:r>
            <w:r w:rsidR="00094803" w:rsidRPr="00DF48E8">
              <w:rPr>
                <w:b/>
                <w:color w:val="000000"/>
                <w:sz w:val="18"/>
                <w:szCs w:val="18"/>
              </w:rPr>
              <w:t>c</w:t>
            </w:r>
            <w:r w:rsidR="00D172C0" w:rsidRPr="00DF48E8">
              <w:rPr>
                <w:b/>
                <w:color w:val="000000"/>
                <w:sz w:val="18"/>
                <w:szCs w:val="18"/>
              </w:rPr>
              <w:t>luster</w:t>
            </w:r>
          </w:p>
        </w:tc>
        <w:tc>
          <w:tcPr>
            <w:tcW w:w="6095" w:type="dxa"/>
          </w:tcPr>
          <w:p w14:paraId="66E3A4DD" w14:textId="1297445C" w:rsidR="00C273D0" w:rsidRPr="00DF48E8" w:rsidRDefault="00CB043C" w:rsidP="00E90FA7">
            <w:pPr>
              <w:spacing w:before="80" w:after="40" w:line="240" w:lineRule="atLeast"/>
              <w:rPr>
                <w:rFonts w:eastAsiaTheme="minorHAnsi"/>
                <w:sz w:val="18"/>
                <w:szCs w:val="18"/>
                <w:lang w:eastAsia="en-US"/>
              </w:rPr>
            </w:pPr>
            <w:r w:rsidRPr="00DF48E8">
              <w:rPr>
                <w:sz w:val="18"/>
                <w:szCs w:val="18"/>
                <w:lang w:eastAsia="en-US"/>
              </w:rPr>
              <w:t xml:space="preserve">The Department of Customer Service is established under the </w:t>
            </w:r>
            <w:r w:rsidRPr="00DF48E8">
              <w:rPr>
                <w:rFonts w:eastAsiaTheme="minorHAnsi"/>
                <w:i/>
                <w:sz w:val="18"/>
                <w:szCs w:val="18"/>
                <w:lang w:eastAsia="en-US"/>
              </w:rPr>
              <w:t>Administrative Arrangements (Administrative Changes—Public Service Agencies) Order 2019,</w:t>
            </w:r>
            <w:r w:rsidRPr="00DF48E8">
              <w:rPr>
                <w:rFonts w:eastAsiaTheme="minorHAnsi"/>
                <w:sz w:val="18"/>
                <w:szCs w:val="18"/>
                <w:lang w:eastAsia="en-US"/>
              </w:rPr>
              <w:t xml:space="preserve"> effective 1 July 2019</w:t>
            </w:r>
            <w:r w:rsidR="00E90FA7" w:rsidRPr="00DF48E8">
              <w:rPr>
                <w:rFonts w:eastAsiaTheme="minorHAnsi"/>
                <w:sz w:val="18"/>
                <w:szCs w:val="18"/>
                <w:lang w:eastAsia="en-US"/>
              </w:rPr>
              <w:t>.</w:t>
            </w:r>
          </w:p>
          <w:p w14:paraId="34BD24E5" w14:textId="58C8F5E7" w:rsidR="006F680A" w:rsidRPr="00DF48E8" w:rsidRDefault="006F680A" w:rsidP="00C273D0">
            <w:pPr>
              <w:spacing w:before="80" w:after="40" w:line="240" w:lineRule="atLeast"/>
              <w:rPr>
                <w:b/>
                <w:sz w:val="18"/>
                <w:szCs w:val="18"/>
                <w:lang w:eastAsia="en-US"/>
              </w:rPr>
            </w:pPr>
            <w:r w:rsidRPr="00DF48E8">
              <w:rPr>
                <w:b/>
                <w:sz w:val="18"/>
                <w:szCs w:val="18"/>
                <w:lang w:eastAsia="en-US"/>
              </w:rPr>
              <w:t>Transfers into the Customer Service</w:t>
            </w:r>
            <w:r w:rsidR="00DF2CCA" w:rsidRPr="00DF48E8">
              <w:rPr>
                <w:b/>
                <w:sz w:val="18"/>
                <w:szCs w:val="18"/>
                <w:lang w:eastAsia="en-US"/>
              </w:rPr>
              <w:t xml:space="preserve"> </w:t>
            </w:r>
            <w:r w:rsidR="00094803" w:rsidRPr="00DF48E8">
              <w:rPr>
                <w:b/>
                <w:sz w:val="18"/>
                <w:szCs w:val="18"/>
                <w:lang w:eastAsia="en-US"/>
              </w:rPr>
              <w:t>c</w:t>
            </w:r>
            <w:r w:rsidR="00DF2CCA" w:rsidRPr="00DF48E8">
              <w:rPr>
                <w:b/>
                <w:sz w:val="18"/>
                <w:szCs w:val="18"/>
                <w:lang w:eastAsia="en-US"/>
              </w:rPr>
              <w:t>luster</w:t>
            </w:r>
          </w:p>
          <w:p w14:paraId="0298048F" w14:textId="7D15F38D" w:rsidR="00C273D0" w:rsidRPr="00DF48E8" w:rsidRDefault="00AD4EF1" w:rsidP="00C273D0">
            <w:pPr>
              <w:spacing w:before="80" w:after="40" w:line="240" w:lineRule="atLeast"/>
              <w:rPr>
                <w:sz w:val="18"/>
                <w:szCs w:val="18"/>
              </w:rPr>
            </w:pPr>
            <w:r w:rsidRPr="00DF48E8">
              <w:rPr>
                <w:sz w:val="18"/>
                <w:szCs w:val="18"/>
              </w:rPr>
              <w:t>The p</w:t>
            </w:r>
            <w:r w:rsidR="00D0179E" w:rsidRPr="00DF48E8">
              <w:rPr>
                <w:sz w:val="18"/>
                <w:szCs w:val="18"/>
              </w:rPr>
              <w:t>ersons employed by the Department of Finance, Service</w:t>
            </w:r>
            <w:r w:rsidR="00CE051A" w:rsidRPr="00DF48E8">
              <w:rPr>
                <w:sz w:val="18"/>
                <w:szCs w:val="18"/>
              </w:rPr>
              <w:t xml:space="preserve"> and Innovation</w:t>
            </w:r>
            <w:r w:rsidR="00D0179E" w:rsidRPr="00DF48E8">
              <w:rPr>
                <w:sz w:val="18"/>
                <w:szCs w:val="18"/>
              </w:rPr>
              <w:t xml:space="preserve"> </w:t>
            </w:r>
            <w:r w:rsidR="00BE016E" w:rsidRPr="00DF48E8">
              <w:rPr>
                <w:sz w:val="18"/>
                <w:szCs w:val="18"/>
              </w:rPr>
              <w:t>transfer</w:t>
            </w:r>
            <w:r w:rsidR="00F75D77" w:rsidRPr="00DF48E8">
              <w:rPr>
                <w:sz w:val="18"/>
                <w:szCs w:val="18"/>
              </w:rPr>
              <w:t xml:space="preserve"> </w:t>
            </w:r>
            <w:r w:rsidR="00BE016E" w:rsidRPr="00DF48E8">
              <w:rPr>
                <w:sz w:val="18"/>
                <w:szCs w:val="18"/>
              </w:rPr>
              <w:t xml:space="preserve">to </w:t>
            </w:r>
            <w:r w:rsidR="00F75D77" w:rsidRPr="00DF48E8">
              <w:rPr>
                <w:sz w:val="18"/>
                <w:szCs w:val="18"/>
              </w:rPr>
              <w:t>the Department of Customer Service</w:t>
            </w:r>
            <w:r w:rsidR="00FF16CE" w:rsidRPr="00DF48E8">
              <w:rPr>
                <w:sz w:val="18"/>
                <w:szCs w:val="18"/>
              </w:rPr>
              <w:t>, except where noted</w:t>
            </w:r>
            <w:r w:rsidR="00F75D77" w:rsidRPr="00DF48E8">
              <w:rPr>
                <w:sz w:val="18"/>
                <w:szCs w:val="18"/>
              </w:rPr>
              <w:t xml:space="preserve">. </w:t>
            </w:r>
          </w:p>
          <w:p w14:paraId="6A85B973" w14:textId="7EE23452" w:rsidR="00C273D0" w:rsidRPr="00DF48E8" w:rsidRDefault="008D24FF" w:rsidP="00E90FA7">
            <w:pPr>
              <w:spacing w:before="80" w:after="40" w:line="240" w:lineRule="atLeast"/>
              <w:rPr>
                <w:color w:val="000000"/>
                <w:sz w:val="18"/>
                <w:szCs w:val="18"/>
              </w:rPr>
            </w:pPr>
            <w:r w:rsidRPr="00DF48E8">
              <w:rPr>
                <w:color w:val="000000"/>
                <w:sz w:val="18"/>
                <w:szCs w:val="18"/>
              </w:rPr>
              <w:t>The D</w:t>
            </w:r>
            <w:r w:rsidR="005D1836" w:rsidRPr="00DF48E8">
              <w:rPr>
                <w:color w:val="000000"/>
                <w:sz w:val="18"/>
                <w:szCs w:val="18"/>
              </w:rPr>
              <w:t>ata Analytics Centre transfer</w:t>
            </w:r>
            <w:r w:rsidR="00C86BAA" w:rsidRPr="00DF48E8">
              <w:rPr>
                <w:color w:val="000000"/>
                <w:sz w:val="18"/>
                <w:szCs w:val="18"/>
              </w:rPr>
              <w:t>s</w:t>
            </w:r>
            <w:r w:rsidR="005D1836" w:rsidRPr="00DF48E8">
              <w:rPr>
                <w:color w:val="000000"/>
                <w:sz w:val="18"/>
                <w:szCs w:val="18"/>
              </w:rPr>
              <w:t xml:space="preserve"> from </w:t>
            </w:r>
            <w:r w:rsidR="00C86BAA" w:rsidRPr="00DF48E8">
              <w:rPr>
                <w:color w:val="000000"/>
                <w:sz w:val="18"/>
                <w:szCs w:val="18"/>
              </w:rPr>
              <w:t xml:space="preserve">the </w:t>
            </w:r>
            <w:r w:rsidR="005D1836" w:rsidRPr="00DF48E8">
              <w:rPr>
                <w:color w:val="000000"/>
                <w:sz w:val="18"/>
                <w:szCs w:val="18"/>
              </w:rPr>
              <w:t>Treasury</w:t>
            </w:r>
            <w:r w:rsidR="000A3E9A" w:rsidRPr="00DF48E8">
              <w:rPr>
                <w:color w:val="000000"/>
                <w:sz w:val="18"/>
                <w:szCs w:val="18"/>
              </w:rPr>
              <w:t xml:space="preserve"> to the Department of Customer Service</w:t>
            </w:r>
            <w:r w:rsidR="00C86BAA" w:rsidRPr="00DF48E8">
              <w:rPr>
                <w:color w:val="000000"/>
                <w:sz w:val="18"/>
                <w:szCs w:val="18"/>
              </w:rPr>
              <w:t>.</w:t>
            </w:r>
          </w:p>
          <w:p w14:paraId="00E8551E" w14:textId="61B507EC" w:rsidR="00B55ECA" w:rsidRPr="00DF48E8" w:rsidRDefault="00985519" w:rsidP="00E90FA7">
            <w:pPr>
              <w:spacing w:before="80" w:after="40" w:line="240" w:lineRule="atLeast"/>
              <w:rPr>
                <w:color w:val="000000"/>
                <w:sz w:val="18"/>
                <w:szCs w:val="18"/>
              </w:rPr>
            </w:pPr>
            <w:r w:rsidRPr="00DF48E8">
              <w:rPr>
                <w:color w:val="000000"/>
                <w:sz w:val="18"/>
                <w:szCs w:val="18"/>
              </w:rPr>
              <w:t xml:space="preserve">The following parts of the Department of Premier and Cabinet </w:t>
            </w:r>
            <w:r w:rsidR="00F7759E" w:rsidRPr="00DF48E8">
              <w:rPr>
                <w:color w:val="000000"/>
                <w:sz w:val="18"/>
                <w:szCs w:val="18"/>
              </w:rPr>
              <w:t>transfer to the Department of Customer Service:</w:t>
            </w:r>
          </w:p>
          <w:p w14:paraId="78FDE5DD" w14:textId="1FE70EF1" w:rsidR="00F7759E" w:rsidRPr="00DF48E8" w:rsidRDefault="006C753E" w:rsidP="00082308">
            <w:pPr>
              <w:pStyle w:val="ListParagraph"/>
              <w:numPr>
                <w:ilvl w:val="0"/>
                <w:numId w:val="49"/>
              </w:numPr>
              <w:spacing w:before="80" w:after="40" w:line="240" w:lineRule="atLeast"/>
              <w:ind w:left="357" w:hanging="357"/>
              <w:rPr>
                <w:color w:val="000000"/>
                <w:sz w:val="18"/>
                <w:szCs w:val="18"/>
              </w:rPr>
            </w:pPr>
            <w:r w:rsidRPr="00DF48E8">
              <w:rPr>
                <w:color w:val="000000"/>
                <w:sz w:val="18"/>
                <w:szCs w:val="18"/>
              </w:rPr>
              <w:t xml:space="preserve">Office of </w:t>
            </w:r>
            <w:r w:rsidR="00BE123A" w:rsidRPr="00DF48E8">
              <w:rPr>
                <w:color w:val="000000"/>
                <w:sz w:val="18"/>
                <w:szCs w:val="18"/>
              </w:rPr>
              <w:t xml:space="preserve">the </w:t>
            </w:r>
            <w:r w:rsidRPr="00DF48E8">
              <w:rPr>
                <w:color w:val="000000"/>
                <w:sz w:val="18"/>
                <w:szCs w:val="18"/>
              </w:rPr>
              <w:t>Customer Service Commissioner</w:t>
            </w:r>
          </w:p>
          <w:p w14:paraId="6A44CE89" w14:textId="09F28FFF" w:rsidR="00153EA9" w:rsidRPr="00DF48E8" w:rsidRDefault="006C753E" w:rsidP="00082308">
            <w:pPr>
              <w:pStyle w:val="ListParagraph"/>
              <w:numPr>
                <w:ilvl w:val="0"/>
                <w:numId w:val="49"/>
              </w:numPr>
              <w:spacing w:before="80" w:after="40" w:line="240" w:lineRule="atLeast"/>
              <w:ind w:left="357" w:hanging="357"/>
              <w:rPr>
                <w:color w:val="000000"/>
                <w:sz w:val="18"/>
                <w:szCs w:val="18"/>
              </w:rPr>
            </w:pPr>
            <w:r w:rsidRPr="00DF48E8">
              <w:rPr>
                <w:color w:val="000000"/>
                <w:sz w:val="18"/>
                <w:szCs w:val="18"/>
              </w:rPr>
              <w:t>Behavioural Insights Unit</w:t>
            </w:r>
          </w:p>
          <w:p w14:paraId="398AF192" w14:textId="6E4186EC" w:rsidR="008B25F3" w:rsidRPr="00DF48E8" w:rsidRDefault="00FC05B7" w:rsidP="00082308">
            <w:pPr>
              <w:pStyle w:val="ListParagraph"/>
              <w:numPr>
                <w:ilvl w:val="0"/>
                <w:numId w:val="49"/>
              </w:numPr>
              <w:spacing w:before="80" w:after="40" w:line="240" w:lineRule="atLeast"/>
              <w:ind w:left="357" w:hanging="357"/>
              <w:rPr>
                <w:color w:val="000000"/>
                <w:sz w:val="18"/>
                <w:szCs w:val="18"/>
              </w:rPr>
            </w:pPr>
            <w:r w:rsidRPr="00DF48E8">
              <w:rPr>
                <w:color w:val="000000"/>
                <w:sz w:val="18"/>
                <w:szCs w:val="18"/>
              </w:rPr>
              <w:t>Government</w:t>
            </w:r>
            <w:r w:rsidR="008B25F3" w:rsidRPr="00DF48E8">
              <w:rPr>
                <w:color w:val="000000"/>
                <w:sz w:val="18"/>
                <w:szCs w:val="18"/>
              </w:rPr>
              <w:t xml:space="preserve"> Communications Branch</w:t>
            </w:r>
          </w:p>
          <w:p w14:paraId="43D3A065" w14:textId="5C67F63E" w:rsidR="008B25F3" w:rsidRPr="00DF48E8" w:rsidRDefault="00441693" w:rsidP="00082308">
            <w:pPr>
              <w:pStyle w:val="ListParagraph"/>
              <w:numPr>
                <w:ilvl w:val="0"/>
                <w:numId w:val="49"/>
              </w:numPr>
              <w:spacing w:before="80" w:after="40" w:line="240" w:lineRule="atLeast"/>
              <w:ind w:left="357" w:hanging="357"/>
              <w:rPr>
                <w:color w:val="000000"/>
                <w:sz w:val="18"/>
                <w:szCs w:val="18"/>
              </w:rPr>
            </w:pPr>
            <w:r w:rsidRPr="00DF48E8">
              <w:rPr>
                <w:color w:val="000000"/>
                <w:sz w:val="18"/>
                <w:szCs w:val="18"/>
              </w:rPr>
              <w:t>t</w:t>
            </w:r>
            <w:r w:rsidR="00FC05B7" w:rsidRPr="00DF48E8">
              <w:rPr>
                <w:color w:val="000000"/>
                <w:sz w:val="18"/>
                <w:szCs w:val="18"/>
              </w:rPr>
              <w:t>hose persons employed in the Digital, Content and Sponsorships Branch who are principally involved in administering the nsw.gov.au website</w:t>
            </w:r>
            <w:r w:rsidR="001D6F46" w:rsidRPr="00DF48E8">
              <w:rPr>
                <w:color w:val="000000"/>
                <w:sz w:val="18"/>
                <w:szCs w:val="18"/>
              </w:rPr>
              <w:t>.</w:t>
            </w:r>
          </w:p>
          <w:p w14:paraId="0DCDC32D" w14:textId="6B569829" w:rsidR="003A29B9" w:rsidRPr="00DF48E8" w:rsidRDefault="003A29B9" w:rsidP="00E90FA7">
            <w:pPr>
              <w:spacing w:before="80" w:after="40" w:line="240" w:lineRule="atLeast"/>
              <w:rPr>
                <w:rFonts w:eastAsiaTheme="minorHAnsi"/>
                <w:sz w:val="18"/>
                <w:szCs w:val="18"/>
                <w:lang w:eastAsia="en-US"/>
              </w:rPr>
            </w:pPr>
            <w:r w:rsidRPr="00DF48E8">
              <w:rPr>
                <w:rFonts w:eastAsiaTheme="minorHAnsi"/>
                <w:sz w:val="18"/>
                <w:szCs w:val="18"/>
                <w:lang w:eastAsia="en-US"/>
              </w:rPr>
              <w:t>The NSW Registry of Bi</w:t>
            </w:r>
            <w:r w:rsidR="004A44D3" w:rsidRPr="00DF48E8">
              <w:rPr>
                <w:rFonts w:eastAsiaTheme="minorHAnsi"/>
                <w:sz w:val="18"/>
                <w:szCs w:val="18"/>
                <w:lang w:eastAsia="en-US"/>
              </w:rPr>
              <w:t>rth</w:t>
            </w:r>
            <w:r w:rsidRPr="00DF48E8">
              <w:rPr>
                <w:rFonts w:eastAsiaTheme="minorHAnsi"/>
                <w:sz w:val="18"/>
                <w:szCs w:val="18"/>
                <w:lang w:eastAsia="en-US"/>
              </w:rPr>
              <w:t>s, Deaths and Marriages transfer</w:t>
            </w:r>
            <w:r w:rsidR="00BE016E" w:rsidRPr="00DF48E8">
              <w:rPr>
                <w:rFonts w:eastAsiaTheme="minorHAnsi"/>
                <w:sz w:val="18"/>
                <w:szCs w:val="18"/>
                <w:lang w:eastAsia="en-US"/>
              </w:rPr>
              <w:t>s</w:t>
            </w:r>
            <w:r w:rsidRPr="00DF48E8">
              <w:rPr>
                <w:rFonts w:eastAsiaTheme="minorHAnsi"/>
                <w:sz w:val="18"/>
                <w:szCs w:val="18"/>
                <w:lang w:eastAsia="en-US"/>
              </w:rPr>
              <w:t xml:space="preserve"> from the Department of Justice to the Department of Customer Service.</w:t>
            </w:r>
          </w:p>
          <w:p w14:paraId="007F898A" w14:textId="01B39F39" w:rsidR="00CB043C" w:rsidRPr="00DF48E8" w:rsidRDefault="0064310C" w:rsidP="00B32B91">
            <w:pPr>
              <w:spacing w:before="80" w:after="120" w:line="240" w:lineRule="atLeast"/>
              <w:rPr>
                <w:rFonts w:eastAsiaTheme="minorHAnsi"/>
                <w:sz w:val="18"/>
                <w:szCs w:val="18"/>
                <w:lang w:eastAsia="en-US"/>
              </w:rPr>
            </w:pPr>
            <w:r w:rsidRPr="00DF48E8">
              <w:rPr>
                <w:rFonts w:eastAsiaTheme="minorHAnsi"/>
                <w:sz w:val="18"/>
                <w:szCs w:val="18"/>
                <w:lang w:eastAsia="en-US"/>
              </w:rPr>
              <w:t xml:space="preserve">The </w:t>
            </w:r>
            <w:r w:rsidR="0074657C" w:rsidRPr="00DF48E8">
              <w:rPr>
                <w:rFonts w:eastAsiaTheme="minorHAnsi"/>
                <w:sz w:val="18"/>
                <w:szCs w:val="18"/>
                <w:lang w:eastAsia="en-US"/>
              </w:rPr>
              <w:t>Liquor</w:t>
            </w:r>
            <w:r w:rsidRPr="00DF48E8">
              <w:rPr>
                <w:rFonts w:eastAsiaTheme="minorHAnsi"/>
                <w:sz w:val="18"/>
                <w:szCs w:val="18"/>
                <w:lang w:eastAsia="en-US"/>
              </w:rPr>
              <w:t>,</w:t>
            </w:r>
            <w:r w:rsidR="0074657C" w:rsidRPr="00DF48E8">
              <w:rPr>
                <w:rFonts w:eastAsiaTheme="minorHAnsi"/>
                <w:sz w:val="18"/>
                <w:szCs w:val="18"/>
                <w:lang w:eastAsia="en-US"/>
              </w:rPr>
              <w:t xml:space="preserve"> Gaming </w:t>
            </w:r>
            <w:r w:rsidRPr="00DF48E8">
              <w:rPr>
                <w:rFonts w:eastAsiaTheme="minorHAnsi"/>
                <w:sz w:val="18"/>
                <w:szCs w:val="18"/>
                <w:lang w:eastAsia="en-US"/>
              </w:rPr>
              <w:t xml:space="preserve">and Racing Division of </w:t>
            </w:r>
            <w:r w:rsidR="0074657C" w:rsidRPr="00DF48E8">
              <w:rPr>
                <w:rFonts w:eastAsiaTheme="minorHAnsi"/>
                <w:sz w:val="18"/>
                <w:szCs w:val="18"/>
                <w:lang w:eastAsia="en-US"/>
              </w:rPr>
              <w:t xml:space="preserve">the Department of Industry </w:t>
            </w:r>
            <w:r w:rsidR="00CA5453" w:rsidRPr="00DF48E8">
              <w:rPr>
                <w:rFonts w:eastAsiaTheme="minorHAnsi"/>
                <w:sz w:val="18"/>
                <w:szCs w:val="18"/>
                <w:lang w:eastAsia="en-US"/>
              </w:rPr>
              <w:t>transfer</w:t>
            </w:r>
            <w:r w:rsidR="00BE016E" w:rsidRPr="00DF48E8">
              <w:rPr>
                <w:rFonts w:eastAsiaTheme="minorHAnsi"/>
                <w:sz w:val="18"/>
                <w:szCs w:val="18"/>
                <w:lang w:eastAsia="en-US"/>
              </w:rPr>
              <w:t>s</w:t>
            </w:r>
            <w:r w:rsidR="00CA5453" w:rsidRPr="00DF48E8">
              <w:rPr>
                <w:rFonts w:eastAsiaTheme="minorHAnsi"/>
                <w:sz w:val="18"/>
                <w:szCs w:val="18"/>
                <w:lang w:eastAsia="en-US"/>
              </w:rPr>
              <w:t xml:space="preserve"> </w:t>
            </w:r>
            <w:r w:rsidR="0074657C" w:rsidRPr="00DF48E8">
              <w:rPr>
                <w:rFonts w:eastAsiaTheme="minorHAnsi"/>
                <w:sz w:val="18"/>
                <w:szCs w:val="18"/>
                <w:lang w:eastAsia="en-US"/>
              </w:rPr>
              <w:t>to the Department of Customer Service</w:t>
            </w:r>
            <w:r w:rsidR="00C86BAA" w:rsidRPr="00DF48E8">
              <w:rPr>
                <w:rFonts w:eastAsiaTheme="minorHAnsi"/>
                <w:sz w:val="18"/>
                <w:szCs w:val="18"/>
                <w:lang w:eastAsia="en-US"/>
              </w:rPr>
              <w:t>.</w:t>
            </w:r>
          </w:p>
        </w:tc>
      </w:tr>
      <w:tr w:rsidR="00CB043C" w:rsidRPr="00DF48E8" w14:paraId="785FF9FF" w14:textId="77777777" w:rsidTr="00F4316C">
        <w:trPr>
          <w:gridAfter w:val="1"/>
          <w:wAfter w:w="108" w:type="dxa"/>
          <w:trHeight w:val="137"/>
        </w:trPr>
        <w:tc>
          <w:tcPr>
            <w:tcW w:w="3436" w:type="dxa"/>
            <w:tcBorders>
              <w:bottom w:val="single" w:sz="4" w:space="0" w:color="A6A6A6" w:themeColor="background1" w:themeShade="A6"/>
            </w:tcBorders>
          </w:tcPr>
          <w:p w14:paraId="2DF20059" w14:textId="4E2D6D38" w:rsidR="00CB043C" w:rsidRPr="00DF48E8" w:rsidRDefault="00CB043C" w:rsidP="007B3059">
            <w:pPr>
              <w:keepNext/>
              <w:keepLines/>
              <w:pageBreakBefore/>
              <w:widowControl/>
              <w:spacing w:before="80" w:after="40" w:line="240" w:lineRule="atLeast"/>
              <w:rPr>
                <w:b/>
                <w:color w:val="000000"/>
                <w:sz w:val="18"/>
                <w:szCs w:val="18"/>
              </w:rPr>
            </w:pPr>
            <w:r w:rsidRPr="00DF48E8">
              <w:rPr>
                <w:b/>
                <w:sz w:val="18"/>
                <w:szCs w:val="18"/>
              </w:rPr>
              <w:lastRenderedPageBreak/>
              <w:t>Education</w:t>
            </w:r>
            <w:r w:rsidR="001C2FF5" w:rsidRPr="00DF48E8">
              <w:rPr>
                <w:b/>
                <w:sz w:val="18"/>
                <w:szCs w:val="18"/>
              </w:rPr>
              <w:t xml:space="preserve"> </w:t>
            </w:r>
            <w:r w:rsidR="00094803" w:rsidRPr="00DF48E8">
              <w:rPr>
                <w:b/>
                <w:sz w:val="18"/>
                <w:szCs w:val="18"/>
              </w:rPr>
              <w:t>c</w:t>
            </w:r>
            <w:r w:rsidR="001C2FF5" w:rsidRPr="00DF48E8">
              <w:rPr>
                <w:b/>
                <w:sz w:val="18"/>
                <w:szCs w:val="18"/>
              </w:rPr>
              <w:t>luster</w:t>
            </w:r>
          </w:p>
        </w:tc>
        <w:tc>
          <w:tcPr>
            <w:tcW w:w="6095" w:type="dxa"/>
            <w:tcBorders>
              <w:bottom w:val="single" w:sz="4" w:space="0" w:color="A6A6A6" w:themeColor="background1" w:themeShade="A6"/>
            </w:tcBorders>
          </w:tcPr>
          <w:p w14:paraId="5E16F75D" w14:textId="23359411" w:rsidR="00BE016E" w:rsidRPr="00DF48E8" w:rsidRDefault="00BE016E" w:rsidP="00E90FA7">
            <w:pPr>
              <w:spacing w:before="80" w:after="40" w:line="240" w:lineRule="atLeast"/>
              <w:rPr>
                <w:b/>
                <w:color w:val="000000"/>
                <w:sz w:val="18"/>
                <w:szCs w:val="18"/>
              </w:rPr>
            </w:pPr>
            <w:r w:rsidRPr="00DF48E8">
              <w:rPr>
                <w:sz w:val="18"/>
                <w:szCs w:val="18"/>
                <w:lang w:eastAsia="en-US"/>
              </w:rPr>
              <w:t xml:space="preserve">Under the </w:t>
            </w:r>
            <w:r w:rsidRPr="00DF48E8">
              <w:rPr>
                <w:rFonts w:eastAsiaTheme="minorHAnsi"/>
                <w:i/>
                <w:sz w:val="18"/>
                <w:szCs w:val="18"/>
                <w:lang w:eastAsia="en-US"/>
              </w:rPr>
              <w:t>Administrative Arrangements (Administrative Changes—Public Service Agencies) Order 2019,</w:t>
            </w:r>
            <w:r w:rsidRPr="00DF48E8">
              <w:rPr>
                <w:rFonts w:eastAsiaTheme="minorHAnsi"/>
                <w:sz w:val="18"/>
                <w:szCs w:val="18"/>
                <w:lang w:eastAsia="en-US"/>
              </w:rPr>
              <w:t xml:space="preserve"> the following changes are effective 1 July 2019.</w:t>
            </w:r>
          </w:p>
          <w:p w14:paraId="03990A64" w14:textId="3FC3E711" w:rsidR="00E90FA7" w:rsidRPr="00DF48E8" w:rsidRDefault="005A10FC" w:rsidP="00E90FA7">
            <w:pPr>
              <w:spacing w:before="80" w:after="40" w:line="240" w:lineRule="atLeast"/>
              <w:rPr>
                <w:b/>
                <w:color w:val="000000"/>
                <w:sz w:val="18"/>
                <w:szCs w:val="18"/>
              </w:rPr>
            </w:pPr>
            <w:r w:rsidRPr="00DF48E8">
              <w:rPr>
                <w:b/>
                <w:color w:val="000000"/>
                <w:sz w:val="18"/>
                <w:szCs w:val="18"/>
              </w:rPr>
              <w:t>T</w:t>
            </w:r>
            <w:r w:rsidR="00E90FA7" w:rsidRPr="00DF48E8">
              <w:rPr>
                <w:b/>
                <w:color w:val="000000"/>
                <w:sz w:val="18"/>
                <w:szCs w:val="18"/>
              </w:rPr>
              <w:t>ransfers into the Education</w:t>
            </w:r>
            <w:r w:rsidR="00DF2CCA" w:rsidRPr="00DF48E8">
              <w:rPr>
                <w:b/>
                <w:color w:val="000000"/>
                <w:sz w:val="18"/>
                <w:szCs w:val="18"/>
              </w:rPr>
              <w:t xml:space="preserve"> </w:t>
            </w:r>
            <w:r w:rsidR="00094803" w:rsidRPr="00DF48E8">
              <w:rPr>
                <w:b/>
                <w:color w:val="000000"/>
                <w:sz w:val="18"/>
                <w:szCs w:val="18"/>
              </w:rPr>
              <w:t>c</w:t>
            </w:r>
            <w:r w:rsidR="00DF2CCA" w:rsidRPr="00DF48E8">
              <w:rPr>
                <w:b/>
                <w:color w:val="000000"/>
                <w:sz w:val="18"/>
                <w:szCs w:val="18"/>
              </w:rPr>
              <w:t>luster</w:t>
            </w:r>
          </w:p>
          <w:p w14:paraId="5B923BFF" w14:textId="1F54252A" w:rsidR="00CB043C" w:rsidRPr="00DF48E8" w:rsidRDefault="0047170F" w:rsidP="002B2A0E">
            <w:pPr>
              <w:spacing w:before="80" w:after="40" w:line="240" w:lineRule="atLeast"/>
              <w:rPr>
                <w:color w:val="000000"/>
                <w:sz w:val="18"/>
                <w:szCs w:val="18"/>
              </w:rPr>
            </w:pPr>
            <w:r w:rsidRPr="00DF48E8">
              <w:rPr>
                <w:color w:val="000000"/>
                <w:sz w:val="18"/>
                <w:szCs w:val="18"/>
              </w:rPr>
              <w:t>The p</w:t>
            </w:r>
            <w:r w:rsidR="007C215F" w:rsidRPr="00DF48E8">
              <w:rPr>
                <w:color w:val="000000"/>
                <w:sz w:val="18"/>
                <w:szCs w:val="18"/>
              </w:rPr>
              <w:t>ersons employed in the Department of Industry who a</w:t>
            </w:r>
            <w:r w:rsidR="008B148C" w:rsidRPr="00DF48E8">
              <w:rPr>
                <w:color w:val="000000"/>
                <w:sz w:val="18"/>
                <w:szCs w:val="18"/>
              </w:rPr>
              <w:t>r</w:t>
            </w:r>
            <w:r w:rsidR="007C215F" w:rsidRPr="00DF48E8">
              <w:rPr>
                <w:color w:val="000000"/>
                <w:sz w:val="18"/>
                <w:szCs w:val="18"/>
              </w:rPr>
              <w:t xml:space="preserve">e principally involved in the administration of legislation allocated to the Minister for Skills and Tertiary </w:t>
            </w:r>
            <w:r w:rsidR="00D91327" w:rsidRPr="00DF48E8">
              <w:rPr>
                <w:color w:val="000000"/>
                <w:sz w:val="18"/>
                <w:szCs w:val="18"/>
              </w:rPr>
              <w:t>E</w:t>
            </w:r>
            <w:r w:rsidR="007C215F" w:rsidRPr="00DF48E8">
              <w:rPr>
                <w:color w:val="000000"/>
                <w:sz w:val="18"/>
                <w:szCs w:val="18"/>
              </w:rPr>
              <w:t>ducation (including the provision of support for the portfolio responsibilities of that Minister) transfer to the Department of</w:t>
            </w:r>
            <w:r w:rsidR="00D91327" w:rsidRPr="00DF48E8">
              <w:rPr>
                <w:color w:val="000000"/>
                <w:sz w:val="18"/>
                <w:szCs w:val="18"/>
              </w:rPr>
              <w:t xml:space="preserve"> Education</w:t>
            </w:r>
            <w:r w:rsidR="00C86BAA" w:rsidRPr="00DF48E8">
              <w:rPr>
                <w:color w:val="000000"/>
                <w:sz w:val="18"/>
                <w:szCs w:val="18"/>
              </w:rPr>
              <w:t>.</w:t>
            </w:r>
          </w:p>
          <w:p w14:paraId="75C0CB12" w14:textId="59845C54" w:rsidR="00907A63" w:rsidRPr="00DF48E8" w:rsidRDefault="00907A63" w:rsidP="002B2A0E">
            <w:pPr>
              <w:spacing w:before="80" w:after="40" w:line="240" w:lineRule="atLeast"/>
              <w:rPr>
                <w:b/>
                <w:color w:val="000000"/>
                <w:sz w:val="18"/>
                <w:szCs w:val="18"/>
              </w:rPr>
            </w:pPr>
            <w:r w:rsidRPr="00DF48E8">
              <w:rPr>
                <w:b/>
                <w:color w:val="000000"/>
                <w:sz w:val="18"/>
                <w:szCs w:val="18"/>
              </w:rPr>
              <w:t>Transfers out of the Education</w:t>
            </w:r>
            <w:r w:rsidR="00DF2CCA" w:rsidRPr="00DF48E8">
              <w:rPr>
                <w:b/>
                <w:color w:val="000000"/>
                <w:sz w:val="18"/>
                <w:szCs w:val="18"/>
              </w:rPr>
              <w:t xml:space="preserve"> </w:t>
            </w:r>
            <w:r w:rsidR="00094803" w:rsidRPr="00DF48E8">
              <w:rPr>
                <w:b/>
                <w:color w:val="000000"/>
                <w:sz w:val="18"/>
                <w:szCs w:val="18"/>
              </w:rPr>
              <w:t>c</w:t>
            </w:r>
            <w:r w:rsidR="00DF2CCA" w:rsidRPr="00DF48E8">
              <w:rPr>
                <w:b/>
                <w:color w:val="000000"/>
                <w:sz w:val="18"/>
                <w:szCs w:val="18"/>
              </w:rPr>
              <w:t>luster</w:t>
            </w:r>
          </w:p>
          <w:p w14:paraId="19F21D6F" w14:textId="1B5E9B51" w:rsidR="00907A63" w:rsidRPr="00DF48E8" w:rsidRDefault="00907A63" w:rsidP="00F4316C">
            <w:pPr>
              <w:spacing w:before="80" w:after="80" w:line="240" w:lineRule="atLeast"/>
              <w:rPr>
                <w:sz w:val="18"/>
                <w:szCs w:val="18"/>
              </w:rPr>
            </w:pPr>
            <w:r w:rsidRPr="00DF48E8">
              <w:rPr>
                <w:sz w:val="18"/>
                <w:szCs w:val="18"/>
              </w:rPr>
              <w:t>Aboriginal Affairs NSW transfers from the Department of Education to the Department of Premier and Cabinet</w:t>
            </w:r>
            <w:r w:rsidR="001D6F46" w:rsidRPr="00DF48E8">
              <w:rPr>
                <w:sz w:val="18"/>
                <w:szCs w:val="18"/>
              </w:rPr>
              <w:t>.</w:t>
            </w:r>
          </w:p>
        </w:tc>
      </w:tr>
      <w:tr w:rsidR="0035331D" w:rsidRPr="00DF48E8" w14:paraId="5A9BE01C" w14:textId="77777777" w:rsidTr="00B32B91">
        <w:trPr>
          <w:gridAfter w:val="1"/>
          <w:wAfter w:w="108" w:type="dxa"/>
          <w:trHeight w:val="79"/>
        </w:trPr>
        <w:tc>
          <w:tcPr>
            <w:tcW w:w="3436" w:type="dxa"/>
            <w:tcBorders>
              <w:top w:val="single" w:sz="4" w:space="0" w:color="A6A6A6" w:themeColor="background1" w:themeShade="A6"/>
              <w:bottom w:val="single" w:sz="4" w:space="0" w:color="auto"/>
            </w:tcBorders>
          </w:tcPr>
          <w:p w14:paraId="180CA8C9" w14:textId="027AAFF2" w:rsidR="0035331D" w:rsidRPr="00DF48E8" w:rsidRDefault="0035331D" w:rsidP="0035331D">
            <w:pPr>
              <w:spacing w:before="80" w:after="40" w:line="240" w:lineRule="atLeast"/>
              <w:rPr>
                <w:b/>
                <w:color w:val="000000"/>
                <w:sz w:val="18"/>
                <w:szCs w:val="18"/>
              </w:rPr>
            </w:pPr>
            <w:r w:rsidRPr="00DF48E8">
              <w:rPr>
                <w:b/>
                <w:color w:val="000000"/>
                <w:sz w:val="18"/>
                <w:szCs w:val="18"/>
              </w:rPr>
              <w:t>Planning, Industry and Environment</w:t>
            </w:r>
            <w:r w:rsidRPr="00DF48E8" w:rsidDel="00877C9D">
              <w:rPr>
                <w:b/>
                <w:color w:val="000000"/>
                <w:sz w:val="18"/>
                <w:szCs w:val="18"/>
              </w:rPr>
              <w:t xml:space="preserve"> </w:t>
            </w:r>
            <w:r w:rsidR="00094803" w:rsidRPr="00DF48E8">
              <w:rPr>
                <w:b/>
                <w:color w:val="000000"/>
                <w:sz w:val="18"/>
                <w:szCs w:val="18"/>
              </w:rPr>
              <w:t>c</w:t>
            </w:r>
            <w:r w:rsidR="00D172C0" w:rsidRPr="00DF48E8">
              <w:rPr>
                <w:b/>
                <w:color w:val="000000"/>
                <w:sz w:val="18"/>
                <w:szCs w:val="18"/>
              </w:rPr>
              <w:t>luster</w:t>
            </w:r>
          </w:p>
        </w:tc>
        <w:tc>
          <w:tcPr>
            <w:tcW w:w="6095" w:type="dxa"/>
            <w:tcBorders>
              <w:top w:val="single" w:sz="4" w:space="0" w:color="A6A6A6" w:themeColor="background1" w:themeShade="A6"/>
              <w:bottom w:val="single" w:sz="4" w:space="0" w:color="auto"/>
            </w:tcBorders>
          </w:tcPr>
          <w:p w14:paraId="6141D9DA" w14:textId="22164B83" w:rsidR="0035331D" w:rsidRPr="00DF48E8" w:rsidRDefault="0035331D" w:rsidP="0035331D">
            <w:pPr>
              <w:spacing w:before="80" w:after="40" w:line="240" w:lineRule="atLeast"/>
              <w:rPr>
                <w:rFonts w:eastAsiaTheme="minorHAnsi"/>
                <w:sz w:val="18"/>
                <w:szCs w:val="18"/>
                <w:lang w:eastAsia="en-US"/>
              </w:rPr>
            </w:pPr>
            <w:r w:rsidRPr="00DF48E8">
              <w:rPr>
                <w:sz w:val="18"/>
                <w:szCs w:val="18"/>
                <w:lang w:eastAsia="en-US"/>
              </w:rPr>
              <w:t xml:space="preserve">The Department of Planning, Industry and Environment is established under the </w:t>
            </w:r>
            <w:r w:rsidRPr="00DF48E8">
              <w:rPr>
                <w:rFonts w:eastAsiaTheme="minorHAnsi"/>
                <w:i/>
                <w:sz w:val="18"/>
                <w:szCs w:val="18"/>
                <w:lang w:eastAsia="en-US"/>
              </w:rPr>
              <w:t>Administrative Arrangements (Administrative Changes—Public Service Agencies) Order 2019</w:t>
            </w:r>
            <w:r w:rsidR="00743A95" w:rsidRPr="00DF48E8">
              <w:rPr>
                <w:rFonts w:eastAsiaTheme="minorHAnsi"/>
                <w:i/>
                <w:sz w:val="18"/>
                <w:szCs w:val="18"/>
                <w:lang w:eastAsia="en-US"/>
              </w:rPr>
              <w:t>,</w:t>
            </w:r>
            <w:r w:rsidRPr="00DF48E8">
              <w:rPr>
                <w:rFonts w:eastAsiaTheme="minorHAnsi"/>
                <w:i/>
                <w:sz w:val="18"/>
                <w:szCs w:val="18"/>
                <w:lang w:eastAsia="en-US"/>
              </w:rPr>
              <w:t xml:space="preserve"> </w:t>
            </w:r>
            <w:r w:rsidRPr="00DF48E8">
              <w:rPr>
                <w:rFonts w:eastAsiaTheme="minorHAnsi"/>
                <w:sz w:val="18"/>
                <w:szCs w:val="18"/>
                <w:lang w:eastAsia="en-US"/>
              </w:rPr>
              <w:t xml:space="preserve">amended by the </w:t>
            </w:r>
            <w:r w:rsidRPr="00DF48E8">
              <w:rPr>
                <w:rFonts w:eastAsiaTheme="minorHAnsi"/>
                <w:i/>
                <w:sz w:val="18"/>
                <w:szCs w:val="18"/>
                <w:lang w:eastAsia="en-US"/>
              </w:rPr>
              <w:t xml:space="preserve">Administrative Arrangements </w:t>
            </w:r>
            <w:r w:rsidR="00C86BAA" w:rsidRPr="00DF48E8">
              <w:rPr>
                <w:rFonts w:eastAsiaTheme="minorHAnsi"/>
                <w:i/>
                <w:sz w:val="18"/>
                <w:szCs w:val="18"/>
                <w:lang w:eastAsia="en-US"/>
              </w:rPr>
              <w:t>(</w:t>
            </w:r>
            <w:r w:rsidRPr="00DF48E8">
              <w:rPr>
                <w:rFonts w:eastAsiaTheme="minorHAnsi"/>
                <w:i/>
                <w:sz w:val="18"/>
                <w:szCs w:val="18"/>
                <w:lang w:eastAsia="en-US"/>
              </w:rPr>
              <w:t xml:space="preserve">Administrative Changes—Public Service Agencies) Amendment Order 2019, </w:t>
            </w:r>
            <w:r w:rsidRPr="00DF48E8">
              <w:rPr>
                <w:rFonts w:eastAsiaTheme="minorHAnsi"/>
                <w:sz w:val="18"/>
                <w:szCs w:val="18"/>
                <w:lang w:eastAsia="en-US"/>
              </w:rPr>
              <w:t xml:space="preserve">effective 1 July 2019. </w:t>
            </w:r>
          </w:p>
          <w:p w14:paraId="02A7094F" w14:textId="106BF89D" w:rsidR="0035331D" w:rsidRPr="00DF48E8" w:rsidRDefault="0035331D" w:rsidP="0035331D">
            <w:pPr>
              <w:spacing w:before="80" w:after="40" w:line="240" w:lineRule="atLeast"/>
              <w:rPr>
                <w:b/>
                <w:sz w:val="18"/>
                <w:szCs w:val="18"/>
                <w:lang w:eastAsia="en-US"/>
              </w:rPr>
            </w:pPr>
            <w:r w:rsidRPr="00DF48E8">
              <w:rPr>
                <w:b/>
                <w:sz w:val="18"/>
                <w:szCs w:val="18"/>
                <w:lang w:eastAsia="en-US"/>
              </w:rPr>
              <w:t>Transfers into the Planning, Industry and Environment</w:t>
            </w:r>
            <w:r w:rsidR="00DF2CCA" w:rsidRPr="00DF48E8">
              <w:rPr>
                <w:b/>
                <w:sz w:val="18"/>
                <w:szCs w:val="18"/>
                <w:lang w:eastAsia="en-US"/>
              </w:rPr>
              <w:t xml:space="preserve"> </w:t>
            </w:r>
            <w:r w:rsidR="00094803" w:rsidRPr="00DF48E8">
              <w:rPr>
                <w:b/>
                <w:sz w:val="18"/>
                <w:szCs w:val="18"/>
                <w:lang w:eastAsia="en-US"/>
              </w:rPr>
              <w:t>c</w:t>
            </w:r>
            <w:r w:rsidR="00DF2CCA" w:rsidRPr="00DF48E8">
              <w:rPr>
                <w:b/>
                <w:sz w:val="18"/>
                <w:szCs w:val="18"/>
                <w:lang w:eastAsia="en-US"/>
              </w:rPr>
              <w:t>luster</w:t>
            </w:r>
          </w:p>
          <w:p w14:paraId="5D1CD2C5" w14:textId="192D5702" w:rsidR="0035331D" w:rsidRPr="00DF48E8" w:rsidRDefault="007F5F35" w:rsidP="0035331D">
            <w:pPr>
              <w:spacing w:before="80" w:after="40" w:line="240" w:lineRule="atLeast"/>
              <w:rPr>
                <w:sz w:val="18"/>
                <w:szCs w:val="18"/>
              </w:rPr>
            </w:pPr>
            <w:r w:rsidRPr="00DF48E8">
              <w:rPr>
                <w:sz w:val="18"/>
                <w:szCs w:val="18"/>
              </w:rPr>
              <w:t>The p</w:t>
            </w:r>
            <w:r w:rsidR="0035331D" w:rsidRPr="00DF48E8">
              <w:rPr>
                <w:sz w:val="18"/>
                <w:szCs w:val="18"/>
              </w:rPr>
              <w:t xml:space="preserve">ersons employed </w:t>
            </w:r>
            <w:r w:rsidR="00245144" w:rsidRPr="00DF48E8">
              <w:rPr>
                <w:sz w:val="18"/>
                <w:szCs w:val="18"/>
              </w:rPr>
              <w:t xml:space="preserve">in </w:t>
            </w:r>
            <w:r w:rsidR="0035331D" w:rsidRPr="00DF48E8">
              <w:rPr>
                <w:sz w:val="18"/>
                <w:szCs w:val="18"/>
              </w:rPr>
              <w:t xml:space="preserve">the Department of Planning and Environment and the Department of Industry transfer into the Department of Planning, Industry and Environment, except where noted. </w:t>
            </w:r>
          </w:p>
          <w:p w14:paraId="35CEBCD1" w14:textId="7B6FB580" w:rsidR="0035331D" w:rsidRPr="00DF48E8" w:rsidRDefault="007F5F35" w:rsidP="0035331D">
            <w:pPr>
              <w:spacing w:before="80" w:after="40" w:line="240" w:lineRule="atLeast"/>
              <w:rPr>
                <w:sz w:val="18"/>
                <w:szCs w:val="18"/>
                <w:lang w:eastAsia="en-US"/>
              </w:rPr>
            </w:pPr>
            <w:r w:rsidRPr="00DF48E8">
              <w:rPr>
                <w:sz w:val="18"/>
                <w:szCs w:val="18"/>
                <w:lang w:eastAsia="en-US"/>
              </w:rPr>
              <w:t>The p</w:t>
            </w:r>
            <w:r w:rsidR="0035331D" w:rsidRPr="00DF48E8">
              <w:rPr>
                <w:sz w:val="18"/>
                <w:szCs w:val="18"/>
                <w:lang w:eastAsia="en-US"/>
              </w:rPr>
              <w:t xml:space="preserve">ersons employed </w:t>
            </w:r>
            <w:r w:rsidR="00245144" w:rsidRPr="00DF48E8">
              <w:rPr>
                <w:sz w:val="18"/>
                <w:szCs w:val="18"/>
                <w:lang w:eastAsia="en-US"/>
              </w:rPr>
              <w:t xml:space="preserve">in </w:t>
            </w:r>
            <w:r w:rsidR="0035331D" w:rsidRPr="00DF48E8">
              <w:rPr>
                <w:sz w:val="18"/>
                <w:szCs w:val="18"/>
                <w:lang w:eastAsia="en-US"/>
              </w:rPr>
              <w:t>the Office of Environment and Heritage transfer</w:t>
            </w:r>
            <w:r w:rsidR="00C51215" w:rsidRPr="00DF48E8">
              <w:rPr>
                <w:sz w:val="18"/>
                <w:szCs w:val="18"/>
                <w:lang w:eastAsia="en-US"/>
              </w:rPr>
              <w:t xml:space="preserve"> </w:t>
            </w:r>
            <w:r w:rsidR="0035331D" w:rsidRPr="00DF48E8">
              <w:rPr>
                <w:sz w:val="18"/>
                <w:szCs w:val="18"/>
                <w:lang w:eastAsia="en-US"/>
              </w:rPr>
              <w:t xml:space="preserve">to the Department of Planning, </w:t>
            </w:r>
            <w:r w:rsidR="00C51215" w:rsidRPr="00DF48E8">
              <w:rPr>
                <w:sz w:val="18"/>
                <w:szCs w:val="18"/>
                <w:lang w:eastAsia="en-US"/>
              </w:rPr>
              <w:t xml:space="preserve">Industry and Environment, except where noted. </w:t>
            </w:r>
          </w:p>
          <w:p w14:paraId="572E61F6" w14:textId="2861FC67" w:rsidR="0035331D" w:rsidRPr="00DF48E8" w:rsidRDefault="007F5F35" w:rsidP="0035331D">
            <w:pPr>
              <w:spacing w:before="80" w:after="40" w:line="240" w:lineRule="atLeast"/>
              <w:rPr>
                <w:sz w:val="18"/>
                <w:szCs w:val="18"/>
                <w:lang w:eastAsia="en-US"/>
              </w:rPr>
            </w:pPr>
            <w:r w:rsidRPr="00DF48E8">
              <w:rPr>
                <w:sz w:val="18"/>
                <w:szCs w:val="18"/>
                <w:lang w:eastAsia="en-US"/>
              </w:rPr>
              <w:t>The p</w:t>
            </w:r>
            <w:r w:rsidR="0035331D" w:rsidRPr="00DF48E8">
              <w:rPr>
                <w:sz w:val="18"/>
                <w:szCs w:val="18"/>
                <w:lang w:eastAsia="en-US"/>
              </w:rPr>
              <w:t xml:space="preserve">ersons employed </w:t>
            </w:r>
            <w:r w:rsidR="00245144" w:rsidRPr="00DF48E8">
              <w:rPr>
                <w:sz w:val="18"/>
                <w:szCs w:val="18"/>
                <w:lang w:eastAsia="en-US"/>
              </w:rPr>
              <w:t xml:space="preserve">in </w:t>
            </w:r>
            <w:r w:rsidR="0035331D" w:rsidRPr="00DF48E8">
              <w:rPr>
                <w:sz w:val="18"/>
                <w:szCs w:val="18"/>
                <w:lang w:eastAsia="en-US"/>
              </w:rPr>
              <w:t>the Office of Local Government transfer to the Department of Planning, Industry</w:t>
            </w:r>
            <w:r w:rsidR="00B34730" w:rsidRPr="00DF48E8">
              <w:rPr>
                <w:sz w:val="18"/>
                <w:szCs w:val="18"/>
                <w:lang w:eastAsia="en-US"/>
              </w:rPr>
              <w:t xml:space="preserve"> and Environment</w:t>
            </w:r>
            <w:r w:rsidR="0035331D" w:rsidRPr="00DF48E8">
              <w:rPr>
                <w:sz w:val="18"/>
                <w:szCs w:val="18"/>
                <w:lang w:eastAsia="en-US"/>
              </w:rPr>
              <w:t xml:space="preserve">. </w:t>
            </w:r>
          </w:p>
          <w:p w14:paraId="311F2169" w14:textId="2294EC8F" w:rsidR="0035331D" w:rsidRPr="00DF48E8" w:rsidRDefault="007F5F35" w:rsidP="0035331D">
            <w:pPr>
              <w:spacing w:before="80" w:after="40" w:line="240" w:lineRule="atLeast"/>
              <w:rPr>
                <w:sz w:val="18"/>
                <w:szCs w:val="18"/>
              </w:rPr>
            </w:pPr>
            <w:r w:rsidRPr="00DF48E8">
              <w:rPr>
                <w:sz w:val="18"/>
                <w:szCs w:val="18"/>
              </w:rPr>
              <w:t>The p</w:t>
            </w:r>
            <w:r w:rsidR="0035331D" w:rsidRPr="00DF48E8">
              <w:rPr>
                <w:sz w:val="18"/>
                <w:szCs w:val="18"/>
              </w:rPr>
              <w:t xml:space="preserve">ersons employed in the Department of Premier and Cabinet who are principally involved in the administration of legislation allocated to the Deputy Premier, </w:t>
            </w:r>
            <w:r w:rsidR="004B63DE" w:rsidRPr="00DF48E8">
              <w:rPr>
                <w:sz w:val="18"/>
                <w:szCs w:val="18"/>
              </w:rPr>
              <w:t>M</w:t>
            </w:r>
            <w:r w:rsidR="0035331D" w:rsidRPr="00DF48E8">
              <w:rPr>
                <w:sz w:val="18"/>
                <w:szCs w:val="18"/>
              </w:rPr>
              <w:t xml:space="preserve">inister for Regional New South Wales, Industry and Trade (including the provision of support for the portfolio responsibilities of that Minister) transfer to the Department of Planning, Industry and Environment. </w:t>
            </w:r>
          </w:p>
          <w:p w14:paraId="252B70D3" w14:textId="7A7DD8B7" w:rsidR="006D452A" w:rsidRPr="00DF48E8" w:rsidRDefault="00071C11" w:rsidP="0035331D">
            <w:pPr>
              <w:spacing w:before="80" w:after="40" w:line="240" w:lineRule="atLeast"/>
              <w:rPr>
                <w:sz w:val="18"/>
                <w:szCs w:val="18"/>
              </w:rPr>
            </w:pPr>
            <w:r w:rsidRPr="00DF48E8">
              <w:rPr>
                <w:sz w:val="18"/>
                <w:szCs w:val="18"/>
              </w:rPr>
              <w:t xml:space="preserve">The following </w:t>
            </w:r>
            <w:r w:rsidR="00D87BD2" w:rsidRPr="00DF48E8">
              <w:rPr>
                <w:sz w:val="18"/>
                <w:szCs w:val="18"/>
              </w:rPr>
              <w:t xml:space="preserve">parts of the Department of Finance, Services and Innovation transfer to the Department of </w:t>
            </w:r>
            <w:r w:rsidR="006514CE" w:rsidRPr="00DF48E8">
              <w:rPr>
                <w:sz w:val="18"/>
                <w:szCs w:val="18"/>
              </w:rPr>
              <w:t>Planning, Industry and Environment:</w:t>
            </w:r>
          </w:p>
          <w:p w14:paraId="48EFD5B2" w14:textId="521CBAA8" w:rsidR="006514CE" w:rsidRPr="00DF48E8" w:rsidRDefault="006514CE" w:rsidP="00082308">
            <w:pPr>
              <w:pStyle w:val="ListParagraph"/>
              <w:numPr>
                <w:ilvl w:val="0"/>
                <w:numId w:val="49"/>
              </w:numPr>
              <w:spacing w:before="80" w:after="40" w:line="240" w:lineRule="atLeast"/>
              <w:ind w:left="357" w:hanging="357"/>
              <w:rPr>
                <w:color w:val="000000"/>
                <w:sz w:val="18"/>
                <w:szCs w:val="18"/>
              </w:rPr>
            </w:pPr>
            <w:r w:rsidRPr="00DF48E8">
              <w:rPr>
                <w:color w:val="000000"/>
                <w:sz w:val="18"/>
                <w:szCs w:val="18"/>
              </w:rPr>
              <w:t xml:space="preserve">those persons who are principally </w:t>
            </w:r>
            <w:r w:rsidR="00664746" w:rsidRPr="00DF48E8">
              <w:rPr>
                <w:color w:val="000000"/>
                <w:sz w:val="18"/>
                <w:szCs w:val="18"/>
              </w:rPr>
              <w:t xml:space="preserve">involved in the administration of legislation allocated to the Minister for Water, </w:t>
            </w:r>
            <w:r w:rsidR="00245144" w:rsidRPr="00DF48E8">
              <w:rPr>
                <w:color w:val="000000"/>
                <w:sz w:val="18"/>
                <w:szCs w:val="18"/>
              </w:rPr>
              <w:t>P</w:t>
            </w:r>
            <w:r w:rsidR="00664746" w:rsidRPr="00DF48E8">
              <w:rPr>
                <w:color w:val="000000"/>
                <w:sz w:val="18"/>
                <w:szCs w:val="18"/>
              </w:rPr>
              <w:t>roperty and Housing (including the provision of support</w:t>
            </w:r>
            <w:r w:rsidR="00FC583D" w:rsidRPr="00DF48E8">
              <w:rPr>
                <w:color w:val="000000"/>
                <w:sz w:val="18"/>
                <w:szCs w:val="18"/>
              </w:rPr>
              <w:t xml:space="preserve"> for the portfolio responsibilities of that Minister)</w:t>
            </w:r>
          </w:p>
          <w:p w14:paraId="497AAB0A" w14:textId="0978D4D9" w:rsidR="00FC583D" w:rsidRPr="00DF48E8" w:rsidRDefault="00FC583D" w:rsidP="00082308">
            <w:pPr>
              <w:pStyle w:val="ListParagraph"/>
              <w:numPr>
                <w:ilvl w:val="0"/>
                <w:numId w:val="49"/>
              </w:numPr>
              <w:spacing w:before="80" w:after="40" w:line="240" w:lineRule="atLeast"/>
              <w:ind w:left="357" w:hanging="357"/>
              <w:rPr>
                <w:color w:val="000000"/>
                <w:sz w:val="18"/>
                <w:szCs w:val="18"/>
              </w:rPr>
            </w:pPr>
            <w:r w:rsidRPr="00DF48E8">
              <w:rPr>
                <w:color w:val="000000"/>
                <w:sz w:val="18"/>
                <w:szCs w:val="18"/>
              </w:rPr>
              <w:t>Property and Advisory Group</w:t>
            </w:r>
          </w:p>
          <w:p w14:paraId="7B8A2CA5" w14:textId="67F64F1B" w:rsidR="00FC583D" w:rsidRPr="00DF48E8" w:rsidRDefault="00FC583D" w:rsidP="00082308">
            <w:pPr>
              <w:pStyle w:val="ListParagraph"/>
              <w:numPr>
                <w:ilvl w:val="0"/>
                <w:numId w:val="49"/>
              </w:numPr>
              <w:spacing w:before="80" w:after="40" w:line="240" w:lineRule="atLeast"/>
              <w:ind w:left="357" w:hanging="357"/>
              <w:rPr>
                <w:color w:val="000000"/>
                <w:sz w:val="18"/>
                <w:szCs w:val="18"/>
              </w:rPr>
            </w:pPr>
            <w:r w:rsidRPr="00DF48E8">
              <w:rPr>
                <w:color w:val="000000"/>
                <w:sz w:val="18"/>
                <w:szCs w:val="18"/>
              </w:rPr>
              <w:t>Manly Hydraulics Laboratory</w:t>
            </w:r>
          </w:p>
          <w:p w14:paraId="633254B1" w14:textId="74CC9E2C" w:rsidR="00FC583D" w:rsidRPr="00DF48E8" w:rsidRDefault="00FC583D" w:rsidP="00082308">
            <w:pPr>
              <w:pStyle w:val="ListParagraph"/>
              <w:numPr>
                <w:ilvl w:val="0"/>
                <w:numId w:val="49"/>
              </w:numPr>
              <w:spacing w:before="80" w:after="40" w:line="240" w:lineRule="atLeast"/>
              <w:ind w:left="357" w:hanging="357"/>
              <w:rPr>
                <w:color w:val="000000"/>
                <w:sz w:val="18"/>
                <w:szCs w:val="18"/>
              </w:rPr>
            </w:pPr>
            <w:r w:rsidRPr="00DF48E8">
              <w:rPr>
                <w:color w:val="000000"/>
                <w:sz w:val="18"/>
                <w:szCs w:val="18"/>
              </w:rPr>
              <w:t>Heritage Stoneworks.</w:t>
            </w:r>
          </w:p>
          <w:p w14:paraId="50BC15C4" w14:textId="7CE329AB" w:rsidR="0035331D" w:rsidRPr="00DF48E8" w:rsidRDefault="00AC73A8" w:rsidP="00F4316C">
            <w:pPr>
              <w:spacing w:before="80" w:after="80" w:line="240" w:lineRule="atLeast"/>
              <w:rPr>
                <w:sz w:val="18"/>
                <w:szCs w:val="18"/>
              </w:rPr>
            </w:pPr>
            <w:r w:rsidRPr="00DF48E8">
              <w:rPr>
                <w:sz w:val="18"/>
                <w:szCs w:val="18"/>
              </w:rPr>
              <w:t xml:space="preserve">The </w:t>
            </w:r>
            <w:r w:rsidR="00706CE0" w:rsidRPr="00DF48E8">
              <w:rPr>
                <w:sz w:val="18"/>
                <w:szCs w:val="18"/>
              </w:rPr>
              <w:t>persons</w:t>
            </w:r>
            <w:r w:rsidRPr="00DF48E8">
              <w:rPr>
                <w:sz w:val="18"/>
                <w:szCs w:val="18"/>
              </w:rPr>
              <w:t xml:space="preserve"> </w:t>
            </w:r>
            <w:r w:rsidR="00706CE0" w:rsidRPr="00DF48E8">
              <w:rPr>
                <w:sz w:val="18"/>
                <w:szCs w:val="18"/>
              </w:rPr>
              <w:t>employed</w:t>
            </w:r>
            <w:r w:rsidRPr="00DF48E8">
              <w:rPr>
                <w:sz w:val="18"/>
                <w:szCs w:val="18"/>
              </w:rPr>
              <w:t xml:space="preserve"> in the Office of Sport who are principally involved in the </w:t>
            </w:r>
            <w:r w:rsidR="00706CE0" w:rsidRPr="00DF48E8">
              <w:rPr>
                <w:sz w:val="18"/>
                <w:szCs w:val="18"/>
              </w:rPr>
              <w:t>administration</w:t>
            </w:r>
            <w:r w:rsidRPr="00DF48E8">
              <w:rPr>
                <w:sz w:val="18"/>
                <w:szCs w:val="18"/>
              </w:rPr>
              <w:t xml:space="preserve"> of the </w:t>
            </w:r>
            <w:r w:rsidRPr="00DF48E8">
              <w:rPr>
                <w:i/>
                <w:sz w:val="18"/>
                <w:szCs w:val="18"/>
              </w:rPr>
              <w:t xml:space="preserve">Sydney Olympic Park </w:t>
            </w:r>
            <w:r w:rsidR="00706CE0" w:rsidRPr="00DF48E8">
              <w:rPr>
                <w:i/>
                <w:sz w:val="18"/>
                <w:szCs w:val="18"/>
              </w:rPr>
              <w:t>Authority</w:t>
            </w:r>
            <w:r w:rsidRPr="00DF48E8">
              <w:rPr>
                <w:i/>
                <w:sz w:val="18"/>
                <w:szCs w:val="18"/>
              </w:rPr>
              <w:t xml:space="preserve"> Act 2001</w:t>
            </w:r>
            <w:r w:rsidR="0059570A" w:rsidRPr="00DF48E8">
              <w:rPr>
                <w:i/>
                <w:sz w:val="18"/>
                <w:szCs w:val="18"/>
              </w:rPr>
              <w:t xml:space="preserve"> </w:t>
            </w:r>
            <w:r w:rsidRPr="00DF48E8">
              <w:rPr>
                <w:sz w:val="18"/>
                <w:szCs w:val="18"/>
              </w:rPr>
              <w:t xml:space="preserve">transfer to the Department of Planning, Industry and </w:t>
            </w:r>
            <w:r w:rsidR="00706CE0" w:rsidRPr="00DF48E8">
              <w:rPr>
                <w:sz w:val="18"/>
                <w:szCs w:val="18"/>
              </w:rPr>
              <w:t>Environment</w:t>
            </w:r>
            <w:r w:rsidR="008558DC" w:rsidRPr="00DF48E8">
              <w:rPr>
                <w:sz w:val="18"/>
                <w:szCs w:val="18"/>
              </w:rPr>
              <w:t xml:space="preserve"> (excluding those persons principally involved in</w:t>
            </w:r>
            <w:r w:rsidR="0059570A" w:rsidRPr="00DF48E8">
              <w:rPr>
                <w:sz w:val="18"/>
                <w:szCs w:val="18"/>
              </w:rPr>
              <w:t xml:space="preserve"> the</w:t>
            </w:r>
            <w:r w:rsidR="008558DC" w:rsidRPr="00DF48E8">
              <w:rPr>
                <w:sz w:val="18"/>
                <w:szCs w:val="18"/>
              </w:rPr>
              <w:t xml:space="preserve"> </w:t>
            </w:r>
            <w:r w:rsidR="00706CE0" w:rsidRPr="00DF48E8">
              <w:rPr>
                <w:sz w:val="18"/>
                <w:szCs w:val="18"/>
              </w:rPr>
              <w:t>exercise</w:t>
            </w:r>
            <w:r w:rsidR="008558DC" w:rsidRPr="00DF48E8">
              <w:rPr>
                <w:sz w:val="18"/>
                <w:szCs w:val="18"/>
              </w:rPr>
              <w:t xml:space="preserve"> of venue management functions</w:t>
            </w:r>
            <w:r w:rsidR="009B1399" w:rsidRPr="00DF48E8">
              <w:rPr>
                <w:sz w:val="18"/>
                <w:szCs w:val="18"/>
              </w:rPr>
              <w:t>).</w:t>
            </w:r>
          </w:p>
        </w:tc>
      </w:tr>
      <w:tr w:rsidR="007B3059" w:rsidRPr="00DF48E8" w14:paraId="4A9C43D3" w14:textId="77777777" w:rsidTr="00B32B91">
        <w:trPr>
          <w:gridAfter w:val="1"/>
          <w:wAfter w:w="108" w:type="dxa"/>
          <w:trHeight w:val="79"/>
        </w:trPr>
        <w:tc>
          <w:tcPr>
            <w:tcW w:w="3436" w:type="dxa"/>
            <w:tcBorders>
              <w:top w:val="single" w:sz="4" w:space="0" w:color="auto"/>
              <w:bottom w:val="single" w:sz="4" w:space="0" w:color="A6A6A6" w:themeColor="background1" w:themeShade="A6"/>
            </w:tcBorders>
          </w:tcPr>
          <w:p w14:paraId="3EC8DE90" w14:textId="142E2007" w:rsidR="007B3059" w:rsidRPr="00DF48E8" w:rsidRDefault="007B3059" w:rsidP="007B3059">
            <w:pPr>
              <w:keepNext/>
              <w:keepLines/>
              <w:pageBreakBefore/>
              <w:widowControl/>
              <w:spacing w:before="80" w:after="40" w:line="240" w:lineRule="atLeast"/>
              <w:rPr>
                <w:b/>
                <w:color w:val="000000"/>
                <w:sz w:val="18"/>
                <w:szCs w:val="18"/>
              </w:rPr>
            </w:pPr>
            <w:r w:rsidRPr="00DF48E8">
              <w:rPr>
                <w:b/>
                <w:color w:val="000000"/>
                <w:sz w:val="18"/>
                <w:szCs w:val="18"/>
              </w:rPr>
              <w:lastRenderedPageBreak/>
              <w:t>Planning, Industry and Environment</w:t>
            </w:r>
            <w:r w:rsidRPr="00DF48E8" w:rsidDel="00877C9D">
              <w:rPr>
                <w:b/>
                <w:color w:val="000000"/>
                <w:sz w:val="18"/>
                <w:szCs w:val="18"/>
              </w:rPr>
              <w:t xml:space="preserve"> </w:t>
            </w:r>
            <w:r w:rsidRPr="00DF48E8">
              <w:rPr>
                <w:b/>
                <w:color w:val="000000"/>
                <w:sz w:val="18"/>
                <w:szCs w:val="18"/>
              </w:rPr>
              <w:t>cluster (</w:t>
            </w:r>
            <w:proofErr w:type="spellStart"/>
            <w:r w:rsidRPr="00DF48E8">
              <w:rPr>
                <w:b/>
                <w:color w:val="000000"/>
                <w:sz w:val="18"/>
                <w:szCs w:val="18"/>
              </w:rPr>
              <w:t>cont</w:t>
            </w:r>
            <w:proofErr w:type="spellEnd"/>
            <w:r w:rsidRPr="00DF48E8">
              <w:rPr>
                <w:b/>
                <w:color w:val="000000"/>
                <w:sz w:val="18"/>
                <w:szCs w:val="18"/>
              </w:rPr>
              <w:t>)</w:t>
            </w:r>
          </w:p>
        </w:tc>
        <w:tc>
          <w:tcPr>
            <w:tcW w:w="6095" w:type="dxa"/>
            <w:tcBorders>
              <w:top w:val="single" w:sz="4" w:space="0" w:color="auto"/>
              <w:bottom w:val="single" w:sz="4" w:space="0" w:color="A6A6A6" w:themeColor="background1" w:themeShade="A6"/>
            </w:tcBorders>
          </w:tcPr>
          <w:p w14:paraId="5269965D" w14:textId="77777777" w:rsidR="007B3059" w:rsidRPr="00DF48E8" w:rsidRDefault="007B3059" w:rsidP="007B3059">
            <w:pPr>
              <w:spacing w:before="80" w:after="40" w:line="240" w:lineRule="atLeast"/>
              <w:rPr>
                <w:sz w:val="18"/>
                <w:szCs w:val="18"/>
              </w:rPr>
            </w:pPr>
            <w:r w:rsidRPr="00DF48E8">
              <w:rPr>
                <w:sz w:val="18"/>
                <w:szCs w:val="18"/>
              </w:rPr>
              <w:t>The following parts of the Department of Family and Community Services transfer to the Department of Planning, Industry and Environment:</w:t>
            </w:r>
          </w:p>
          <w:p w14:paraId="37BA4501" w14:textId="251123BD" w:rsidR="007B3059" w:rsidRPr="00DF48E8" w:rsidRDefault="007B3059" w:rsidP="007B3059">
            <w:pPr>
              <w:pStyle w:val="ListParagraph"/>
              <w:numPr>
                <w:ilvl w:val="0"/>
                <w:numId w:val="49"/>
              </w:numPr>
              <w:spacing w:before="80" w:after="40" w:line="240" w:lineRule="atLeast"/>
              <w:ind w:left="357" w:hanging="357"/>
              <w:rPr>
                <w:sz w:val="18"/>
                <w:szCs w:val="18"/>
              </w:rPr>
            </w:pPr>
            <w:r w:rsidRPr="00DF48E8">
              <w:rPr>
                <w:sz w:val="18"/>
                <w:szCs w:val="18"/>
              </w:rPr>
              <w:t xml:space="preserve">those </w:t>
            </w:r>
            <w:r w:rsidRPr="00DF48E8">
              <w:rPr>
                <w:color w:val="000000"/>
                <w:sz w:val="18"/>
                <w:szCs w:val="18"/>
              </w:rPr>
              <w:t>persons</w:t>
            </w:r>
            <w:r w:rsidRPr="00DF48E8">
              <w:rPr>
                <w:sz w:val="18"/>
                <w:szCs w:val="18"/>
              </w:rPr>
              <w:t xml:space="preserve"> who are principally involved in providing support to the New South Wales Land and Housing Corporation </w:t>
            </w:r>
          </w:p>
          <w:p w14:paraId="7FF5FB52" w14:textId="70AFC2E9" w:rsidR="007B3059" w:rsidRPr="00DF48E8" w:rsidRDefault="007B3059" w:rsidP="007B3059">
            <w:pPr>
              <w:pStyle w:val="ListParagraph"/>
              <w:numPr>
                <w:ilvl w:val="0"/>
                <w:numId w:val="49"/>
              </w:numPr>
              <w:spacing w:before="80" w:after="40" w:line="240" w:lineRule="atLeast"/>
              <w:ind w:left="357" w:hanging="357"/>
              <w:rPr>
                <w:color w:val="000000"/>
                <w:sz w:val="18"/>
                <w:szCs w:val="18"/>
              </w:rPr>
            </w:pPr>
            <w:r w:rsidRPr="00DF48E8">
              <w:rPr>
                <w:sz w:val="18"/>
                <w:szCs w:val="18"/>
              </w:rPr>
              <w:t xml:space="preserve">those persons who are principally involved in providing support </w:t>
            </w:r>
            <w:r w:rsidRPr="00DF48E8">
              <w:rPr>
                <w:color w:val="000000"/>
                <w:sz w:val="18"/>
                <w:szCs w:val="18"/>
              </w:rPr>
              <w:t xml:space="preserve">to the Aboriginal Housing Office (including the </w:t>
            </w:r>
            <w:r w:rsidR="00D95B52" w:rsidRPr="00DF48E8">
              <w:rPr>
                <w:color w:val="000000"/>
                <w:sz w:val="18"/>
                <w:szCs w:val="18"/>
              </w:rPr>
              <w:t>B</w:t>
            </w:r>
            <w:r w:rsidRPr="00DF48E8">
              <w:rPr>
                <w:color w:val="000000"/>
                <w:sz w:val="18"/>
                <w:szCs w:val="18"/>
              </w:rPr>
              <w:t xml:space="preserve">oard of the Aboriginal Housing Office) </w:t>
            </w:r>
          </w:p>
          <w:p w14:paraId="3B0F076A" w14:textId="41EC5F96" w:rsidR="007B3059" w:rsidRPr="00DF48E8" w:rsidRDefault="007B3059" w:rsidP="00F4316C">
            <w:pPr>
              <w:pStyle w:val="ListParagraph"/>
              <w:numPr>
                <w:ilvl w:val="0"/>
                <w:numId w:val="49"/>
              </w:numPr>
              <w:spacing w:before="80" w:after="80" w:line="240" w:lineRule="atLeast"/>
              <w:ind w:left="357" w:hanging="357"/>
              <w:rPr>
                <w:color w:val="000000"/>
                <w:sz w:val="18"/>
                <w:szCs w:val="18"/>
              </w:rPr>
            </w:pPr>
            <w:r w:rsidRPr="00DF48E8">
              <w:rPr>
                <w:color w:val="000000"/>
                <w:sz w:val="18"/>
                <w:szCs w:val="18"/>
              </w:rPr>
              <w:t>those persons who are principally involved in asset management.</w:t>
            </w:r>
          </w:p>
        </w:tc>
      </w:tr>
      <w:tr w:rsidR="0035331D" w:rsidRPr="00DF48E8" w14:paraId="684ACA01" w14:textId="77777777" w:rsidTr="00B32B91">
        <w:trPr>
          <w:gridAfter w:val="1"/>
          <w:wAfter w:w="108" w:type="dxa"/>
          <w:trHeight w:val="79"/>
        </w:trPr>
        <w:tc>
          <w:tcPr>
            <w:tcW w:w="3436" w:type="dxa"/>
            <w:tcBorders>
              <w:top w:val="single" w:sz="4" w:space="0" w:color="A6A6A6" w:themeColor="background1" w:themeShade="A6"/>
              <w:bottom w:val="single" w:sz="4" w:space="0" w:color="auto"/>
            </w:tcBorders>
          </w:tcPr>
          <w:p w14:paraId="28F17F32" w14:textId="3331A48F" w:rsidR="0035331D" w:rsidRPr="00DF48E8" w:rsidRDefault="0035331D" w:rsidP="0035331D">
            <w:pPr>
              <w:spacing w:before="80" w:after="40" w:line="240" w:lineRule="atLeast"/>
              <w:rPr>
                <w:sz w:val="18"/>
                <w:szCs w:val="18"/>
              </w:rPr>
            </w:pPr>
            <w:r w:rsidRPr="00DF48E8">
              <w:rPr>
                <w:b/>
                <w:color w:val="000000"/>
                <w:sz w:val="18"/>
                <w:szCs w:val="18"/>
              </w:rPr>
              <w:t>Premier and Cabinet</w:t>
            </w:r>
            <w:r w:rsidR="00DF2CCA" w:rsidRPr="00DF48E8">
              <w:rPr>
                <w:b/>
                <w:color w:val="000000"/>
                <w:sz w:val="18"/>
                <w:szCs w:val="18"/>
              </w:rPr>
              <w:t xml:space="preserve"> </w:t>
            </w:r>
            <w:r w:rsidR="00094803" w:rsidRPr="00DF48E8">
              <w:rPr>
                <w:b/>
                <w:color w:val="000000"/>
                <w:sz w:val="18"/>
                <w:szCs w:val="18"/>
              </w:rPr>
              <w:t>c</w:t>
            </w:r>
            <w:r w:rsidR="00DF2CCA" w:rsidRPr="00DF48E8">
              <w:rPr>
                <w:b/>
                <w:color w:val="000000"/>
                <w:sz w:val="18"/>
                <w:szCs w:val="18"/>
              </w:rPr>
              <w:t>luster</w:t>
            </w:r>
          </w:p>
        </w:tc>
        <w:tc>
          <w:tcPr>
            <w:tcW w:w="6095" w:type="dxa"/>
            <w:tcBorders>
              <w:top w:val="single" w:sz="4" w:space="0" w:color="A6A6A6" w:themeColor="background1" w:themeShade="A6"/>
              <w:bottom w:val="single" w:sz="4" w:space="0" w:color="auto"/>
            </w:tcBorders>
          </w:tcPr>
          <w:p w14:paraId="6B884D08" w14:textId="1282E083" w:rsidR="0007160D" w:rsidRPr="00DF48E8" w:rsidRDefault="00D43A3A" w:rsidP="00D43A3A">
            <w:pPr>
              <w:spacing w:before="80" w:after="40" w:line="240" w:lineRule="atLeast"/>
              <w:rPr>
                <w:color w:val="000000"/>
                <w:sz w:val="18"/>
                <w:szCs w:val="18"/>
              </w:rPr>
            </w:pPr>
            <w:r w:rsidRPr="00DF48E8">
              <w:rPr>
                <w:color w:val="000000"/>
                <w:sz w:val="18"/>
                <w:szCs w:val="18"/>
              </w:rPr>
              <w:t xml:space="preserve">The Greater Sydney Commission Staff Agency </w:t>
            </w:r>
            <w:r w:rsidR="00094803" w:rsidRPr="00DF48E8">
              <w:rPr>
                <w:color w:val="000000"/>
                <w:sz w:val="18"/>
                <w:szCs w:val="18"/>
              </w:rPr>
              <w:t xml:space="preserve">was </w:t>
            </w:r>
            <w:r w:rsidRPr="00DF48E8">
              <w:rPr>
                <w:color w:val="000000"/>
                <w:sz w:val="18"/>
                <w:szCs w:val="18"/>
              </w:rPr>
              <w:t xml:space="preserve">established as a Public Service executive agency related to the Department of Premier and Cabinet under the </w:t>
            </w:r>
            <w:r w:rsidRPr="00DF48E8">
              <w:rPr>
                <w:i/>
                <w:color w:val="000000"/>
                <w:sz w:val="18"/>
                <w:szCs w:val="18"/>
              </w:rPr>
              <w:t>Administrative Arrangements (Administrative Changes - Greater Sydney Commission) Order 2018</w:t>
            </w:r>
            <w:r w:rsidRPr="00DF48E8">
              <w:rPr>
                <w:color w:val="000000"/>
                <w:sz w:val="18"/>
                <w:szCs w:val="18"/>
              </w:rPr>
              <w:t>, effective 1 July 2018.</w:t>
            </w:r>
            <w:r w:rsidR="0007160D" w:rsidRPr="00DF48E8">
              <w:rPr>
                <w:color w:val="000000"/>
                <w:sz w:val="18"/>
                <w:szCs w:val="18"/>
              </w:rPr>
              <w:t xml:space="preserve"> </w:t>
            </w:r>
          </w:p>
          <w:p w14:paraId="26F195C6" w14:textId="0BE14F97" w:rsidR="00D43A3A" w:rsidRPr="00DF48E8" w:rsidRDefault="00245144" w:rsidP="0035331D">
            <w:pPr>
              <w:spacing w:before="80" w:after="40" w:line="240" w:lineRule="atLeast"/>
              <w:rPr>
                <w:i/>
                <w:color w:val="000000"/>
                <w:sz w:val="18"/>
                <w:szCs w:val="18"/>
              </w:rPr>
            </w:pPr>
            <w:r w:rsidRPr="00DF48E8">
              <w:rPr>
                <w:sz w:val="18"/>
                <w:szCs w:val="18"/>
                <w:lang w:eastAsia="en-US"/>
              </w:rPr>
              <w:t xml:space="preserve">Under the </w:t>
            </w:r>
            <w:r w:rsidRPr="00DF48E8">
              <w:rPr>
                <w:rFonts w:eastAsiaTheme="minorHAnsi"/>
                <w:i/>
                <w:sz w:val="18"/>
                <w:szCs w:val="18"/>
                <w:lang w:eastAsia="en-US"/>
              </w:rPr>
              <w:t>Administrative Arrangements (Administrative Changes—Public Service Agencies) Order 2019,</w:t>
            </w:r>
            <w:r w:rsidRPr="00DF48E8">
              <w:rPr>
                <w:rFonts w:eastAsiaTheme="minorHAnsi"/>
                <w:sz w:val="18"/>
                <w:szCs w:val="18"/>
                <w:lang w:eastAsia="en-US"/>
              </w:rPr>
              <w:t xml:space="preserve"> </w:t>
            </w:r>
            <w:r w:rsidRPr="00DF48E8">
              <w:rPr>
                <w:color w:val="000000"/>
                <w:sz w:val="18"/>
                <w:szCs w:val="18"/>
              </w:rPr>
              <w:t>t</w:t>
            </w:r>
            <w:r w:rsidR="0007160D" w:rsidRPr="00DF48E8">
              <w:rPr>
                <w:color w:val="000000"/>
                <w:sz w:val="18"/>
                <w:szCs w:val="18"/>
              </w:rPr>
              <w:t>he following changes are effective 1 July 2019</w:t>
            </w:r>
            <w:r w:rsidR="009B4DA7" w:rsidRPr="00DF48E8">
              <w:rPr>
                <w:color w:val="000000"/>
                <w:sz w:val="18"/>
                <w:szCs w:val="18"/>
              </w:rPr>
              <w:t>:</w:t>
            </w:r>
          </w:p>
          <w:p w14:paraId="27877739" w14:textId="5DB71351" w:rsidR="0035331D" w:rsidRPr="00DF48E8" w:rsidRDefault="0035331D" w:rsidP="0035331D">
            <w:pPr>
              <w:spacing w:before="80" w:after="40" w:line="240" w:lineRule="atLeast"/>
              <w:rPr>
                <w:b/>
                <w:color w:val="000000"/>
                <w:sz w:val="18"/>
                <w:szCs w:val="18"/>
              </w:rPr>
            </w:pPr>
            <w:r w:rsidRPr="00DF48E8">
              <w:rPr>
                <w:b/>
                <w:color w:val="000000"/>
                <w:sz w:val="18"/>
                <w:szCs w:val="18"/>
              </w:rPr>
              <w:t>Transfers into the Premier and Cabinet</w:t>
            </w:r>
            <w:r w:rsidR="00DF2CCA" w:rsidRPr="00DF48E8">
              <w:rPr>
                <w:b/>
                <w:color w:val="000000"/>
                <w:sz w:val="18"/>
                <w:szCs w:val="18"/>
              </w:rPr>
              <w:t xml:space="preserve"> </w:t>
            </w:r>
            <w:r w:rsidR="00094803" w:rsidRPr="00DF48E8">
              <w:rPr>
                <w:b/>
                <w:color w:val="000000"/>
                <w:sz w:val="18"/>
                <w:szCs w:val="18"/>
              </w:rPr>
              <w:t>c</w:t>
            </w:r>
            <w:r w:rsidR="00DF2CCA" w:rsidRPr="00DF48E8">
              <w:rPr>
                <w:b/>
                <w:color w:val="000000"/>
                <w:sz w:val="18"/>
                <w:szCs w:val="18"/>
              </w:rPr>
              <w:t>luster</w:t>
            </w:r>
          </w:p>
          <w:p w14:paraId="12F59788" w14:textId="53DD5C95" w:rsidR="0035331D" w:rsidRPr="00DF48E8" w:rsidRDefault="0035331D" w:rsidP="0035331D">
            <w:pPr>
              <w:spacing w:before="80" w:after="40" w:line="240" w:lineRule="atLeast"/>
              <w:rPr>
                <w:sz w:val="18"/>
                <w:szCs w:val="18"/>
              </w:rPr>
            </w:pPr>
            <w:r w:rsidRPr="00DF48E8">
              <w:rPr>
                <w:sz w:val="18"/>
                <w:szCs w:val="18"/>
              </w:rPr>
              <w:t>Aboriginal Affairs NSW transfers from the Department of Education to the Department of Premier and Cabinet</w:t>
            </w:r>
            <w:r w:rsidR="001F341A" w:rsidRPr="00DF48E8">
              <w:rPr>
                <w:sz w:val="18"/>
                <w:szCs w:val="18"/>
              </w:rPr>
              <w:t>.</w:t>
            </w:r>
          </w:p>
          <w:p w14:paraId="72C2FD5E" w14:textId="16CF307A" w:rsidR="0035331D" w:rsidRPr="00DF48E8" w:rsidRDefault="00ED62AE" w:rsidP="0035331D">
            <w:pPr>
              <w:spacing w:before="80" w:after="40" w:line="240" w:lineRule="atLeast"/>
              <w:rPr>
                <w:color w:val="000000"/>
                <w:sz w:val="18"/>
                <w:szCs w:val="18"/>
              </w:rPr>
            </w:pPr>
            <w:r w:rsidRPr="00DF48E8">
              <w:rPr>
                <w:color w:val="000000"/>
                <w:sz w:val="18"/>
                <w:szCs w:val="18"/>
              </w:rPr>
              <w:t xml:space="preserve">The Heritage Division and the Culture Policy Branch transfer from the Office of Environment and Heritage to the Department of Premier and Cabinet. </w:t>
            </w:r>
          </w:p>
          <w:p w14:paraId="51ED9F7D" w14:textId="13B348E1" w:rsidR="00971582" w:rsidRPr="00DF48E8" w:rsidRDefault="0026467B" w:rsidP="0035331D">
            <w:pPr>
              <w:spacing w:before="80" w:after="40" w:line="240" w:lineRule="atLeast"/>
              <w:rPr>
                <w:color w:val="000000"/>
                <w:sz w:val="18"/>
                <w:szCs w:val="18"/>
              </w:rPr>
            </w:pPr>
            <w:r w:rsidRPr="00DF48E8">
              <w:rPr>
                <w:color w:val="000000"/>
                <w:sz w:val="18"/>
                <w:szCs w:val="18"/>
              </w:rPr>
              <w:t>The persons employed in the Office of Environment and Heritage or the Department of Planning and Environment to enable the Historic Houses Trust to exercise its functions are transferred to the Department of Premier and Cabinet.</w:t>
            </w:r>
          </w:p>
          <w:p w14:paraId="3D7EEB7F" w14:textId="497CC025" w:rsidR="0035331D" w:rsidRPr="00DF48E8" w:rsidRDefault="0035331D" w:rsidP="0035331D">
            <w:pPr>
              <w:spacing w:before="80" w:after="40" w:line="240" w:lineRule="atLeast"/>
              <w:rPr>
                <w:color w:val="000000"/>
                <w:sz w:val="18"/>
                <w:szCs w:val="18"/>
              </w:rPr>
            </w:pPr>
            <w:r w:rsidRPr="00DF48E8">
              <w:rPr>
                <w:color w:val="000000"/>
                <w:sz w:val="18"/>
                <w:szCs w:val="18"/>
              </w:rPr>
              <w:t xml:space="preserve">The persons employed in the Treasury who are principally involved in </w:t>
            </w:r>
            <w:r w:rsidR="00A90885" w:rsidRPr="00DF48E8">
              <w:rPr>
                <w:color w:val="000000"/>
                <w:sz w:val="18"/>
                <w:szCs w:val="18"/>
              </w:rPr>
              <w:t>the administration of legislation allocated to the Special Minister of State, Minister for Public Service</w:t>
            </w:r>
            <w:r w:rsidR="00CC430B" w:rsidRPr="00DF48E8">
              <w:rPr>
                <w:color w:val="000000"/>
                <w:sz w:val="18"/>
                <w:szCs w:val="18"/>
              </w:rPr>
              <w:t xml:space="preserve"> and</w:t>
            </w:r>
            <w:r w:rsidR="00A90885" w:rsidRPr="00DF48E8">
              <w:rPr>
                <w:color w:val="000000"/>
                <w:sz w:val="18"/>
                <w:szCs w:val="18"/>
              </w:rPr>
              <w:t xml:space="preserve"> Employee Relations, Aboriginal Affairs, and the Arts (including the provision of support for the portfolio responsibilities of that Minister) transfer</w:t>
            </w:r>
            <w:r w:rsidRPr="00DF48E8">
              <w:rPr>
                <w:color w:val="000000"/>
                <w:sz w:val="18"/>
                <w:szCs w:val="18"/>
              </w:rPr>
              <w:t xml:space="preserve"> to the Department of Premier and Cabinet</w:t>
            </w:r>
            <w:r w:rsidR="00617625" w:rsidRPr="00DF48E8">
              <w:rPr>
                <w:color w:val="000000"/>
                <w:sz w:val="18"/>
                <w:szCs w:val="18"/>
              </w:rPr>
              <w:t>.</w:t>
            </w:r>
          </w:p>
          <w:p w14:paraId="18A629E8" w14:textId="536D04DC" w:rsidR="00491386" w:rsidRPr="00DF48E8" w:rsidRDefault="0097777A" w:rsidP="0035331D">
            <w:pPr>
              <w:spacing w:before="80" w:after="40" w:line="240" w:lineRule="atLeast"/>
              <w:rPr>
                <w:color w:val="000000"/>
                <w:sz w:val="18"/>
                <w:szCs w:val="18"/>
              </w:rPr>
            </w:pPr>
            <w:r w:rsidRPr="00DF48E8">
              <w:rPr>
                <w:color w:val="000000"/>
                <w:sz w:val="18"/>
                <w:szCs w:val="18"/>
              </w:rPr>
              <w:t>The p</w:t>
            </w:r>
            <w:r w:rsidR="0035331D" w:rsidRPr="00DF48E8">
              <w:rPr>
                <w:color w:val="000000"/>
                <w:sz w:val="18"/>
                <w:szCs w:val="18"/>
              </w:rPr>
              <w:t xml:space="preserve">ersons employed in the Department of Planning and Environment who are principally involved in the administration of legislation allocated to the Special </w:t>
            </w:r>
            <w:r w:rsidR="00775B8E" w:rsidRPr="00DF48E8">
              <w:rPr>
                <w:color w:val="000000"/>
                <w:sz w:val="18"/>
                <w:szCs w:val="18"/>
              </w:rPr>
              <w:t>M</w:t>
            </w:r>
            <w:r w:rsidR="0035331D" w:rsidRPr="00DF48E8">
              <w:rPr>
                <w:color w:val="000000"/>
                <w:sz w:val="18"/>
                <w:szCs w:val="18"/>
              </w:rPr>
              <w:t>inister of State, Minister for the Public Service</w:t>
            </w:r>
            <w:r w:rsidR="00CC430B" w:rsidRPr="00DF48E8">
              <w:rPr>
                <w:color w:val="000000"/>
                <w:sz w:val="18"/>
                <w:szCs w:val="18"/>
              </w:rPr>
              <w:t xml:space="preserve"> and</w:t>
            </w:r>
            <w:r w:rsidR="00775B8E" w:rsidRPr="00DF48E8">
              <w:rPr>
                <w:color w:val="000000"/>
                <w:sz w:val="18"/>
                <w:szCs w:val="18"/>
              </w:rPr>
              <w:t xml:space="preserve"> E</w:t>
            </w:r>
            <w:r w:rsidR="0035331D" w:rsidRPr="00DF48E8">
              <w:rPr>
                <w:color w:val="000000"/>
                <w:sz w:val="18"/>
                <w:szCs w:val="18"/>
              </w:rPr>
              <w:t>mployee Relations, Aboriginal Affairs, and the Arts (including the provision of support for the portfolio responsibilities of that Minister) transfer to the Department of Premier and Cabinet.</w:t>
            </w:r>
          </w:p>
          <w:p w14:paraId="03B6E8AB" w14:textId="77777777" w:rsidR="00DF2CCA" w:rsidRPr="00DF48E8" w:rsidRDefault="00DF2CCA" w:rsidP="00DF2CCA">
            <w:pPr>
              <w:spacing w:before="80" w:after="40" w:line="240" w:lineRule="atLeast"/>
              <w:rPr>
                <w:sz w:val="18"/>
                <w:szCs w:val="18"/>
              </w:rPr>
            </w:pPr>
            <w:r w:rsidRPr="00DF48E8">
              <w:rPr>
                <w:sz w:val="18"/>
                <w:szCs w:val="18"/>
              </w:rPr>
              <w:t>The persons employed in the Barangaroo Delivery Authority Staff Agency transfer to the Infrastructure NSW Staff Agency</w:t>
            </w:r>
          </w:p>
          <w:p w14:paraId="46BE0AF3" w14:textId="1B089A2D" w:rsidR="00DF2CCA" w:rsidRPr="00DF48E8" w:rsidRDefault="00DF2CCA" w:rsidP="00DF2CCA">
            <w:pPr>
              <w:spacing w:before="80" w:after="40" w:line="240" w:lineRule="atLeast"/>
              <w:rPr>
                <w:color w:val="000000"/>
                <w:sz w:val="18"/>
                <w:szCs w:val="18"/>
              </w:rPr>
            </w:pPr>
            <w:r w:rsidRPr="00DF48E8">
              <w:rPr>
                <w:sz w:val="18"/>
                <w:szCs w:val="18"/>
              </w:rPr>
              <w:t xml:space="preserve">The persons employed in the </w:t>
            </w:r>
            <w:proofErr w:type="spellStart"/>
            <w:r w:rsidRPr="00DF48E8">
              <w:rPr>
                <w:sz w:val="18"/>
                <w:szCs w:val="18"/>
              </w:rPr>
              <w:t>UrbanGrowth</w:t>
            </w:r>
            <w:proofErr w:type="spellEnd"/>
            <w:r w:rsidRPr="00DF48E8">
              <w:rPr>
                <w:sz w:val="18"/>
                <w:szCs w:val="18"/>
              </w:rPr>
              <w:t xml:space="preserve"> NSW Development Corporation Staff Agency transfer to the Infrastructure NSW Staff Agency</w:t>
            </w:r>
          </w:p>
          <w:p w14:paraId="2019ACCD" w14:textId="18603E1F" w:rsidR="0035331D" w:rsidRPr="00DF48E8" w:rsidRDefault="0007160D" w:rsidP="0035331D">
            <w:pPr>
              <w:spacing w:before="80" w:after="40" w:line="240" w:lineRule="atLeast"/>
              <w:rPr>
                <w:b/>
                <w:color w:val="000000"/>
                <w:sz w:val="18"/>
                <w:szCs w:val="18"/>
              </w:rPr>
            </w:pPr>
            <w:r w:rsidRPr="00DF48E8">
              <w:rPr>
                <w:b/>
                <w:color w:val="000000"/>
                <w:sz w:val="18"/>
                <w:szCs w:val="18"/>
              </w:rPr>
              <w:t>T</w:t>
            </w:r>
            <w:r w:rsidR="0035331D" w:rsidRPr="00DF48E8">
              <w:rPr>
                <w:b/>
                <w:color w:val="000000"/>
                <w:sz w:val="18"/>
                <w:szCs w:val="18"/>
              </w:rPr>
              <w:t>ransfers out of the Premier and Cabinet</w:t>
            </w:r>
            <w:r w:rsidR="00EB1602" w:rsidRPr="00DF48E8">
              <w:rPr>
                <w:b/>
                <w:color w:val="000000"/>
                <w:sz w:val="18"/>
                <w:szCs w:val="18"/>
              </w:rPr>
              <w:t xml:space="preserve"> </w:t>
            </w:r>
            <w:r w:rsidR="00094803" w:rsidRPr="00DF48E8">
              <w:rPr>
                <w:b/>
                <w:color w:val="000000"/>
                <w:sz w:val="18"/>
                <w:szCs w:val="18"/>
              </w:rPr>
              <w:t>c</w:t>
            </w:r>
            <w:r w:rsidR="00EB1602" w:rsidRPr="00DF48E8">
              <w:rPr>
                <w:b/>
                <w:color w:val="000000"/>
                <w:sz w:val="18"/>
                <w:szCs w:val="18"/>
              </w:rPr>
              <w:t>luster</w:t>
            </w:r>
          </w:p>
          <w:p w14:paraId="4B5072A4" w14:textId="01F6D1BC" w:rsidR="009C28C2" w:rsidRPr="00DF48E8" w:rsidRDefault="0035331D" w:rsidP="00F4316C">
            <w:pPr>
              <w:spacing w:before="80" w:after="80" w:line="240" w:lineRule="atLeast"/>
              <w:rPr>
                <w:sz w:val="18"/>
                <w:szCs w:val="18"/>
              </w:rPr>
            </w:pPr>
            <w:r w:rsidRPr="00DF48E8">
              <w:rPr>
                <w:color w:val="000000"/>
                <w:sz w:val="18"/>
                <w:szCs w:val="18"/>
              </w:rPr>
              <w:t xml:space="preserve">The Western City and Aerotropolis Authority Staff Agency was established as a Public Service executive agency related to the Department of Premier and Cabinet under the </w:t>
            </w:r>
            <w:r w:rsidRPr="00DF48E8">
              <w:rPr>
                <w:i/>
                <w:color w:val="000000"/>
                <w:sz w:val="18"/>
                <w:szCs w:val="18"/>
              </w:rPr>
              <w:t>Administrative Arrangements (Administrative Changes – Western City and Aerotropolis Authority) Order 2018</w:t>
            </w:r>
            <w:r w:rsidRPr="00DF48E8">
              <w:rPr>
                <w:color w:val="000000"/>
                <w:sz w:val="18"/>
                <w:szCs w:val="18"/>
              </w:rPr>
              <w:t>, effective 9 November 201</w:t>
            </w:r>
            <w:r w:rsidR="001F30A5" w:rsidRPr="00DF48E8">
              <w:rPr>
                <w:color w:val="000000"/>
                <w:sz w:val="18"/>
                <w:szCs w:val="18"/>
              </w:rPr>
              <w:t>8</w:t>
            </w:r>
            <w:r w:rsidRPr="00DF48E8">
              <w:rPr>
                <w:color w:val="000000"/>
                <w:sz w:val="18"/>
                <w:szCs w:val="18"/>
              </w:rPr>
              <w:t xml:space="preserve">. The Western City and Aerotropolis Authority transfers to the Treasury </w:t>
            </w:r>
            <w:r w:rsidR="00094803" w:rsidRPr="00DF48E8">
              <w:rPr>
                <w:color w:val="000000"/>
                <w:sz w:val="18"/>
                <w:szCs w:val="18"/>
              </w:rPr>
              <w:t xml:space="preserve">cluster </w:t>
            </w:r>
            <w:r w:rsidRPr="00DF48E8">
              <w:rPr>
                <w:color w:val="000000"/>
                <w:sz w:val="18"/>
                <w:szCs w:val="18"/>
              </w:rPr>
              <w:t>effective 1 July 2019.</w:t>
            </w:r>
          </w:p>
        </w:tc>
      </w:tr>
      <w:tr w:rsidR="007B3059" w:rsidRPr="00DF48E8" w14:paraId="45222236" w14:textId="77777777" w:rsidTr="00B32B91">
        <w:trPr>
          <w:gridAfter w:val="1"/>
          <w:wAfter w:w="108" w:type="dxa"/>
          <w:trHeight w:val="79"/>
        </w:trPr>
        <w:tc>
          <w:tcPr>
            <w:tcW w:w="3436" w:type="dxa"/>
            <w:tcBorders>
              <w:top w:val="single" w:sz="4" w:space="0" w:color="auto"/>
              <w:bottom w:val="single" w:sz="4" w:space="0" w:color="A6A6A6" w:themeColor="background1" w:themeShade="A6"/>
            </w:tcBorders>
          </w:tcPr>
          <w:p w14:paraId="1691D2C3" w14:textId="710A8498" w:rsidR="007B3059" w:rsidRPr="00DF48E8" w:rsidRDefault="007B3059" w:rsidP="007B3059">
            <w:pPr>
              <w:keepNext/>
              <w:keepLines/>
              <w:pageBreakBefore/>
              <w:widowControl/>
              <w:spacing w:before="80" w:after="40" w:line="240" w:lineRule="atLeast"/>
              <w:rPr>
                <w:b/>
                <w:color w:val="000000"/>
                <w:sz w:val="18"/>
                <w:szCs w:val="18"/>
              </w:rPr>
            </w:pPr>
            <w:r w:rsidRPr="00DF48E8">
              <w:rPr>
                <w:b/>
                <w:color w:val="000000"/>
                <w:sz w:val="18"/>
                <w:szCs w:val="18"/>
              </w:rPr>
              <w:lastRenderedPageBreak/>
              <w:t>Premier and Cabinet cluster (</w:t>
            </w:r>
            <w:proofErr w:type="spellStart"/>
            <w:r w:rsidRPr="00DF48E8">
              <w:rPr>
                <w:b/>
                <w:color w:val="000000"/>
                <w:sz w:val="18"/>
                <w:szCs w:val="18"/>
              </w:rPr>
              <w:t>cont</w:t>
            </w:r>
            <w:proofErr w:type="spellEnd"/>
            <w:r w:rsidRPr="00DF48E8">
              <w:rPr>
                <w:b/>
                <w:color w:val="000000"/>
                <w:sz w:val="18"/>
                <w:szCs w:val="18"/>
              </w:rPr>
              <w:t>)</w:t>
            </w:r>
          </w:p>
        </w:tc>
        <w:tc>
          <w:tcPr>
            <w:tcW w:w="6095" w:type="dxa"/>
            <w:tcBorders>
              <w:top w:val="single" w:sz="4" w:space="0" w:color="auto"/>
              <w:bottom w:val="single" w:sz="4" w:space="0" w:color="A6A6A6" w:themeColor="background1" w:themeShade="A6"/>
            </w:tcBorders>
          </w:tcPr>
          <w:p w14:paraId="6198E161" w14:textId="77777777" w:rsidR="007B3059" w:rsidRPr="00DF48E8" w:rsidRDefault="007B3059" w:rsidP="007B3059">
            <w:pPr>
              <w:spacing w:before="80" w:after="40" w:line="240" w:lineRule="atLeast"/>
              <w:rPr>
                <w:color w:val="000000"/>
                <w:sz w:val="18"/>
                <w:szCs w:val="18"/>
              </w:rPr>
            </w:pPr>
            <w:r w:rsidRPr="00DF48E8">
              <w:rPr>
                <w:color w:val="000000"/>
                <w:sz w:val="18"/>
                <w:szCs w:val="18"/>
              </w:rPr>
              <w:t>The following parts of the Department of Premier and Cabinet transfer to the Department of Customer Service:</w:t>
            </w:r>
          </w:p>
          <w:p w14:paraId="410B31FC" w14:textId="77777777" w:rsidR="007B3059" w:rsidRPr="00DF48E8" w:rsidRDefault="007B3059" w:rsidP="007B3059">
            <w:pPr>
              <w:pStyle w:val="ListParagraph"/>
              <w:numPr>
                <w:ilvl w:val="0"/>
                <w:numId w:val="49"/>
              </w:numPr>
              <w:spacing w:before="80" w:after="40" w:line="240" w:lineRule="atLeast"/>
              <w:ind w:left="357" w:hanging="357"/>
              <w:rPr>
                <w:color w:val="000000"/>
                <w:sz w:val="18"/>
                <w:szCs w:val="18"/>
              </w:rPr>
            </w:pPr>
            <w:r w:rsidRPr="00DF48E8">
              <w:rPr>
                <w:color w:val="000000"/>
                <w:sz w:val="18"/>
                <w:szCs w:val="18"/>
              </w:rPr>
              <w:t>Office of the Customer Service Commissioner</w:t>
            </w:r>
          </w:p>
          <w:p w14:paraId="65897207" w14:textId="77777777" w:rsidR="007B3059" w:rsidRPr="00DF48E8" w:rsidRDefault="007B3059" w:rsidP="007B3059">
            <w:pPr>
              <w:pStyle w:val="ListParagraph"/>
              <w:numPr>
                <w:ilvl w:val="0"/>
                <w:numId w:val="49"/>
              </w:numPr>
              <w:spacing w:before="80" w:after="40" w:line="240" w:lineRule="atLeast"/>
              <w:ind w:left="357" w:hanging="357"/>
              <w:rPr>
                <w:color w:val="000000"/>
                <w:sz w:val="18"/>
                <w:szCs w:val="18"/>
              </w:rPr>
            </w:pPr>
            <w:r w:rsidRPr="00DF48E8">
              <w:rPr>
                <w:color w:val="000000"/>
                <w:sz w:val="18"/>
                <w:szCs w:val="18"/>
              </w:rPr>
              <w:t>Behavioural Insights Unit</w:t>
            </w:r>
          </w:p>
          <w:p w14:paraId="64E85C72" w14:textId="77777777" w:rsidR="007B3059" w:rsidRPr="00DF48E8" w:rsidRDefault="007B3059" w:rsidP="007B3059">
            <w:pPr>
              <w:pStyle w:val="ListParagraph"/>
              <w:numPr>
                <w:ilvl w:val="0"/>
                <w:numId w:val="49"/>
              </w:numPr>
              <w:spacing w:before="80" w:after="40" w:line="240" w:lineRule="atLeast"/>
              <w:ind w:left="357" w:hanging="357"/>
              <w:rPr>
                <w:color w:val="000000"/>
                <w:sz w:val="18"/>
                <w:szCs w:val="18"/>
              </w:rPr>
            </w:pPr>
            <w:r w:rsidRPr="00DF48E8">
              <w:rPr>
                <w:color w:val="000000"/>
                <w:sz w:val="18"/>
                <w:szCs w:val="18"/>
              </w:rPr>
              <w:t>Government Communications Branch</w:t>
            </w:r>
          </w:p>
          <w:p w14:paraId="412F5C74" w14:textId="77777777" w:rsidR="007B3059" w:rsidRPr="00DF48E8" w:rsidRDefault="007B3059" w:rsidP="007B3059">
            <w:pPr>
              <w:pStyle w:val="ListParagraph"/>
              <w:numPr>
                <w:ilvl w:val="0"/>
                <w:numId w:val="49"/>
              </w:numPr>
              <w:spacing w:before="80" w:after="40" w:line="240" w:lineRule="atLeast"/>
              <w:ind w:left="357" w:hanging="357"/>
              <w:rPr>
                <w:color w:val="000000"/>
                <w:sz w:val="18"/>
                <w:szCs w:val="18"/>
              </w:rPr>
            </w:pPr>
            <w:r w:rsidRPr="00DF48E8">
              <w:rPr>
                <w:color w:val="000000"/>
                <w:sz w:val="18"/>
                <w:szCs w:val="18"/>
              </w:rPr>
              <w:t>those persons employed in the Digital, Content and Sponsorships Branch who are principally involved in administering the nsw.gov.au website.</w:t>
            </w:r>
          </w:p>
          <w:p w14:paraId="734F52A3" w14:textId="50FA9C37" w:rsidR="007B3059" w:rsidRPr="00DF48E8" w:rsidRDefault="007B3059" w:rsidP="00F4316C">
            <w:pPr>
              <w:spacing w:before="80" w:after="80" w:line="240" w:lineRule="atLeast"/>
              <w:rPr>
                <w:color w:val="000000"/>
                <w:sz w:val="18"/>
                <w:szCs w:val="18"/>
              </w:rPr>
            </w:pPr>
            <w:r w:rsidRPr="00DF48E8">
              <w:rPr>
                <w:sz w:val="18"/>
                <w:szCs w:val="18"/>
              </w:rPr>
              <w:t>The persons employed in the Department of Premier and Cabinet who are principally involved in the administration of legislation allocated to the Deputy Premier, Minister for Regional New South Wales, Industry and Trade (including the provision of support for the portfolio responsibilities of that Minister) transfer to the Department of Planning, Industry and Environment.</w:t>
            </w:r>
          </w:p>
        </w:tc>
      </w:tr>
      <w:tr w:rsidR="00534460" w:rsidRPr="00DF48E8" w14:paraId="1E1790F4" w14:textId="77777777" w:rsidTr="00B32B91">
        <w:trPr>
          <w:gridAfter w:val="1"/>
          <w:wAfter w:w="108" w:type="dxa"/>
          <w:trHeight w:val="79"/>
        </w:trPr>
        <w:tc>
          <w:tcPr>
            <w:tcW w:w="3436" w:type="dxa"/>
            <w:tcBorders>
              <w:top w:val="single" w:sz="4" w:space="0" w:color="A6A6A6" w:themeColor="background1" w:themeShade="A6"/>
              <w:bottom w:val="single" w:sz="4" w:space="0" w:color="A6A6A6" w:themeColor="background1" w:themeShade="A6"/>
            </w:tcBorders>
          </w:tcPr>
          <w:p w14:paraId="5E0F63D1" w14:textId="4774466D" w:rsidR="00534460" w:rsidRPr="00DF48E8" w:rsidRDefault="00534460" w:rsidP="004C22CE">
            <w:pPr>
              <w:spacing w:before="80" w:after="40" w:line="240" w:lineRule="atLeast"/>
              <w:rPr>
                <w:b/>
                <w:color w:val="000000"/>
                <w:sz w:val="18"/>
                <w:szCs w:val="18"/>
              </w:rPr>
            </w:pPr>
            <w:r w:rsidRPr="00DF48E8">
              <w:rPr>
                <w:b/>
                <w:color w:val="000000"/>
                <w:sz w:val="18"/>
                <w:szCs w:val="18"/>
              </w:rPr>
              <w:t xml:space="preserve">Stronger Communities </w:t>
            </w:r>
            <w:r w:rsidR="00094803" w:rsidRPr="00DF48E8">
              <w:rPr>
                <w:b/>
                <w:color w:val="000000"/>
                <w:sz w:val="18"/>
                <w:szCs w:val="18"/>
              </w:rPr>
              <w:t>c</w:t>
            </w:r>
            <w:r w:rsidRPr="00DF48E8">
              <w:rPr>
                <w:b/>
                <w:color w:val="000000"/>
                <w:sz w:val="18"/>
                <w:szCs w:val="18"/>
              </w:rPr>
              <w:t>luster</w:t>
            </w:r>
          </w:p>
        </w:tc>
        <w:tc>
          <w:tcPr>
            <w:tcW w:w="6095" w:type="dxa"/>
            <w:tcBorders>
              <w:top w:val="single" w:sz="4" w:space="0" w:color="A6A6A6" w:themeColor="background1" w:themeShade="A6"/>
              <w:bottom w:val="single" w:sz="4" w:space="0" w:color="A6A6A6" w:themeColor="background1" w:themeShade="A6"/>
            </w:tcBorders>
          </w:tcPr>
          <w:p w14:paraId="0F752611" w14:textId="77777777" w:rsidR="00534460" w:rsidRPr="00DF48E8" w:rsidRDefault="00534460" w:rsidP="004C22CE">
            <w:pPr>
              <w:spacing w:before="80" w:after="40" w:line="240" w:lineRule="atLeast"/>
              <w:rPr>
                <w:rFonts w:eastAsiaTheme="minorHAnsi"/>
                <w:sz w:val="18"/>
                <w:szCs w:val="18"/>
                <w:lang w:eastAsia="en-US"/>
              </w:rPr>
            </w:pPr>
            <w:r w:rsidRPr="00DF48E8">
              <w:rPr>
                <w:sz w:val="18"/>
                <w:szCs w:val="18"/>
              </w:rPr>
              <w:t xml:space="preserve">The Department of Family and Community Services and Justice is established under the </w:t>
            </w:r>
            <w:r w:rsidRPr="00DF48E8">
              <w:rPr>
                <w:rFonts w:eastAsiaTheme="minorHAnsi"/>
                <w:i/>
                <w:sz w:val="18"/>
                <w:szCs w:val="18"/>
                <w:lang w:eastAsia="en-US"/>
              </w:rPr>
              <w:t xml:space="preserve">Administrative Arrangements (Administrative Changes—Public Service Agencies) Order 2019, </w:t>
            </w:r>
            <w:r w:rsidRPr="00DF48E8">
              <w:rPr>
                <w:rFonts w:eastAsiaTheme="minorHAnsi"/>
                <w:sz w:val="18"/>
                <w:szCs w:val="18"/>
                <w:lang w:eastAsia="en-US"/>
              </w:rPr>
              <w:t>effective 1 July 2019.</w:t>
            </w:r>
          </w:p>
          <w:p w14:paraId="1C420530" w14:textId="77777777" w:rsidR="00534460" w:rsidRPr="00DF48E8" w:rsidRDefault="00534460" w:rsidP="004C22CE">
            <w:pPr>
              <w:spacing w:before="80" w:after="40" w:line="240" w:lineRule="atLeast"/>
              <w:rPr>
                <w:sz w:val="18"/>
                <w:szCs w:val="18"/>
              </w:rPr>
            </w:pPr>
            <w:r w:rsidRPr="00DF48E8">
              <w:rPr>
                <w:sz w:val="18"/>
                <w:szCs w:val="18"/>
              </w:rPr>
              <w:t xml:space="preserve">The Department of Family and Community Services and Justice combines the functions of the Department of Family and Community Services and the Department of Justice except where noted. </w:t>
            </w:r>
          </w:p>
          <w:p w14:paraId="2BCDBFF5" w14:textId="6FF44EF4" w:rsidR="00534460" w:rsidRPr="00DF48E8" w:rsidRDefault="00534460" w:rsidP="004C22CE">
            <w:pPr>
              <w:spacing w:before="80" w:after="40" w:line="240" w:lineRule="atLeast"/>
              <w:rPr>
                <w:b/>
                <w:sz w:val="18"/>
                <w:szCs w:val="18"/>
                <w:lang w:eastAsia="en-US"/>
              </w:rPr>
            </w:pPr>
            <w:r w:rsidRPr="00DF48E8">
              <w:rPr>
                <w:b/>
                <w:sz w:val="18"/>
                <w:szCs w:val="18"/>
                <w:lang w:eastAsia="en-US"/>
              </w:rPr>
              <w:t xml:space="preserve">Transfers into the Stronger Communities </w:t>
            </w:r>
            <w:r w:rsidR="00094803" w:rsidRPr="00DF48E8">
              <w:rPr>
                <w:b/>
                <w:sz w:val="18"/>
                <w:szCs w:val="18"/>
                <w:lang w:eastAsia="en-US"/>
              </w:rPr>
              <w:t>c</w:t>
            </w:r>
            <w:r w:rsidRPr="00DF48E8">
              <w:rPr>
                <w:b/>
                <w:sz w:val="18"/>
                <w:szCs w:val="18"/>
                <w:lang w:eastAsia="en-US"/>
              </w:rPr>
              <w:t>luster</w:t>
            </w:r>
          </w:p>
          <w:p w14:paraId="0F49D25A" w14:textId="77777777" w:rsidR="00534460" w:rsidRPr="00DF48E8" w:rsidRDefault="00534460" w:rsidP="00F4316C">
            <w:pPr>
              <w:spacing w:before="80" w:after="80" w:line="240" w:lineRule="atLeast"/>
              <w:rPr>
                <w:sz w:val="18"/>
                <w:szCs w:val="18"/>
              </w:rPr>
            </w:pPr>
            <w:r w:rsidRPr="00DF48E8">
              <w:rPr>
                <w:sz w:val="18"/>
                <w:szCs w:val="18"/>
              </w:rPr>
              <w:t xml:space="preserve">The persons employed in the former Department of Family and Community Services and the Department of Justice transfer into the Department of Family and Community Services and Justice, except where noted. </w:t>
            </w:r>
          </w:p>
        </w:tc>
      </w:tr>
      <w:tr w:rsidR="0035331D" w:rsidRPr="00DF48E8" w14:paraId="66FB182C" w14:textId="77777777" w:rsidTr="00B32B91">
        <w:trPr>
          <w:gridAfter w:val="1"/>
          <w:wAfter w:w="108" w:type="dxa"/>
          <w:trHeight w:val="79"/>
        </w:trPr>
        <w:tc>
          <w:tcPr>
            <w:tcW w:w="3436" w:type="dxa"/>
            <w:tcBorders>
              <w:top w:val="single" w:sz="4" w:space="0" w:color="A6A6A6" w:themeColor="background1" w:themeShade="A6"/>
              <w:bottom w:val="single" w:sz="4" w:space="0" w:color="auto"/>
            </w:tcBorders>
          </w:tcPr>
          <w:p w14:paraId="30914CC7" w14:textId="74D8CA39" w:rsidR="0035331D" w:rsidRPr="00DF48E8" w:rsidRDefault="0035331D" w:rsidP="0035331D">
            <w:pPr>
              <w:spacing w:before="80" w:after="40" w:line="240" w:lineRule="atLeast"/>
              <w:rPr>
                <w:b/>
                <w:color w:val="000000"/>
                <w:sz w:val="18"/>
                <w:szCs w:val="18"/>
              </w:rPr>
            </w:pPr>
            <w:r w:rsidRPr="00DF48E8">
              <w:rPr>
                <w:b/>
                <w:color w:val="000000"/>
                <w:sz w:val="18"/>
                <w:szCs w:val="18"/>
              </w:rPr>
              <w:t>Treasury</w:t>
            </w:r>
            <w:r w:rsidR="00DF2CCA" w:rsidRPr="00DF48E8">
              <w:rPr>
                <w:b/>
                <w:color w:val="000000"/>
                <w:sz w:val="18"/>
                <w:szCs w:val="18"/>
              </w:rPr>
              <w:t xml:space="preserve"> </w:t>
            </w:r>
            <w:r w:rsidR="001D6F46" w:rsidRPr="00DF48E8">
              <w:rPr>
                <w:b/>
                <w:color w:val="000000"/>
                <w:sz w:val="18"/>
                <w:szCs w:val="18"/>
              </w:rPr>
              <w:t>c</w:t>
            </w:r>
            <w:r w:rsidR="00DF2CCA" w:rsidRPr="00DF48E8">
              <w:rPr>
                <w:b/>
                <w:color w:val="000000"/>
                <w:sz w:val="18"/>
                <w:szCs w:val="18"/>
              </w:rPr>
              <w:t>luster</w:t>
            </w:r>
          </w:p>
        </w:tc>
        <w:tc>
          <w:tcPr>
            <w:tcW w:w="6095" w:type="dxa"/>
            <w:tcBorders>
              <w:top w:val="single" w:sz="4" w:space="0" w:color="A6A6A6" w:themeColor="background1" w:themeShade="A6"/>
              <w:bottom w:val="single" w:sz="4" w:space="0" w:color="auto"/>
            </w:tcBorders>
          </w:tcPr>
          <w:p w14:paraId="500E76EE" w14:textId="5A1A379C" w:rsidR="00245144" w:rsidRPr="00DF48E8" w:rsidRDefault="00245144" w:rsidP="00245144">
            <w:pPr>
              <w:spacing w:before="80" w:after="40" w:line="240" w:lineRule="atLeast"/>
              <w:rPr>
                <w:b/>
                <w:color w:val="000000"/>
                <w:sz w:val="18"/>
                <w:szCs w:val="18"/>
              </w:rPr>
            </w:pPr>
            <w:r w:rsidRPr="00DF48E8">
              <w:rPr>
                <w:sz w:val="18"/>
                <w:szCs w:val="18"/>
                <w:lang w:eastAsia="en-US"/>
              </w:rPr>
              <w:t xml:space="preserve">Under the </w:t>
            </w:r>
            <w:r w:rsidRPr="00DF48E8">
              <w:rPr>
                <w:rFonts w:eastAsiaTheme="minorHAnsi"/>
                <w:i/>
                <w:sz w:val="18"/>
                <w:szCs w:val="18"/>
                <w:lang w:eastAsia="en-US"/>
              </w:rPr>
              <w:t>Administrative Arrangements (Administrative Changes—Public Service Agencies) Order 2019,</w:t>
            </w:r>
            <w:r w:rsidRPr="00DF48E8">
              <w:rPr>
                <w:rFonts w:eastAsiaTheme="minorHAnsi"/>
                <w:sz w:val="18"/>
                <w:szCs w:val="18"/>
                <w:lang w:eastAsia="en-US"/>
              </w:rPr>
              <w:t xml:space="preserve"> the following changes are effective 1 July 2019</w:t>
            </w:r>
            <w:r w:rsidR="009B4DA7" w:rsidRPr="00DF48E8">
              <w:rPr>
                <w:rFonts w:eastAsiaTheme="minorHAnsi"/>
                <w:sz w:val="18"/>
                <w:szCs w:val="18"/>
                <w:lang w:eastAsia="en-US"/>
              </w:rPr>
              <w:t>:</w:t>
            </w:r>
          </w:p>
          <w:p w14:paraId="76AFD905" w14:textId="00D1F8F4" w:rsidR="0035331D" w:rsidRPr="00DF48E8" w:rsidRDefault="0035331D" w:rsidP="0035331D">
            <w:pPr>
              <w:spacing w:before="80" w:after="40" w:line="240" w:lineRule="atLeast"/>
              <w:rPr>
                <w:b/>
                <w:color w:val="000000"/>
                <w:sz w:val="18"/>
                <w:szCs w:val="18"/>
              </w:rPr>
            </w:pPr>
            <w:r w:rsidRPr="00DF48E8">
              <w:rPr>
                <w:b/>
                <w:color w:val="000000"/>
                <w:sz w:val="18"/>
                <w:szCs w:val="18"/>
              </w:rPr>
              <w:t xml:space="preserve">Transfers into </w:t>
            </w:r>
            <w:r w:rsidR="001D6F46" w:rsidRPr="00DF48E8">
              <w:rPr>
                <w:b/>
                <w:color w:val="000000"/>
                <w:sz w:val="18"/>
                <w:szCs w:val="18"/>
              </w:rPr>
              <w:t xml:space="preserve">the </w:t>
            </w:r>
            <w:r w:rsidRPr="00DF48E8">
              <w:rPr>
                <w:b/>
                <w:color w:val="000000"/>
                <w:sz w:val="18"/>
                <w:szCs w:val="18"/>
              </w:rPr>
              <w:t>Treasury</w:t>
            </w:r>
            <w:r w:rsidR="00DF2CCA" w:rsidRPr="00DF48E8">
              <w:rPr>
                <w:b/>
                <w:color w:val="000000"/>
                <w:sz w:val="18"/>
                <w:szCs w:val="18"/>
              </w:rPr>
              <w:t xml:space="preserve"> </w:t>
            </w:r>
            <w:r w:rsidR="00094803" w:rsidRPr="00DF48E8">
              <w:rPr>
                <w:b/>
                <w:color w:val="000000"/>
                <w:sz w:val="18"/>
                <w:szCs w:val="18"/>
              </w:rPr>
              <w:t>c</w:t>
            </w:r>
            <w:r w:rsidR="00DF2CCA" w:rsidRPr="00DF48E8">
              <w:rPr>
                <w:b/>
                <w:color w:val="000000"/>
                <w:sz w:val="18"/>
                <w:szCs w:val="18"/>
              </w:rPr>
              <w:t>luster</w:t>
            </w:r>
          </w:p>
          <w:p w14:paraId="26EE03B9" w14:textId="48D6D6E9" w:rsidR="0035331D" w:rsidRPr="00DF48E8" w:rsidRDefault="0035331D" w:rsidP="0035331D">
            <w:pPr>
              <w:spacing w:before="80" w:after="40" w:line="240" w:lineRule="atLeast"/>
              <w:rPr>
                <w:color w:val="000000"/>
                <w:sz w:val="18"/>
                <w:szCs w:val="18"/>
              </w:rPr>
            </w:pPr>
            <w:r w:rsidRPr="00DF48E8">
              <w:rPr>
                <w:color w:val="000000"/>
                <w:sz w:val="18"/>
                <w:szCs w:val="18"/>
              </w:rPr>
              <w:t xml:space="preserve">The Western City and Aerotropolis Authority Staff Agency was established as a Public Service executive agency related to the Department of Premier and Cabinet under the </w:t>
            </w:r>
            <w:r w:rsidRPr="00DF48E8">
              <w:rPr>
                <w:i/>
                <w:color w:val="000000"/>
                <w:sz w:val="18"/>
                <w:szCs w:val="18"/>
              </w:rPr>
              <w:t>Administrative Arrangements (Administrative Changes – Western City and Aerotropolis Authority) Order 2018</w:t>
            </w:r>
            <w:r w:rsidRPr="00DF48E8">
              <w:rPr>
                <w:color w:val="000000"/>
                <w:sz w:val="18"/>
                <w:szCs w:val="18"/>
              </w:rPr>
              <w:t>, effective 9 November 201</w:t>
            </w:r>
            <w:r w:rsidR="00BF2DAF" w:rsidRPr="00DF48E8">
              <w:rPr>
                <w:color w:val="000000"/>
                <w:sz w:val="18"/>
                <w:szCs w:val="18"/>
              </w:rPr>
              <w:t>8</w:t>
            </w:r>
            <w:r w:rsidRPr="00DF48E8">
              <w:rPr>
                <w:color w:val="000000"/>
                <w:sz w:val="18"/>
                <w:szCs w:val="18"/>
              </w:rPr>
              <w:t>. The Western City and Aerotropolis Authority transfers</w:t>
            </w:r>
            <w:r w:rsidR="00094803" w:rsidRPr="00DF48E8">
              <w:rPr>
                <w:color w:val="000000"/>
                <w:sz w:val="18"/>
                <w:szCs w:val="18"/>
              </w:rPr>
              <w:t xml:space="preserve"> to the Treasury cluster</w:t>
            </w:r>
            <w:r w:rsidRPr="00DF48E8">
              <w:rPr>
                <w:color w:val="000000"/>
                <w:sz w:val="18"/>
                <w:szCs w:val="18"/>
              </w:rPr>
              <w:t xml:space="preserve"> from the Department of Premier and Cabinet </w:t>
            </w:r>
            <w:r w:rsidR="00094803" w:rsidRPr="00DF48E8">
              <w:rPr>
                <w:color w:val="000000"/>
                <w:sz w:val="18"/>
                <w:szCs w:val="18"/>
              </w:rPr>
              <w:t xml:space="preserve">cluster </w:t>
            </w:r>
            <w:r w:rsidRPr="00DF48E8">
              <w:rPr>
                <w:color w:val="000000"/>
                <w:sz w:val="18"/>
                <w:szCs w:val="18"/>
              </w:rPr>
              <w:t>effective 1 July 2019.</w:t>
            </w:r>
          </w:p>
          <w:p w14:paraId="4C28CA86" w14:textId="715E5EA7" w:rsidR="0035331D" w:rsidRPr="00DF48E8" w:rsidRDefault="0035331D" w:rsidP="00D94ECE">
            <w:pPr>
              <w:spacing w:before="80" w:after="40" w:line="240" w:lineRule="atLeast"/>
              <w:rPr>
                <w:color w:val="000000"/>
                <w:sz w:val="18"/>
                <w:szCs w:val="18"/>
              </w:rPr>
            </w:pPr>
            <w:r w:rsidRPr="00DF48E8">
              <w:rPr>
                <w:color w:val="000000"/>
                <w:sz w:val="18"/>
                <w:szCs w:val="18"/>
              </w:rPr>
              <w:t>The following parts of the Department of Finance, Services and Innovation transfer to the Treasury</w:t>
            </w:r>
            <w:r w:rsidR="00355AC5" w:rsidRPr="00DF48E8">
              <w:rPr>
                <w:color w:val="000000"/>
                <w:sz w:val="18"/>
                <w:szCs w:val="18"/>
              </w:rPr>
              <w:t>:</w:t>
            </w:r>
          </w:p>
          <w:p w14:paraId="53EE5CE2" w14:textId="2C2EC2C9" w:rsidR="0035331D" w:rsidRPr="00DF48E8" w:rsidRDefault="00D94ECE" w:rsidP="00082308">
            <w:pPr>
              <w:pStyle w:val="ListParagraph"/>
              <w:numPr>
                <w:ilvl w:val="0"/>
                <w:numId w:val="49"/>
              </w:numPr>
              <w:spacing w:before="80" w:after="40" w:line="240" w:lineRule="atLeast"/>
              <w:ind w:left="357" w:hanging="357"/>
              <w:rPr>
                <w:color w:val="000000"/>
                <w:sz w:val="18"/>
                <w:szCs w:val="18"/>
              </w:rPr>
            </w:pPr>
            <w:r w:rsidRPr="00DF48E8">
              <w:rPr>
                <w:color w:val="000000"/>
                <w:sz w:val="18"/>
                <w:szCs w:val="18"/>
              </w:rPr>
              <w:t xml:space="preserve">NSW Procurement </w:t>
            </w:r>
          </w:p>
          <w:p w14:paraId="7A6E1AA5" w14:textId="785B1921" w:rsidR="0035331D" w:rsidRPr="00DF48E8" w:rsidRDefault="00D94ECE" w:rsidP="00082308">
            <w:pPr>
              <w:pStyle w:val="ListParagraph"/>
              <w:numPr>
                <w:ilvl w:val="0"/>
                <w:numId w:val="49"/>
              </w:numPr>
              <w:spacing w:before="80" w:after="40" w:line="240" w:lineRule="atLeast"/>
              <w:ind w:left="357" w:hanging="357"/>
              <w:rPr>
                <w:color w:val="000000"/>
                <w:sz w:val="18"/>
                <w:szCs w:val="18"/>
              </w:rPr>
            </w:pPr>
            <w:r w:rsidRPr="00DF48E8">
              <w:rPr>
                <w:color w:val="000000"/>
                <w:sz w:val="18"/>
                <w:szCs w:val="18"/>
              </w:rPr>
              <w:t>t</w:t>
            </w:r>
            <w:r w:rsidR="0035331D" w:rsidRPr="00DF48E8">
              <w:rPr>
                <w:color w:val="000000"/>
                <w:sz w:val="18"/>
                <w:szCs w:val="18"/>
              </w:rPr>
              <w:t>hose persons who are principally involved in the administration of legislation allocated to the Minister for Finance and Small Business (including the provision of support for the portfolio responsibilities of that Minister)</w:t>
            </w:r>
            <w:r w:rsidR="002F62A0" w:rsidRPr="00DF48E8">
              <w:rPr>
                <w:color w:val="000000"/>
                <w:sz w:val="18"/>
                <w:szCs w:val="18"/>
              </w:rPr>
              <w:t>.</w:t>
            </w:r>
          </w:p>
          <w:p w14:paraId="6D013642" w14:textId="069EB78D" w:rsidR="0035331D" w:rsidRPr="00DF48E8" w:rsidRDefault="0035331D" w:rsidP="0035331D">
            <w:pPr>
              <w:spacing w:before="80" w:after="40" w:line="240" w:lineRule="atLeast"/>
              <w:rPr>
                <w:sz w:val="18"/>
                <w:szCs w:val="18"/>
              </w:rPr>
            </w:pPr>
            <w:r w:rsidRPr="00DF48E8">
              <w:rPr>
                <w:sz w:val="18"/>
                <w:szCs w:val="18"/>
              </w:rPr>
              <w:t xml:space="preserve">The following parts of the Department of Industry transfer to the Treasury: </w:t>
            </w:r>
          </w:p>
          <w:p w14:paraId="628B67CD" w14:textId="59DFFBBA" w:rsidR="0035331D" w:rsidRPr="00DF48E8" w:rsidRDefault="00094803" w:rsidP="00082308">
            <w:pPr>
              <w:pStyle w:val="ListParagraph"/>
              <w:numPr>
                <w:ilvl w:val="0"/>
                <w:numId w:val="49"/>
              </w:numPr>
              <w:spacing w:before="80" w:after="40" w:line="240" w:lineRule="atLeast"/>
              <w:ind w:left="357" w:hanging="357"/>
              <w:rPr>
                <w:color w:val="000000"/>
                <w:sz w:val="18"/>
                <w:szCs w:val="18"/>
              </w:rPr>
            </w:pPr>
            <w:r w:rsidRPr="00DF48E8">
              <w:rPr>
                <w:color w:val="000000"/>
                <w:sz w:val="18"/>
                <w:szCs w:val="18"/>
              </w:rPr>
              <w:t>t</w:t>
            </w:r>
            <w:r w:rsidR="0035331D" w:rsidRPr="00DF48E8">
              <w:rPr>
                <w:color w:val="000000"/>
                <w:sz w:val="18"/>
                <w:szCs w:val="18"/>
              </w:rPr>
              <w:t xml:space="preserve">hose persons who are principally involved in the administration </w:t>
            </w:r>
            <w:r w:rsidR="00BF2DAF" w:rsidRPr="00DF48E8">
              <w:rPr>
                <w:color w:val="000000"/>
                <w:sz w:val="18"/>
                <w:szCs w:val="18"/>
              </w:rPr>
              <w:t>of</w:t>
            </w:r>
            <w:r w:rsidR="00133C59" w:rsidRPr="00DF48E8">
              <w:rPr>
                <w:color w:val="000000"/>
                <w:sz w:val="18"/>
                <w:szCs w:val="18"/>
              </w:rPr>
              <w:t xml:space="preserve"> </w:t>
            </w:r>
            <w:r w:rsidR="0035331D" w:rsidRPr="00DF48E8">
              <w:rPr>
                <w:color w:val="000000"/>
                <w:sz w:val="18"/>
                <w:szCs w:val="18"/>
              </w:rPr>
              <w:t>legislation allocated to the Minister for Jobs, Investment, Tourism and Wester</w:t>
            </w:r>
            <w:r w:rsidR="00BF2DAF" w:rsidRPr="00DF48E8">
              <w:rPr>
                <w:color w:val="000000"/>
                <w:sz w:val="18"/>
                <w:szCs w:val="18"/>
              </w:rPr>
              <w:t>n</w:t>
            </w:r>
            <w:r w:rsidR="0035331D" w:rsidRPr="00DF48E8">
              <w:rPr>
                <w:color w:val="000000"/>
                <w:sz w:val="18"/>
                <w:szCs w:val="18"/>
              </w:rPr>
              <w:t xml:space="preserve"> Sydney (including the provision of support for the portfolio responsibilities of that Minister)</w:t>
            </w:r>
          </w:p>
          <w:p w14:paraId="5A3F2839" w14:textId="00C8E86A" w:rsidR="005A10FC" w:rsidRPr="00DF48E8" w:rsidRDefault="00094803" w:rsidP="00082308">
            <w:pPr>
              <w:pStyle w:val="ListParagraph"/>
              <w:numPr>
                <w:ilvl w:val="0"/>
                <w:numId w:val="49"/>
              </w:numPr>
              <w:spacing w:before="80" w:after="40" w:line="240" w:lineRule="atLeast"/>
              <w:ind w:left="357" w:hanging="357"/>
              <w:rPr>
                <w:color w:val="000000"/>
                <w:sz w:val="18"/>
                <w:szCs w:val="18"/>
              </w:rPr>
            </w:pPr>
            <w:r w:rsidRPr="00DF48E8">
              <w:rPr>
                <w:color w:val="000000"/>
                <w:sz w:val="18"/>
                <w:szCs w:val="18"/>
              </w:rPr>
              <w:t>t</w:t>
            </w:r>
            <w:r w:rsidR="0035331D" w:rsidRPr="00DF48E8">
              <w:rPr>
                <w:color w:val="000000"/>
                <w:sz w:val="18"/>
                <w:szCs w:val="18"/>
              </w:rPr>
              <w:t>he Office of the Small Business Commissioner</w:t>
            </w:r>
          </w:p>
          <w:p w14:paraId="513B3207" w14:textId="3BD2DE00" w:rsidR="0035331D" w:rsidRPr="00DF48E8" w:rsidRDefault="0035331D" w:rsidP="00F4316C">
            <w:pPr>
              <w:pStyle w:val="ListParagraph"/>
              <w:numPr>
                <w:ilvl w:val="0"/>
                <w:numId w:val="49"/>
              </w:numPr>
              <w:spacing w:before="80" w:after="80" w:line="240" w:lineRule="atLeast"/>
              <w:ind w:left="357" w:hanging="357"/>
              <w:rPr>
                <w:color w:val="000000"/>
                <w:sz w:val="18"/>
                <w:szCs w:val="18"/>
              </w:rPr>
            </w:pPr>
            <w:r w:rsidRPr="00DF48E8">
              <w:rPr>
                <w:color w:val="000000"/>
                <w:sz w:val="18"/>
                <w:szCs w:val="18"/>
              </w:rPr>
              <w:t>NSW Trade and Investment</w:t>
            </w:r>
            <w:r w:rsidR="00893FF2" w:rsidRPr="00DF48E8">
              <w:rPr>
                <w:color w:val="000000"/>
                <w:sz w:val="18"/>
                <w:szCs w:val="18"/>
              </w:rPr>
              <w:t>.</w:t>
            </w:r>
          </w:p>
        </w:tc>
      </w:tr>
      <w:tr w:rsidR="007B3059" w:rsidRPr="00DF48E8" w14:paraId="0078AAE8" w14:textId="77777777" w:rsidTr="00B32B91">
        <w:trPr>
          <w:gridAfter w:val="1"/>
          <w:wAfter w:w="108" w:type="dxa"/>
          <w:trHeight w:val="79"/>
        </w:trPr>
        <w:tc>
          <w:tcPr>
            <w:tcW w:w="3436" w:type="dxa"/>
            <w:tcBorders>
              <w:top w:val="single" w:sz="4" w:space="0" w:color="auto"/>
              <w:bottom w:val="single" w:sz="4" w:space="0" w:color="A6A6A6" w:themeColor="background1" w:themeShade="A6"/>
            </w:tcBorders>
          </w:tcPr>
          <w:p w14:paraId="0A59D2F8" w14:textId="1517CE9E" w:rsidR="007B3059" w:rsidRPr="00DF48E8" w:rsidRDefault="007B3059" w:rsidP="007B3059">
            <w:pPr>
              <w:keepNext/>
              <w:keepLines/>
              <w:pageBreakBefore/>
              <w:widowControl/>
              <w:spacing w:before="80" w:after="40" w:line="240" w:lineRule="atLeast"/>
              <w:rPr>
                <w:b/>
                <w:color w:val="000000"/>
                <w:sz w:val="18"/>
                <w:szCs w:val="18"/>
              </w:rPr>
            </w:pPr>
            <w:r w:rsidRPr="00DF48E8">
              <w:rPr>
                <w:b/>
                <w:color w:val="000000"/>
                <w:sz w:val="18"/>
                <w:szCs w:val="18"/>
              </w:rPr>
              <w:lastRenderedPageBreak/>
              <w:t xml:space="preserve">Treasury </w:t>
            </w:r>
            <w:r w:rsidR="00275C5C">
              <w:rPr>
                <w:b/>
                <w:color w:val="000000"/>
                <w:sz w:val="18"/>
                <w:szCs w:val="18"/>
              </w:rPr>
              <w:t>c</w:t>
            </w:r>
            <w:r w:rsidRPr="00DF48E8">
              <w:rPr>
                <w:b/>
                <w:color w:val="000000"/>
                <w:sz w:val="18"/>
                <w:szCs w:val="18"/>
              </w:rPr>
              <w:t>luster (</w:t>
            </w:r>
            <w:proofErr w:type="spellStart"/>
            <w:r w:rsidRPr="00DF48E8">
              <w:rPr>
                <w:b/>
                <w:color w:val="000000"/>
                <w:sz w:val="18"/>
                <w:szCs w:val="18"/>
              </w:rPr>
              <w:t>cont</w:t>
            </w:r>
            <w:proofErr w:type="spellEnd"/>
            <w:r w:rsidRPr="00DF48E8">
              <w:rPr>
                <w:b/>
                <w:color w:val="000000"/>
                <w:sz w:val="18"/>
                <w:szCs w:val="18"/>
              </w:rPr>
              <w:t>)</w:t>
            </w:r>
          </w:p>
        </w:tc>
        <w:tc>
          <w:tcPr>
            <w:tcW w:w="6095" w:type="dxa"/>
            <w:tcBorders>
              <w:top w:val="single" w:sz="4" w:space="0" w:color="auto"/>
              <w:bottom w:val="single" w:sz="4" w:space="0" w:color="A6A6A6" w:themeColor="background1" w:themeShade="A6"/>
            </w:tcBorders>
          </w:tcPr>
          <w:p w14:paraId="7A3AE04B" w14:textId="77777777" w:rsidR="007B3059" w:rsidRPr="00DF48E8" w:rsidRDefault="007B3059" w:rsidP="007B3059">
            <w:pPr>
              <w:spacing w:before="80" w:after="40" w:line="240" w:lineRule="atLeast"/>
              <w:rPr>
                <w:b/>
                <w:sz w:val="18"/>
                <w:szCs w:val="18"/>
              </w:rPr>
            </w:pPr>
            <w:r w:rsidRPr="00DF48E8">
              <w:rPr>
                <w:b/>
                <w:sz w:val="18"/>
                <w:szCs w:val="18"/>
              </w:rPr>
              <w:t>Transfers out of the Treasury cluster</w:t>
            </w:r>
          </w:p>
          <w:p w14:paraId="3FBB9342" w14:textId="77777777" w:rsidR="007B3059" w:rsidRPr="00DF48E8" w:rsidRDefault="007B3059" w:rsidP="007B3059">
            <w:pPr>
              <w:spacing w:before="80" w:after="40" w:line="240" w:lineRule="atLeast"/>
              <w:rPr>
                <w:color w:val="000000"/>
                <w:sz w:val="18"/>
                <w:szCs w:val="18"/>
              </w:rPr>
            </w:pPr>
            <w:r w:rsidRPr="00DF48E8">
              <w:rPr>
                <w:color w:val="000000"/>
                <w:sz w:val="18"/>
                <w:szCs w:val="18"/>
              </w:rPr>
              <w:t>The Data Analytics Centre transfers to the Department of Customer Service.</w:t>
            </w:r>
          </w:p>
          <w:p w14:paraId="32FF1FEE" w14:textId="1A0D281D" w:rsidR="007B3059" w:rsidRPr="00DF48E8" w:rsidRDefault="007B3059" w:rsidP="00F4316C">
            <w:pPr>
              <w:spacing w:before="80" w:after="80" w:line="240" w:lineRule="atLeast"/>
              <w:rPr>
                <w:sz w:val="18"/>
                <w:szCs w:val="18"/>
                <w:lang w:eastAsia="en-US"/>
              </w:rPr>
            </w:pPr>
            <w:r w:rsidRPr="00DF48E8">
              <w:rPr>
                <w:color w:val="000000"/>
                <w:sz w:val="18"/>
                <w:szCs w:val="18"/>
              </w:rPr>
              <w:t>The persons employed in the Treasury who are principally involved in the administration of legislation allocated to the Special Minister of State, Minister for Public Service and Employee Relations, Aboriginal Affairs, and the Arts (including the provision of support for the portfolio responsibilities of that Minister) transfer to the Department of Premier and Cabinet.</w:t>
            </w:r>
          </w:p>
        </w:tc>
      </w:tr>
      <w:tr w:rsidR="008030BD" w:rsidRPr="00DF48E8" w14:paraId="563CBEC6" w14:textId="77777777" w:rsidTr="00C31FA3">
        <w:trPr>
          <w:gridAfter w:val="1"/>
          <w:wAfter w:w="108" w:type="dxa"/>
          <w:trHeight w:val="79"/>
        </w:trPr>
        <w:tc>
          <w:tcPr>
            <w:tcW w:w="9531" w:type="dxa"/>
            <w:gridSpan w:val="2"/>
            <w:tcBorders>
              <w:top w:val="single" w:sz="4" w:space="0" w:color="A6A6A6" w:themeColor="background1" w:themeShade="A6"/>
              <w:bottom w:val="single" w:sz="4" w:space="0" w:color="000000" w:themeColor="text1"/>
            </w:tcBorders>
          </w:tcPr>
          <w:p w14:paraId="140D1DCB" w14:textId="677B049A" w:rsidR="008030BD" w:rsidRPr="00DF48E8" w:rsidRDefault="008030BD" w:rsidP="00984F11">
            <w:pPr>
              <w:pStyle w:val="BodyText"/>
              <w:rPr>
                <w:rFonts w:cs="Arial"/>
                <w:sz w:val="18"/>
                <w:szCs w:val="18"/>
              </w:rPr>
            </w:pPr>
            <w:r w:rsidRPr="00DF48E8">
              <w:rPr>
                <w:rFonts w:cs="Arial"/>
              </w:rPr>
              <w:t xml:space="preserve">An overview of the entities ceasing to operate </w:t>
            </w:r>
            <w:proofErr w:type="gramStart"/>
            <w:r w:rsidRPr="00DF48E8">
              <w:rPr>
                <w:rFonts w:cs="Arial"/>
              </w:rPr>
              <w:t>as a result of</w:t>
            </w:r>
            <w:proofErr w:type="gramEnd"/>
            <w:r w:rsidRPr="00DF48E8">
              <w:rPr>
                <w:rFonts w:cs="Arial"/>
              </w:rPr>
              <w:t xml:space="preserve"> the administrative changes from 1 July 2018 </w:t>
            </w:r>
            <w:r w:rsidR="001D6F46" w:rsidRPr="00DF48E8">
              <w:rPr>
                <w:rFonts w:cs="Arial"/>
              </w:rPr>
              <w:t xml:space="preserve">up </w:t>
            </w:r>
            <w:r w:rsidRPr="00DF48E8">
              <w:rPr>
                <w:rFonts w:cs="Arial"/>
              </w:rPr>
              <w:t>to and including 1 July 2019 is outlined in the following table:</w:t>
            </w:r>
          </w:p>
        </w:tc>
      </w:tr>
      <w:tr w:rsidR="00CB043C" w:rsidRPr="00DF48E8" w14:paraId="32E23111" w14:textId="77777777" w:rsidTr="00E90FA7">
        <w:trPr>
          <w:trHeight w:val="137"/>
          <w:tblHeader/>
        </w:trPr>
        <w:tc>
          <w:tcPr>
            <w:tcW w:w="3436" w:type="dxa"/>
            <w:shd w:val="clear" w:color="auto" w:fill="0A7CB9"/>
          </w:tcPr>
          <w:p w14:paraId="0410B22F" w14:textId="394D8200" w:rsidR="00CB043C" w:rsidRPr="00DF48E8" w:rsidRDefault="00CB043C" w:rsidP="00E90FA7">
            <w:pPr>
              <w:spacing w:before="80" w:after="80"/>
              <w:ind w:right="-57"/>
              <w:rPr>
                <w:b/>
                <w:color w:val="FFFFFF" w:themeColor="background1"/>
                <w:sz w:val="18"/>
                <w:szCs w:val="18"/>
              </w:rPr>
            </w:pPr>
            <w:r w:rsidRPr="00DF48E8">
              <w:rPr>
                <w:b/>
                <w:color w:val="FFFFFF" w:themeColor="background1"/>
                <w:sz w:val="18"/>
                <w:szCs w:val="18"/>
              </w:rPr>
              <w:t>Entit</w:t>
            </w:r>
            <w:r w:rsidR="00254C41" w:rsidRPr="00DF48E8">
              <w:rPr>
                <w:b/>
                <w:color w:val="FFFFFF" w:themeColor="background1"/>
                <w:sz w:val="18"/>
                <w:szCs w:val="18"/>
              </w:rPr>
              <w:t>y</w:t>
            </w:r>
          </w:p>
        </w:tc>
        <w:tc>
          <w:tcPr>
            <w:tcW w:w="6095" w:type="dxa"/>
            <w:gridSpan w:val="2"/>
            <w:shd w:val="clear" w:color="auto" w:fill="0A7CB9"/>
          </w:tcPr>
          <w:p w14:paraId="0F906E3F" w14:textId="2A1EA629" w:rsidR="00CB043C" w:rsidRPr="00DF48E8" w:rsidRDefault="00CF5BCD" w:rsidP="00E90FA7">
            <w:pPr>
              <w:spacing w:before="80" w:after="80"/>
              <w:rPr>
                <w:b/>
                <w:color w:val="FFFFFF" w:themeColor="background1"/>
                <w:sz w:val="18"/>
                <w:szCs w:val="18"/>
              </w:rPr>
            </w:pPr>
            <w:r w:rsidRPr="00DF48E8">
              <w:rPr>
                <w:b/>
                <w:color w:val="FFFFFF" w:themeColor="background1"/>
                <w:sz w:val="18"/>
                <w:szCs w:val="18"/>
              </w:rPr>
              <w:t>D</w:t>
            </w:r>
            <w:r w:rsidR="00CB043C" w:rsidRPr="00DF48E8">
              <w:rPr>
                <w:b/>
                <w:color w:val="FFFFFF" w:themeColor="background1"/>
                <w:sz w:val="18"/>
                <w:szCs w:val="18"/>
              </w:rPr>
              <w:t>etails</w:t>
            </w:r>
          </w:p>
        </w:tc>
      </w:tr>
      <w:tr w:rsidR="00CB043C" w:rsidRPr="00DF48E8" w14:paraId="2E06286E" w14:textId="77777777" w:rsidTr="00E90FA7">
        <w:trPr>
          <w:trHeight w:val="137"/>
        </w:trPr>
        <w:tc>
          <w:tcPr>
            <w:tcW w:w="3436" w:type="dxa"/>
            <w:tcBorders>
              <w:top w:val="single" w:sz="4" w:space="0" w:color="A6A6A6" w:themeColor="background1" w:themeShade="A6"/>
              <w:bottom w:val="single" w:sz="4" w:space="0" w:color="A6A6A6" w:themeColor="background1" w:themeShade="A6"/>
            </w:tcBorders>
          </w:tcPr>
          <w:p w14:paraId="2A812C46" w14:textId="77777777" w:rsidR="00CB043C" w:rsidRPr="00DF48E8" w:rsidRDefault="00CB043C" w:rsidP="00E90FA7">
            <w:pPr>
              <w:spacing w:before="80" w:after="40" w:line="240" w:lineRule="atLeast"/>
              <w:rPr>
                <w:b/>
                <w:color w:val="000000"/>
                <w:sz w:val="18"/>
                <w:szCs w:val="18"/>
              </w:rPr>
            </w:pPr>
            <w:r w:rsidRPr="00DF48E8">
              <w:rPr>
                <w:b/>
                <w:color w:val="000000"/>
                <w:sz w:val="18"/>
                <w:szCs w:val="18"/>
              </w:rPr>
              <w:t xml:space="preserve">Barangaroo Delivery Authority Staff Agency </w:t>
            </w:r>
          </w:p>
        </w:tc>
        <w:tc>
          <w:tcPr>
            <w:tcW w:w="6095" w:type="dxa"/>
            <w:gridSpan w:val="2"/>
            <w:tcBorders>
              <w:top w:val="single" w:sz="4" w:space="0" w:color="A6A6A6" w:themeColor="background1" w:themeShade="A6"/>
              <w:bottom w:val="single" w:sz="4" w:space="0" w:color="A6A6A6" w:themeColor="background1" w:themeShade="A6"/>
            </w:tcBorders>
          </w:tcPr>
          <w:p w14:paraId="772A54DA" w14:textId="69973F6C" w:rsidR="00CB043C" w:rsidRPr="00DF48E8" w:rsidRDefault="00CB043C" w:rsidP="00B21986">
            <w:pPr>
              <w:spacing w:before="80" w:after="80" w:line="240" w:lineRule="atLeast"/>
              <w:rPr>
                <w:color w:val="000000"/>
                <w:sz w:val="18"/>
                <w:szCs w:val="18"/>
              </w:rPr>
            </w:pPr>
            <w:r w:rsidRPr="00DF48E8">
              <w:rPr>
                <w:sz w:val="18"/>
                <w:szCs w:val="18"/>
                <w:lang w:eastAsia="en-US"/>
              </w:rPr>
              <w:t xml:space="preserve">The Barangaroo Delivery Authority Staff Agency is abolished under the </w:t>
            </w:r>
            <w:r w:rsidRPr="00DF48E8">
              <w:rPr>
                <w:rFonts w:eastAsiaTheme="minorHAnsi"/>
                <w:i/>
                <w:sz w:val="18"/>
                <w:szCs w:val="18"/>
                <w:lang w:eastAsia="en-US"/>
              </w:rPr>
              <w:t xml:space="preserve">Administrative Arrangements (Administrative Changes—Public Service Agencies) Order 2019, </w:t>
            </w:r>
            <w:r w:rsidRPr="00DF48E8">
              <w:rPr>
                <w:rFonts w:eastAsiaTheme="minorHAnsi"/>
                <w:sz w:val="18"/>
                <w:szCs w:val="18"/>
                <w:lang w:eastAsia="en-US"/>
              </w:rPr>
              <w:t xml:space="preserve">effective 1 July 2019. </w:t>
            </w:r>
            <w:r w:rsidR="00094803" w:rsidRPr="00DF48E8">
              <w:rPr>
                <w:rFonts w:eastAsiaTheme="minorHAnsi"/>
                <w:sz w:val="18"/>
                <w:szCs w:val="18"/>
                <w:lang w:eastAsia="en-US"/>
              </w:rPr>
              <w:t xml:space="preserve">The persons employed in the Barangaroo Delivery Staff Agency </w:t>
            </w:r>
            <w:r w:rsidRPr="00DF48E8">
              <w:rPr>
                <w:rFonts w:eastAsiaTheme="minorHAnsi"/>
                <w:sz w:val="18"/>
                <w:szCs w:val="18"/>
                <w:lang w:eastAsia="en-US"/>
              </w:rPr>
              <w:t xml:space="preserve">transfer to </w:t>
            </w:r>
            <w:r w:rsidR="00094803" w:rsidRPr="00DF48E8">
              <w:rPr>
                <w:rFonts w:eastAsiaTheme="minorHAnsi"/>
                <w:sz w:val="18"/>
                <w:szCs w:val="18"/>
                <w:lang w:eastAsia="en-US"/>
              </w:rPr>
              <w:t xml:space="preserve">the </w:t>
            </w:r>
            <w:r w:rsidRPr="00DF48E8">
              <w:rPr>
                <w:rFonts w:eastAsiaTheme="minorHAnsi"/>
                <w:sz w:val="18"/>
                <w:szCs w:val="18"/>
                <w:lang w:eastAsia="en-US"/>
              </w:rPr>
              <w:t>Infrastructure NSW</w:t>
            </w:r>
            <w:r w:rsidR="00094803" w:rsidRPr="00DF48E8">
              <w:rPr>
                <w:rFonts w:eastAsiaTheme="minorHAnsi"/>
                <w:sz w:val="18"/>
                <w:szCs w:val="18"/>
                <w:lang w:eastAsia="en-US"/>
              </w:rPr>
              <w:t xml:space="preserve"> Staff Agency</w:t>
            </w:r>
            <w:r w:rsidRPr="00DF48E8">
              <w:rPr>
                <w:rFonts w:eastAsiaTheme="minorHAnsi"/>
                <w:sz w:val="18"/>
                <w:szCs w:val="18"/>
                <w:lang w:eastAsia="en-US"/>
              </w:rPr>
              <w:t>.</w:t>
            </w:r>
          </w:p>
        </w:tc>
      </w:tr>
      <w:tr w:rsidR="00CB043C" w:rsidRPr="00DF48E8" w14:paraId="7E5D6E0F" w14:textId="77777777" w:rsidTr="00B32B91">
        <w:trPr>
          <w:trHeight w:val="137"/>
        </w:trPr>
        <w:tc>
          <w:tcPr>
            <w:tcW w:w="3436" w:type="dxa"/>
            <w:tcBorders>
              <w:top w:val="single" w:sz="4" w:space="0" w:color="A6A6A6" w:themeColor="background1" w:themeShade="A6"/>
              <w:bottom w:val="single" w:sz="4" w:space="0" w:color="A6A6A6" w:themeColor="background1" w:themeShade="A6"/>
            </w:tcBorders>
          </w:tcPr>
          <w:p w14:paraId="3D49D9E7" w14:textId="77777777" w:rsidR="00CB043C" w:rsidRPr="00DF48E8" w:rsidRDefault="00CB043C" w:rsidP="00E90FA7">
            <w:pPr>
              <w:spacing w:before="80" w:after="40" w:line="240" w:lineRule="atLeast"/>
              <w:rPr>
                <w:b/>
                <w:color w:val="000000"/>
                <w:sz w:val="18"/>
                <w:szCs w:val="18"/>
              </w:rPr>
            </w:pPr>
            <w:r w:rsidRPr="00DF48E8">
              <w:rPr>
                <w:b/>
                <w:color w:val="000000"/>
                <w:sz w:val="18"/>
                <w:szCs w:val="18"/>
              </w:rPr>
              <w:t xml:space="preserve">Department of Family and Community Services </w:t>
            </w:r>
          </w:p>
        </w:tc>
        <w:tc>
          <w:tcPr>
            <w:tcW w:w="6095" w:type="dxa"/>
            <w:gridSpan w:val="2"/>
            <w:tcBorders>
              <w:top w:val="single" w:sz="4" w:space="0" w:color="A6A6A6" w:themeColor="background1" w:themeShade="A6"/>
              <w:bottom w:val="single" w:sz="4" w:space="0" w:color="A6A6A6" w:themeColor="background1" w:themeShade="A6"/>
            </w:tcBorders>
          </w:tcPr>
          <w:p w14:paraId="5A4044F2" w14:textId="77777777" w:rsidR="00F356A7" w:rsidRPr="00DF48E8" w:rsidRDefault="00CB043C" w:rsidP="0062648E">
            <w:pPr>
              <w:spacing w:before="80" w:after="40" w:line="240" w:lineRule="atLeast"/>
              <w:rPr>
                <w:rFonts w:eastAsiaTheme="minorHAnsi"/>
                <w:sz w:val="18"/>
                <w:szCs w:val="18"/>
                <w:lang w:eastAsia="en-US"/>
              </w:rPr>
            </w:pPr>
            <w:r w:rsidRPr="00DF48E8">
              <w:rPr>
                <w:sz w:val="18"/>
                <w:szCs w:val="18"/>
                <w:lang w:eastAsia="en-US"/>
              </w:rPr>
              <w:t xml:space="preserve">The Department of Family and Community Services is abolished under the </w:t>
            </w:r>
            <w:r w:rsidRPr="00DF48E8">
              <w:rPr>
                <w:rFonts w:eastAsiaTheme="minorHAnsi"/>
                <w:i/>
                <w:sz w:val="18"/>
                <w:szCs w:val="18"/>
                <w:lang w:eastAsia="en-US"/>
              </w:rPr>
              <w:t xml:space="preserve">Administrative Arrangements (Administrative Changes—Public Service Agencies) Order 2019, </w:t>
            </w:r>
            <w:r w:rsidRPr="00DF48E8">
              <w:rPr>
                <w:rFonts w:eastAsiaTheme="minorHAnsi"/>
                <w:sz w:val="18"/>
                <w:szCs w:val="18"/>
                <w:lang w:eastAsia="en-US"/>
              </w:rPr>
              <w:t>effective 1 July 2019.</w:t>
            </w:r>
            <w:r w:rsidR="00FA4DF3" w:rsidRPr="00DF48E8">
              <w:rPr>
                <w:rFonts w:eastAsiaTheme="minorHAnsi"/>
                <w:sz w:val="18"/>
                <w:szCs w:val="18"/>
                <w:lang w:eastAsia="en-US"/>
              </w:rPr>
              <w:t xml:space="preserve"> </w:t>
            </w:r>
          </w:p>
          <w:p w14:paraId="14398985" w14:textId="580CD15D" w:rsidR="00CB043C" w:rsidRPr="00DF48E8" w:rsidRDefault="00F356A7" w:rsidP="00B21986">
            <w:pPr>
              <w:spacing w:before="80" w:after="80" w:line="240" w:lineRule="atLeast"/>
              <w:rPr>
                <w:b/>
                <w:i/>
                <w:color w:val="000000"/>
                <w:sz w:val="18"/>
                <w:szCs w:val="18"/>
              </w:rPr>
            </w:pPr>
            <w:r w:rsidRPr="00DF48E8">
              <w:rPr>
                <w:rFonts w:eastAsiaTheme="minorHAnsi"/>
                <w:sz w:val="18"/>
                <w:szCs w:val="18"/>
                <w:lang w:eastAsia="en-US"/>
              </w:rPr>
              <w:t>Its functions will generally be undertaken by the Department of Family and Community Services and Justice, which will provide support to Ministers in the Stronger Communities cluster in the administration of legislation allocated to them. On 1 July 2019, persons principally involved in providing support to the New South Wales Land and Housing Corporation, the Aboriginal Housing Office (including the Board of the Aboriginal Housing Office) or asset management transfer to the Department of Planning, Industry and Environment.</w:t>
            </w:r>
          </w:p>
        </w:tc>
      </w:tr>
      <w:tr w:rsidR="00CB043C" w:rsidRPr="00DF48E8" w14:paraId="1708EC44" w14:textId="77777777" w:rsidTr="00B32B91">
        <w:trPr>
          <w:trHeight w:val="137"/>
        </w:trPr>
        <w:tc>
          <w:tcPr>
            <w:tcW w:w="3436" w:type="dxa"/>
            <w:tcBorders>
              <w:top w:val="single" w:sz="4" w:space="0" w:color="A6A6A6" w:themeColor="background1" w:themeShade="A6"/>
              <w:bottom w:val="single" w:sz="4" w:space="0" w:color="auto"/>
            </w:tcBorders>
          </w:tcPr>
          <w:p w14:paraId="61541EDF" w14:textId="77777777" w:rsidR="00CB043C" w:rsidRPr="00DF48E8" w:rsidRDefault="00CB043C" w:rsidP="00E90FA7">
            <w:pPr>
              <w:spacing w:before="80" w:after="40" w:line="240" w:lineRule="atLeast"/>
              <w:rPr>
                <w:b/>
                <w:color w:val="000000"/>
                <w:sz w:val="18"/>
                <w:szCs w:val="18"/>
              </w:rPr>
            </w:pPr>
            <w:r w:rsidRPr="00DF48E8">
              <w:rPr>
                <w:b/>
                <w:color w:val="000000"/>
                <w:sz w:val="18"/>
                <w:szCs w:val="18"/>
              </w:rPr>
              <w:t>Department of Finance, Services and Innovation</w:t>
            </w:r>
          </w:p>
        </w:tc>
        <w:tc>
          <w:tcPr>
            <w:tcW w:w="6095" w:type="dxa"/>
            <w:gridSpan w:val="2"/>
            <w:tcBorders>
              <w:top w:val="single" w:sz="4" w:space="0" w:color="A6A6A6" w:themeColor="background1" w:themeShade="A6"/>
              <w:bottom w:val="single" w:sz="4" w:space="0" w:color="auto"/>
            </w:tcBorders>
          </w:tcPr>
          <w:p w14:paraId="53E436B0" w14:textId="77777777" w:rsidR="00F356A7" w:rsidRPr="00DF48E8" w:rsidRDefault="00CB043C" w:rsidP="00F356A7">
            <w:pPr>
              <w:spacing w:before="80" w:after="40" w:line="240" w:lineRule="atLeast"/>
              <w:rPr>
                <w:rFonts w:eastAsiaTheme="minorHAnsi"/>
                <w:sz w:val="18"/>
                <w:szCs w:val="18"/>
                <w:lang w:eastAsia="en-US"/>
              </w:rPr>
            </w:pPr>
            <w:r w:rsidRPr="00DF48E8">
              <w:rPr>
                <w:sz w:val="18"/>
                <w:szCs w:val="18"/>
                <w:lang w:eastAsia="en-US"/>
              </w:rPr>
              <w:t xml:space="preserve">The Department of Finance, Services and Innovation is abolished under the </w:t>
            </w:r>
            <w:r w:rsidRPr="00DF48E8">
              <w:rPr>
                <w:rFonts w:eastAsiaTheme="minorHAnsi"/>
                <w:i/>
                <w:sz w:val="18"/>
                <w:szCs w:val="18"/>
                <w:lang w:eastAsia="en-US"/>
              </w:rPr>
              <w:t xml:space="preserve">Administrative Arrangements (Administrative Changes—Public Service Agencies) Order 2019, </w:t>
            </w:r>
            <w:r w:rsidRPr="00DF48E8">
              <w:rPr>
                <w:rFonts w:eastAsiaTheme="minorHAnsi"/>
                <w:sz w:val="18"/>
                <w:szCs w:val="18"/>
                <w:lang w:eastAsia="en-US"/>
              </w:rPr>
              <w:t xml:space="preserve">effective 1 July 2019. </w:t>
            </w:r>
          </w:p>
          <w:p w14:paraId="4F5143D7" w14:textId="7AF63F38" w:rsidR="00F356A7" w:rsidRPr="00DF48E8" w:rsidRDefault="00F356A7" w:rsidP="00F356A7">
            <w:pPr>
              <w:spacing w:before="80" w:after="40" w:line="240" w:lineRule="atLeast"/>
              <w:rPr>
                <w:rFonts w:eastAsiaTheme="minorHAnsi"/>
                <w:sz w:val="18"/>
                <w:szCs w:val="18"/>
                <w:lang w:eastAsia="en-US"/>
              </w:rPr>
            </w:pPr>
            <w:r w:rsidRPr="00DF48E8">
              <w:rPr>
                <w:rFonts w:eastAsiaTheme="minorHAnsi"/>
                <w:sz w:val="18"/>
                <w:szCs w:val="18"/>
                <w:lang w:eastAsia="en-US"/>
              </w:rPr>
              <w:t>Its functions will generally be undertaken by the Department of Customer Service, which will support Ministers in the Customer Service cluster in the administration of legislation allocated to them. On 1 July 2019:</w:t>
            </w:r>
          </w:p>
          <w:p w14:paraId="7BA4692A" w14:textId="77777777" w:rsidR="00F356A7" w:rsidRPr="00DF48E8" w:rsidRDefault="00F356A7" w:rsidP="00082308">
            <w:pPr>
              <w:pStyle w:val="ListParagraph"/>
              <w:numPr>
                <w:ilvl w:val="0"/>
                <w:numId w:val="49"/>
              </w:numPr>
              <w:spacing w:before="80" w:after="40" w:line="240" w:lineRule="atLeast"/>
              <w:ind w:left="357" w:hanging="357"/>
              <w:rPr>
                <w:color w:val="000000"/>
                <w:sz w:val="18"/>
                <w:szCs w:val="18"/>
              </w:rPr>
            </w:pPr>
            <w:r w:rsidRPr="00DF48E8">
              <w:rPr>
                <w:color w:val="000000"/>
                <w:sz w:val="18"/>
                <w:szCs w:val="18"/>
              </w:rPr>
              <w:t>persons principally involved in the administration of legislation allocated to the Minister for Water, Property and Housing, the Property Advisory Group, the Manly Hydraulics Laboratory and Heritage Stoneworks transfer to the Department of Planning, Industry and Environment</w:t>
            </w:r>
          </w:p>
          <w:p w14:paraId="438D191B" w14:textId="77351139" w:rsidR="00D8495A" w:rsidRPr="00DF48E8" w:rsidRDefault="00F356A7" w:rsidP="00B21986">
            <w:pPr>
              <w:pStyle w:val="ListParagraph"/>
              <w:numPr>
                <w:ilvl w:val="0"/>
                <w:numId w:val="49"/>
              </w:numPr>
              <w:spacing w:before="80" w:after="80" w:line="240" w:lineRule="atLeast"/>
              <w:ind w:left="357" w:hanging="357"/>
              <w:rPr>
                <w:color w:val="000000"/>
                <w:sz w:val="18"/>
                <w:szCs w:val="18"/>
              </w:rPr>
            </w:pPr>
            <w:r w:rsidRPr="00DF48E8">
              <w:rPr>
                <w:color w:val="000000"/>
                <w:sz w:val="18"/>
                <w:szCs w:val="18"/>
              </w:rPr>
              <w:t>NSW Procurement and persons principally involved in the administration of legislation allocated to the Minister for Finance and Small Business (including the provision of support for the portfolio responsibilities of that Minister) transfer to the Treasury.</w:t>
            </w:r>
          </w:p>
        </w:tc>
      </w:tr>
      <w:tr w:rsidR="00CB043C" w:rsidRPr="00DF48E8" w14:paraId="4AA03360" w14:textId="77777777" w:rsidTr="00B32B91">
        <w:trPr>
          <w:trHeight w:val="137"/>
        </w:trPr>
        <w:tc>
          <w:tcPr>
            <w:tcW w:w="3436" w:type="dxa"/>
            <w:tcBorders>
              <w:top w:val="single" w:sz="4" w:space="0" w:color="auto"/>
              <w:bottom w:val="single" w:sz="4" w:space="0" w:color="A6A6A6" w:themeColor="background1" w:themeShade="A6"/>
            </w:tcBorders>
          </w:tcPr>
          <w:p w14:paraId="4C5C9CCF" w14:textId="77777777" w:rsidR="00CB043C" w:rsidRPr="00DF48E8" w:rsidRDefault="00CB043C" w:rsidP="007B3059">
            <w:pPr>
              <w:keepNext/>
              <w:keepLines/>
              <w:pageBreakBefore/>
              <w:widowControl/>
              <w:spacing w:before="80" w:after="40" w:line="240" w:lineRule="atLeast"/>
              <w:rPr>
                <w:b/>
                <w:color w:val="000000"/>
                <w:sz w:val="18"/>
                <w:szCs w:val="18"/>
              </w:rPr>
            </w:pPr>
            <w:r w:rsidRPr="00DF48E8">
              <w:rPr>
                <w:b/>
                <w:color w:val="000000"/>
                <w:sz w:val="18"/>
                <w:szCs w:val="18"/>
              </w:rPr>
              <w:lastRenderedPageBreak/>
              <w:t xml:space="preserve">Department of Industry </w:t>
            </w:r>
          </w:p>
        </w:tc>
        <w:tc>
          <w:tcPr>
            <w:tcW w:w="6095" w:type="dxa"/>
            <w:gridSpan w:val="2"/>
            <w:tcBorders>
              <w:top w:val="single" w:sz="4" w:space="0" w:color="auto"/>
              <w:bottom w:val="single" w:sz="4" w:space="0" w:color="A6A6A6" w:themeColor="background1" w:themeShade="A6"/>
            </w:tcBorders>
          </w:tcPr>
          <w:p w14:paraId="731D6D39" w14:textId="49E2A7B9" w:rsidR="00F356A7" w:rsidRPr="00DF48E8" w:rsidRDefault="00CB043C" w:rsidP="00F356A7">
            <w:pPr>
              <w:spacing w:before="80" w:after="40" w:line="240" w:lineRule="atLeast"/>
              <w:rPr>
                <w:rFonts w:eastAsiaTheme="minorHAnsi"/>
                <w:sz w:val="18"/>
                <w:szCs w:val="18"/>
                <w:lang w:eastAsia="en-US"/>
              </w:rPr>
            </w:pPr>
            <w:r w:rsidRPr="00DF48E8">
              <w:rPr>
                <w:sz w:val="18"/>
                <w:szCs w:val="18"/>
                <w:lang w:eastAsia="en-US"/>
              </w:rPr>
              <w:t xml:space="preserve">The Department of Industry is abolished under the </w:t>
            </w:r>
            <w:r w:rsidRPr="00DF48E8">
              <w:rPr>
                <w:rFonts w:eastAsiaTheme="minorHAnsi"/>
                <w:i/>
                <w:sz w:val="18"/>
                <w:szCs w:val="18"/>
                <w:lang w:eastAsia="en-US"/>
              </w:rPr>
              <w:t xml:space="preserve">Administrative Arrangements (Administrative Changes—Public Service Agencies) Order 2019, </w:t>
            </w:r>
            <w:r w:rsidRPr="00DF48E8">
              <w:rPr>
                <w:rFonts w:eastAsiaTheme="minorHAnsi"/>
                <w:sz w:val="18"/>
                <w:szCs w:val="18"/>
                <w:lang w:eastAsia="en-US"/>
              </w:rPr>
              <w:t>effective 1 July 2019.</w:t>
            </w:r>
            <w:r w:rsidR="00F356A7" w:rsidRPr="00DF48E8">
              <w:rPr>
                <w:rFonts w:eastAsiaTheme="minorHAnsi"/>
                <w:sz w:val="18"/>
                <w:szCs w:val="18"/>
                <w:lang w:eastAsia="en-US"/>
              </w:rPr>
              <w:t xml:space="preserve"> </w:t>
            </w:r>
          </w:p>
          <w:p w14:paraId="33405A17" w14:textId="6FB7A40D" w:rsidR="00F356A7" w:rsidRPr="00DF48E8" w:rsidRDefault="00F356A7" w:rsidP="00F356A7">
            <w:pPr>
              <w:spacing w:before="80" w:after="40" w:line="240" w:lineRule="atLeast"/>
              <w:rPr>
                <w:rFonts w:eastAsiaTheme="minorHAnsi"/>
                <w:sz w:val="18"/>
                <w:szCs w:val="18"/>
                <w:lang w:eastAsia="en-US"/>
              </w:rPr>
            </w:pPr>
            <w:r w:rsidRPr="00DF48E8">
              <w:rPr>
                <w:rFonts w:eastAsiaTheme="minorHAnsi"/>
                <w:sz w:val="18"/>
                <w:szCs w:val="18"/>
                <w:lang w:eastAsia="en-US"/>
              </w:rPr>
              <w:t>Its functions will generally be undertaken by the Department of Planning, Industry and Environment, which will support Ministers in the Planning, Industry and Environment cluster in the administration of legislation allocated to them. On 1 July 2019:</w:t>
            </w:r>
          </w:p>
          <w:p w14:paraId="46CCFFFE" w14:textId="77777777" w:rsidR="00F356A7" w:rsidRPr="00DF48E8" w:rsidRDefault="00F356A7" w:rsidP="00082308">
            <w:pPr>
              <w:pStyle w:val="ListParagraph"/>
              <w:numPr>
                <w:ilvl w:val="0"/>
                <w:numId w:val="49"/>
              </w:numPr>
              <w:spacing w:before="80" w:after="40" w:line="240" w:lineRule="atLeast"/>
              <w:ind w:left="357" w:hanging="357"/>
              <w:rPr>
                <w:color w:val="000000"/>
                <w:sz w:val="18"/>
                <w:szCs w:val="18"/>
              </w:rPr>
            </w:pPr>
            <w:r w:rsidRPr="00DF48E8">
              <w:rPr>
                <w:color w:val="000000"/>
                <w:sz w:val="18"/>
                <w:szCs w:val="18"/>
              </w:rPr>
              <w:t>persons principally involved in the administration of legislation allocated to the Minister for Jobs, Investment, Tourism and Western Sydney, the Office of the Small Business Commissioner and NSW Trade and Investment transfer to the Treasury</w:t>
            </w:r>
          </w:p>
          <w:p w14:paraId="418592BB" w14:textId="77777777" w:rsidR="00F356A7" w:rsidRPr="00DF48E8" w:rsidRDefault="00F356A7" w:rsidP="00082308">
            <w:pPr>
              <w:pStyle w:val="ListParagraph"/>
              <w:numPr>
                <w:ilvl w:val="0"/>
                <w:numId w:val="49"/>
              </w:numPr>
              <w:spacing w:before="80" w:after="40" w:line="240" w:lineRule="atLeast"/>
              <w:ind w:left="357" w:hanging="357"/>
              <w:rPr>
                <w:color w:val="000000"/>
                <w:sz w:val="18"/>
                <w:szCs w:val="18"/>
              </w:rPr>
            </w:pPr>
            <w:r w:rsidRPr="00DF48E8">
              <w:rPr>
                <w:color w:val="000000"/>
                <w:sz w:val="18"/>
                <w:szCs w:val="18"/>
              </w:rPr>
              <w:t>the Liquor, Gaming and Racing Division transfers to the Department of Customer Service</w:t>
            </w:r>
          </w:p>
          <w:p w14:paraId="32C1A9EA" w14:textId="730E7F4D" w:rsidR="006F7E57" w:rsidRPr="00DF48E8" w:rsidRDefault="00F356A7" w:rsidP="00B21986">
            <w:pPr>
              <w:pStyle w:val="ListParagraph"/>
              <w:numPr>
                <w:ilvl w:val="0"/>
                <w:numId w:val="49"/>
              </w:numPr>
              <w:spacing w:before="80" w:after="80" w:line="240" w:lineRule="atLeast"/>
              <w:ind w:left="357" w:hanging="357"/>
              <w:rPr>
                <w:b/>
                <w:i/>
                <w:color w:val="000000"/>
                <w:sz w:val="18"/>
                <w:szCs w:val="18"/>
              </w:rPr>
            </w:pPr>
            <w:r w:rsidRPr="00DF48E8">
              <w:rPr>
                <w:color w:val="000000"/>
                <w:sz w:val="18"/>
                <w:szCs w:val="18"/>
              </w:rPr>
              <w:t>persons principally involved in the administration of legislation allocated to the Minister for Skills and Tertiary Education transfer to the Department of Education.</w:t>
            </w:r>
          </w:p>
        </w:tc>
      </w:tr>
      <w:tr w:rsidR="00CB043C" w:rsidRPr="00DF48E8" w14:paraId="7638FD82" w14:textId="77777777" w:rsidTr="00E90FA7">
        <w:trPr>
          <w:trHeight w:val="782"/>
        </w:trPr>
        <w:tc>
          <w:tcPr>
            <w:tcW w:w="3436" w:type="dxa"/>
            <w:tcBorders>
              <w:top w:val="single" w:sz="4" w:space="0" w:color="A6A6A6" w:themeColor="background1" w:themeShade="A6"/>
              <w:bottom w:val="single" w:sz="4" w:space="0" w:color="A6A6A6" w:themeColor="background1" w:themeShade="A6"/>
            </w:tcBorders>
          </w:tcPr>
          <w:p w14:paraId="7EDFBAA5" w14:textId="77777777" w:rsidR="00CB043C" w:rsidRPr="00DF48E8" w:rsidRDefault="00CB043C" w:rsidP="00E90FA7">
            <w:pPr>
              <w:spacing w:before="80" w:after="40" w:line="240" w:lineRule="atLeast"/>
              <w:rPr>
                <w:b/>
                <w:sz w:val="18"/>
                <w:szCs w:val="18"/>
              </w:rPr>
            </w:pPr>
            <w:r w:rsidRPr="00DF48E8">
              <w:rPr>
                <w:b/>
                <w:color w:val="000000"/>
                <w:sz w:val="18"/>
                <w:szCs w:val="18"/>
              </w:rPr>
              <w:t>Department of Justice</w:t>
            </w:r>
          </w:p>
        </w:tc>
        <w:tc>
          <w:tcPr>
            <w:tcW w:w="6095" w:type="dxa"/>
            <w:gridSpan w:val="2"/>
            <w:tcBorders>
              <w:top w:val="single" w:sz="4" w:space="0" w:color="A6A6A6" w:themeColor="background1" w:themeShade="A6"/>
              <w:bottom w:val="single" w:sz="4" w:space="0" w:color="A6A6A6" w:themeColor="background1" w:themeShade="A6"/>
            </w:tcBorders>
          </w:tcPr>
          <w:p w14:paraId="204445DD" w14:textId="3A55C71F" w:rsidR="006F7E57" w:rsidRPr="00DF48E8" w:rsidRDefault="00CB043C" w:rsidP="00B21986">
            <w:pPr>
              <w:spacing w:before="80" w:after="80" w:line="240" w:lineRule="atLeast"/>
              <w:rPr>
                <w:sz w:val="18"/>
                <w:szCs w:val="18"/>
              </w:rPr>
            </w:pPr>
            <w:r w:rsidRPr="00DF48E8">
              <w:rPr>
                <w:sz w:val="18"/>
                <w:szCs w:val="18"/>
                <w:lang w:eastAsia="en-US"/>
              </w:rPr>
              <w:t xml:space="preserve">The Department of Justice is abolished under the </w:t>
            </w:r>
            <w:r w:rsidRPr="00DF48E8">
              <w:rPr>
                <w:rFonts w:eastAsiaTheme="minorHAnsi"/>
                <w:i/>
                <w:sz w:val="18"/>
                <w:szCs w:val="18"/>
                <w:lang w:eastAsia="en-US"/>
              </w:rPr>
              <w:t>Administrative Arrangements (Administrative Changes—Public Service Agencies) Order 2019,</w:t>
            </w:r>
            <w:r w:rsidRPr="00DF48E8">
              <w:rPr>
                <w:rFonts w:eastAsiaTheme="minorHAnsi"/>
                <w:sz w:val="18"/>
                <w:szCs w:val="18"/>
                <w:lang w:eastAsia="en-US"/>
              </w:rPr>
              <w:t xml:space="preserve"> effective 1 July 2019.</w:t>
            </w:r>
            <w:r w:rsidR="00FA4DF3" w:rsidRPr="00DF48E8">
              <w:rPr>
                <w:rFonts w:eastAsiaTheme="minorHAnsi"/>
                <w:sz w:val="18"/>
                <w:szCs w:val="18"/>
                <w:lang w:eastAsia="en-US"/>
              </w:rPr>
              <w:t xml:space="preserve"> </w:t>
            </w:r>
            <w:r w:rsidR="00F356A7" w:rsidRPr="00DF48E8">
              <w:rPr>
                <w:rFonts w:eastAsiaTheme="minorHAnsi"/>
                <w:sz w:val="18"/>
                <w:szCs w:val="18"/>
                <w:lang w:eastAsia="en-US"/>
              </w:rPr>
              <w:t xml:space="preserve">Its functions will generally be undertaken by the Department of Family and Community Services and Justice, which will support Ministers in the Stronger Communities cluster in the administration of legislation allocated to them. </w:t>
            </w:r>
            <w:r w:rsidR="00AF5C11" w:rsidRPr="00DF48E8">
              <w:rPr>
                <w:rFonts w:eastAsiaTheme="minorHAnsi"/>
                <w:sz w:val="18"/>
                <w:szCs w:val="18"/>
                <w:lang w:eastAsia="en-US"/>
              </w:rPr>
              <w:t xml:space="preserve">Persons principally involved in these functions transfer to the Department of Family and Community Services and Justice. </w:t>
            </w:r>
            <w:r w:rsidR="00F356A7" w:rsidRPr="00DF48E8">
              <w:rPr>
                <w:rFonts w:eastAsiaTheme="minorHAnsi"/>
                <w:sz w:val="18"/>
                <w:szCs w:val="18"/>
                <w:lang w:eastAsia="en-US"/>
              </w:rPr>
              <w:t xml:space="preserve">On 1 July 2019, </w:t>
            </w:r>
            <w:r w:rsidR="00F356A7" w:rsidRPr="00DF48E8">
              <w:rPr>
                <w:sz w:val="18"/>
                <w:szCs w:val="18"/>
              </w:rPr>
              <w:t>the NSW Registry of Births, Deaths and Marriages transfers to the Department of Customer Service.</w:t>
            </w:r>
          </w:p>
        </w:tc>
      </w:tr>
      <w:tr w:rsidR="00CB043C" w:rsidRPr="00DF48E8" w14:paraId="3674A5AB" w14:textId="77777777" w:rsidTr="00E90FA7">
        <w:trPr>
          <w:trHeight w:val="79"/>
        </w:trPr>
        <w:tc>
          <w:tcPr>
            <w:tcW w:w="3436" w:type="dxa"/>
            <w:tcBorders>
              <w:top w:val="single" w:sz="4" w:space="0" w:color="A6A6A6" w:themeColor="background1" w:themeShade="A6"/>
              <w:bottom w:val="single" w:sz="4" w:space="0" w:color="A6A6A6" w:themeColor="background1" w:themeShade="A6"/>
            </w:tcBorders>
          </w:tcPr>
          <w:p w14:paraId="03625659" w14:textId="77777777" w:rsidR="00CB043C" w:rsidRPr="00DF48E8" w:rsidRDefault="00CB043C" w:rsidP="00E90FA7">
            <w:pPr>
              <w:spacing w:before="80" w:after="40" w:line="240" w:lineRule="atLeast"/>
              <w:rPr>
                <w:b/>
                <w:color w:val="000000"/>
                <w:sz w:val="18"/>
                <w:szCs w:val="18"/>
              </w:rPr>
            </w:pPr>
            <w:r w:rsidRPr="00DF48E8">
              <w:rPr>
                <w:b/>
                <w:color w:val="000000"/>
                <w:sz w:val="18"/>
                <w:szCs w:val="18"/>
              </w:rPr>
              <w:t>Department of Planning and Environment</w:t>
            </w:r>
          </w:p>
        </w:tc>
        <w:tc>
          <w:tcPr>
            <w:tcW w:w="6095" w:type="dxa"/>
            <w:gridSpan w:val="2"/>
            <w:tcBorders>
              <w:top w:val="single" w:sz="4" w:space="0" w:color="A6A6A6" w:themeColor="background1" w:themeShade="A6"/>
              <w:bottom w:val="single" w:sz="4" w:space="0" w:color="A6A6A6" w:themeColor="background1" w:themeShade="A6"/>
            </w:tcBorders>
          </w:tcPr>
          <w:p w14:paraId="78896854" w14:textId="77777777" w:rsidR="00F356A7" w:rsidRPr="00DF48E8" w:rsidRDefault="00CB043C" w:rsidP="00F356A7">
            <w:pPr>
              <w:spacing w:before="80" w:after="40" w:line="240" w:lineRule="atLeast"/>
              <w:rPr>
                <w:rFonts w:eastAsiaTheme="minorHAnsi"/>
                <w:sz w:val="18"/>
                <w:szCs w:val="18"/>
                <w:lang w:eastAsia="en-US"/>
              </w:rPr>
            </w:pPr>
            <w:r w:rsidRPr="00DF48E8">
              <w:rPr>
                <w:sz w:val="18"/>
                <w:szCs w:val="18"/>
                <w:lang w:eastAsia="en-US"/>
              </w:rPr>
              <w:t xml:space="preserve">The Department of Planning and Environment is abolished under the </w:t>
            </w:r>
            <w:r w:rsidRPr="00DF48E8">
              <w:rPr>
                <w:rFonts w:eastAsiaTheme="minorHAnsi"/>
                <w:i/>
                <w:sz w:val="18"/>
                <w:szCs w:val="18"/>
                <w:lang w:eastAsia="en-US"/>
              </w:rPr>
              <w:t xml:space="preserve">Administrative Arrangements (Administrative Changes—Public Service Agencies) Order 2019, </w:t>
            </w:r>
            <w:r w:rsidRPr="00DF48E8">
              <w:rPr>
                <w:rFonts w:eastAsiaTheme="minorHAnsi"/>
                <w:sz w:val="18"/>
                <w:szCs w:val="18"/>
                <w:lang w:eastAsia="en-US"/>
              </w:rPr>
              <w:t>effective 1 July 2019.</w:t>
            </w:r>
            <w:r w:rsidR="00FA4DF3" w:rsidRPr="00DF48E8">
              <w:rPr>
                <w:rFonts w:eastAsiaTheme="minorHAnsi"/>
                <w:sz w:val="18"/>
                <w:szCs w:val="18"/>
                <w:lang w:eastAsia="en-US"/>
              </w:rPr>
              <w:t xml:space="preserve"> </w:t>
            </w:r>
          </w:p>
          <w:p w14:paraId="3A99B9AB" w14:textId="4EF1537C" w:rsidR="006F7E57" w:rsidRPr="00DF48E8" w:rsidRDefault="00F356A7" w:rsidP="00B21986">
            <w:pPr>
              <w:spacing w:before="80" w:after="80" w:line="240" w:lineRule="atLeast"/>
              <w:rPr>
                <w:color w:val="000000"/>
                <w:sz w:val="18"/>
                <w:szCs w:val="18"/>
              </w:rPr>
            </w:pPr>
            <w:r w:rsidRPr="00DF48E8">
              <w:rPr>
                <w:rFonts w:eastAsiaTheme="minorHAnsi"/>
                <w:sz w:val="18"/>
                <w:szCs w:val="18"/>
                <w:lang w:eastAsia="en-US"/>
              </w:rPr>
              <w:t xml:space="preserve">Its functions will generally be undertaken by the Department of Planning, Industry and Environment, which will support Ministers in the Planning, Industry and Environment cluster in the administration of legislation allocated to them. On 1 July 2019, staff employed to enable the </w:t>
            </w:r>
            <w:r w:rsidRPr="00DF48E8">
              <w:rPr>
                <w:color w:val="000000"/>
                <w:sz w:val="18"/>
                <w:szCs w:val="18"/>
              </w:rPr>
              <w:t>Historic Houses Trust to exercise its functions, and staff who are principally involved in the administration of legislation allocated to the Special Minister of State, Minister for the Public Service and Employee Relations, Aboriginal Affairs, and the Arts transfer to the Department of Premier and Cabinet.</w:t>
            </w:r>
          </w:p>
        </w:tc>
      </w:tr>
      <w:tr w:rsidR="00CB043C" w:rsidRPr="00DF48E8" w14:paraId="3BD3CDC7" w14:textId="77777777" w:rsidTr="00E90FA7">
        <w:trPr>
          <w:trHeight w:val="79"/>
        </w:trPr>
        <w:tc>
          <w:tcPr>
            <w:tcW w:w="3436" w:type="dxa"/>
            <w:tcBorders>
              <w:top w:val="single" w:sz="4" w:space="0" w:color="A6A6A6" w:themeColor="background1" w:themeShade="A6"/>
              <w:bottom w:val="single" w:sz="4" w:space="0" w:color="A6A6A6" w:themeColor="background1" w:themeShade="A6"/>
            </w:tcBorders>
          </w:tcPr>
          <w:p w14:paraId="34047514" w14:textId="77777777" w:rsidR="00CB043C" w:rsidRPr="00DF48E8" w:rsidRDefault="00CB043C" w:rsidP="00E90FA7">
            <w:pPr>
              <w:spacing w:before="80" w:after="40" w:line="240" w:lineRule="atLeast"/>
              <w:rPr>
                <w:b/>
                <w:color w:val="000000"/>
                <w:sz w:val="18"/>
                <w:szCs w:val="18"/>
              </w:rPr>
            </w:pPr>
            <w:r w:rsidRPr="00DF48E8">
              <w:rPr>
                <w:b/>
                <w:sz w:val="18"/>
                <w:szCs w:val="18"/>
              </w:rPr>
              <w:t>Office of Environment and Heritage</w:t>
            </w:r>
          </w:p>
        </w:tc>
        <w:tc>
          <w:tcPr>
            <w:tcW w:w="6095" w:type="dxa"/>
            <w:gridSpan w:val="2"/>
            <w:tcBorders>
              <w:top w:val="single" w:sz="4" w:space="0" w:color="A6A6A6" w:themeColor="background1" w:themeShade="A6"/>
              <w:bottom w:val="single" w:sz="4" w:space="0" w:color="A6A6A6" w:themeColor="background1" w:themeShade="A6"/>
            </w:tcBorders>
          </w:tcPr>
          <w:p w14:paraId="32EFFD43" w14:textId="22B98C6E" w:rsidR="00CB043C" w:rsidRPr="00DF48E8" w:rsidRDefault="00CB043C" w:rsidP="00B21986">
            <w:pPr>
              <w:spacing w:before="80" w:after="80" w:line="240" w:lineRule="atLeast"/>
              <w:rPr>
                <w:sz w:val="18"/>
                <w:szCs w:val="18"/>
                <w:lang w:eastAsia="en-US"/>
              </w:rPr>
            </w:pPr>
            <w:r w:rsidRPr="00DF48E8">
              <w:rPr>
                <w:sz w:val="18"/>
                <w:szCs w:val="18"/>
                <w:lang w:eastAsia="en-US"/>
              </w:rPr>
              <w:t xml:space="preserve">The Office of Environment and Heritage is abolished under the </w:t>
            </w:r>
            <w:r w:rsidRPr="00DF48E8">
              <w:rPr>
                <w:rFonts w:eastAsiaTheme="minorHAnsi"/>
                <w:i/>
                <w:sz w:val="18"/>
                <w:szCs w:val="18"/>
                <w:lang w:eastAsia="en-US"/>
              </w:rPr>
              <w:t xml:space="preserve">Administrative Arrangements (Administrative Changes—Public Service Agencies) Order 2019, </w:t>
            </w:r>
            <w:r w:rsidRPr="00DF48E8">
              <w:rPr>
                <w:rFonts w:eastAsiaTheme="minorHAnsi"/>
                <w:sz w:val="18"/>
                <w:szCs w:val="18"/>
                <w:lang w:eastAsia="en-US"/>
              </w:rPr>
              <w:t>effective 1 July 2019.</w:t>
            </w:r>
            <w:r w:rsidR="00FA4DF3" w:rsidRPr="00DF48E8">
              <w:rPr>
                <w:rFonts w:eastAsiaTheme="minorHAnsi"/>
                <w:sz w:val="18"/>
                <w:szCs w:val="18"/>
                <w:lang w:eastAsia="en-US"/>
              </w:rPr>
              <w:t xml:space="preserve"> </w:t>
            </w:r>
            <w:r w:rsidR="00F356A7" w:rsidRPr="00DF48E8">
              <w:rPr>
                <w:rFonts w:eastAsiaTheme="minorHAnsi"/>
                <w:sz w:val="18"/>
                <w:szCs w:val="18"/>
                <w:lang w:eastAsia="en-US"/>
              </w:rPr>
              <w:t xml:space="preserve">The persons employed in </w:t>
            </w:r>
            <w:r w:rsidR="00F356A7" w:rsidRPr="00DF48E8">
              <w:rPr>
                <w:color w:val="000000"/>
                <w:sz w:val="18"/>
                <w:szCs w:val="18"/>
              </w:rPr>
              <w:t>the Office of Environment and Heritage</w:t>
            </w:r>
            <w:r w:rsidR="00F356A7" w:rsidRPr="00DF48E8">
              <w:rPr>
                <w:rFonts w:eastAsiaTheme="minorHAnsi"/>
                <w:sz w:val="18"/>
                <w:szCs w:val="18"/>
                <w:lang w:eastAsia="en-US"/>
              </w:rPr>
              <w:t xml:space="preserve"> transfer to the Department of Planning, Industry and Environment, except for </w:t>
            </w:r>
            <w:r w:rsidR="00F356A7" w:rsidRPr="00DF48E8">
              <w:rPr>
                <w:color w:val="000000"/>
                <w:sz w:val="18"/>
                <w:szCs w:val="18"/>
              </w:rPr>
              <w:t>the Heritage Division and the Culture Policy Branch which transfer to the Department of Premier and Cabinet</w:t>
            </w:r>
            <w:r w:rsidR="00F356A7" w:rsidRPr="00DF48E8">
              <w:rPr>
                <w:rFonts w:eastAsiaTheme="minorHAnsi"/>
                <w:sz w:val="18"/>
                <w:szCs w:val="18"/>
                <w:lang w:eastAsia="en-US"/>
              </w:rPr>
              <w:t>.</w:t>
            </w:r>
          </w:p>
        </w:tc>
      </w:tr>
      <w:tr w:rsidR="00CB043C" w:rsidRPr="00DF48E8" w14:paraId="71930E34" w14:textId="77777777" w:rsidTr="00F4316C">
        <w:trPr>
          <w:trHeight w:val="79"/>
        </w:trPr>
        <w:tc>
          <w:tcPr>
            <w:tcW w:w="3436" w:type="dxa"/>
            <w:tcBorders>
              <w:top w:val="single" w:sz="4" w:space="0" w:color="A6A6A6" w:themeColor="background1" w:themeShade="A6"/>
              <w:bottom w:val="single" w:sz="4" w:space="0" w:color="A6A6A6" w:themeColor="background1" w:themeShade="A6"/>
            </w:tcBorders>
          </w:tcPr>
          <w:p w14:paraId="478A2E59" w14:textId="77777777" w:rsidR="00CB043C" w:rsidRPr="00DF48E8" w:rsidRDefault="00CB043C" w:rsidP="00E90FA7">
            <w:pPr>
              <w:spacing w:before="80" w:after="40" w:line="240" w:lineRule="atLeast"/>
              <w:rPr>
                <w:b/>
                <w:color w:val="000000"/>
                <w:sz w:val="18"/>
                <w:szCs w:val="18"/>
              </w:rPr>
            </w:pPr>
            <w:r w:rsidRPr="00DF48E8">
              <w:rPr>
                <w:b/>
                <w:sz w:val="18"/>
                <w:szCs w:val="18"/>
              </w:rPr>
              <w:t>Office of Local Government</w:t>
            </w:r>
          </w:p>
        </w:tc>
        <w:tc>
          <w:tcPr>
            <w:tcW w:w="6095" w:type="dxa"/>
            <w:gridSpan w:val="2"/>
            <w:tcBorders>
              <w:top w:val="single" w:sz="4" w:space="0" w:color="A6A6A6" w:themeColor="background1" w:themeShade="A6"/>
              <w:bottom w:val="single" w:sz="4" w:space="0" w:color="A6A6A6" w:themeColor="background1" w:themeShade="A6"/>
            </w:tcBorders>
          </w:tcPr>
          <w:p w14:paraId="58E8AF1F" w14:textId="7DAB5A22" w:rsidR="00CB043C" w:rsidRPr="00DF48E8" w:rsidRDefault="00CB043C" w:rsidP="00F4316C">
            <w:pPr>
              <w:spacing w:before="80" w:after="80" w:line="240" w:lineRule="atLeast"/>
              <w:rPr>
                <w:rFonts w:eastAsiaTheme="minorHAnsi"/>
                <w:sz w:val="18"/>
                <w:szCs w:val="18"/>
                <w:lang w:eastAsia="en-US"/>
              </w:rPr>
            </w:pPr>
            <w:r w:rsidRPr="00DF48E8">
              <w:rPr>
                <w:sz w:val="18"/>
                <w:szCs w:val="18"/>
                <w:lang w:eastAsia="en-US"/>
              </w:rPr>
              <w:t xml:space="preserve">The Office of Local Government is abolished under the </w:t>
            </w:r>
            <w:r w:rsidRPr="00DF48E8">
              <w:rPr>
                <w:rFonts w:eastAsiaTheme="minorHAnsi"/>
                <w:i/>
                <w:sz w:val="18"/>
                <w:szCs w:val="18"/>
                <w:lang w:eastAsia="en-US"/>
              </w:rPr>
              <w:t xml:space="preserve">Administrative Arrangements (Administrative Changes—Public Service Agencies) Order 2019, </w:t>
            </w:r>
            <w:r w:rsidRPr="00DF48E8">
              <w:rPr>
                <w:rFonts w:eastAsiaTheme="minorHAnsi"/>
                <w:sz w:val="18"/>
                <w:szCs w:val="18"/>
                <w:lang w:eastAsia="en-US"/>
              </w:rPr>
              <w:t>effective 1 July 2019.</w:t>
            </w:r>
            <w:r w:rsidR="00FA4DF3" w:rsidRPr="00DF48E8">
              <w:rPr>
                <w:rFonts w:eastAsiaTheme="minorHAnsi"/>
                <w:sz w:val="18"/>
                <w:szCs w:val="18"/>
                <w:lang w:eastAsia="en-US"/>
              </w:rPr>
              <w:t xml:space="preserve"> The persons employed in </w:t>
            </w:r>
            <w:r w:rsidR="006F7E57" w:rsidRPr="00DF48E8">
              <w:rPr>
                <w:color w:val="000000"/>
                <w:sz w:val="18"/>
                <w:szCs w:val="18"/>
              </w:rPr>
              <w:t xml:space="preserve">the functions of the Office of Local Government </w:t>
            </w:r>
            <w:r w:rsidR="00FA4DF3" w:rsidRPr="00DF48E8">
              <w:rPr>
                <w:rFonts w:eastAsiaTheme="minorHAnsi"/>
                <w:sz w:val="18"/>
                <w:szCs w:val="18"/>
                <w:lang w:eastAsia="en-US"/>
              </w:rPr>
              <w:t xml:space="preserve">transfer to </w:t>
            </w:r>
            <w:r w:rsidR="006F7E57" w:rsidRPr="00DF48E8">
              <w:rPr>
                <w:rFonts w:eastAsiaTheme="minorHAnsi"/>
                <w:sz w:val="18"/>
                <w:szCs w:val="18"/>
                <w:lang w:eastAsia="en-US"/>
              </w:rPr>
              <w:t xml:space="preserve">the </w:t>
            </w:r>
            <w:r w:rsidR="00F356A7" w:rsidRPr="00DF48E8">
              <w:rPr>
                <w:rFonts w:eastAsiaTheme="minorHAnsi"/>
                <w:sz w:val="18"/>
                <w:szCs w:val="18"/>
                <w:lang w:eastAsia="en-US"/>
              </w:rPr>
              <w:t xml:space="preserve">Department of </w:t>
            </w:r>
            <w:r w:rsidR="006F7E57" w:rsidRPr="00DF48E8">
              <w:rPr>
                <w:rFonts w:eastAsiaTheme="minorHAnsi"/>
                <w:sz w:val="18"/>
                <w:szCs w:val="18"/>
                <w:lang w:eastAsia="en-US"/>
              </w:rPr>
              <w:t xml:space="preserve">Planning, </w:t>
            </w:r>
            <w:r w:rsidR="00F356A7" w:rsidRPr="00DF48E8">
              <w:rPr>
                <w:rFonts w:eastAsiaTheme="minorHAnsi"/>
                <w:sz w:val="18"/>
                <w:szCs w:val="18"/>
                <w:lang w:eastAsia="en-US"/>
              </w:rPr>
              <w:t>Industry and Environment</w:t>
            </w:r>
            <w:r w:rsidR="006F7E57" w:rsidRPr="00DF48E8">
              <w:rPr>
                <w:rFonts w:eastAsiaTheme="minorHAnsi"/>
                <w:sz w:val="18"/>
                <w:szCs w:val="18"/>
                <w:lang w:eastAsia="en-US"/>
              </w:rPr>
              <w:t>.</w:t>
            </w:r>
          </w:p>
        </w:tc>
      </w:tr>
      <w:tr w:rsidR="00CB043C" w:rsidRPr="00DF48E8" w14:paraId="6C245B4E" w14:textId="77777777" w:rsidTr="00F4316C">
        <w:trPr>
          <w:trHeight w:val="79"/>
        </w:trPr>
        <w:tc>
          <w:tcPr>
            <w:tcW w:w="3436" w:type="dxa"/>
            <w:tcBorders>
              <w:top w:val="single" w:sz="4" w:space="0" w:color="A6A6A6" w:themeColor="background1" w:themeShade="A6"/>
              <w:bottom w:val="single" w:sz="2" w:space="0" w:color="auto"/>
            </w:tcBorders>
          </w:tcPr>
          <w:p w14:paraId="3194C7D8" w14:textId="77777777" w:rsidR="00CB043C" w:rsidRPr="00DF48E8" w:rsidRDefault="00CB043C" w:rsidP="00E90FA7">
            <w:pPr>
              <w:spacing w:before="80" w:after="40" w:line="240" w:lineRule="atLeast"/>
              <w:rPr>
                <w:b/>
                <w:color w:val="000000"/>
                <w:sz w:val="18"/>
                <w:szCs w:val="18"/>
              </w:rPr>
            </w:pPr>
            <w:proofErr w:type="spellStart"/>
            <w:r w:rsidRPr="00DF48E8">
              <w:rPr>
                <w:b/>
                <w:color w:val="000000"/>
                <w:sz w:val="18"/>
                <w:szCs w:val="18"/>
              </w:rPr>
              <w:t>UrbanGrowth</w:t>
            </w:r>
            <w:proofErr w:type="spellEnd"/>
            <w:r w:rsidRPr="00DF48E8">
              <w:rPr>
                <w:b/>
                <w:color w:val="000000"/>
                <w:sz w:val="18"/>
                <w:szCs w:val="18"/>
              </w:rPr>
              <w:t xml:space="preserve"> NSW Development Corporation Staff Agency</w:t>
            </w:r>
          </w:p>
        </w:tc>
        <w:tc>
          <w:tcPr>
            <w:tcW w:w="6095" w:type="dxa"/>
            <w:gridSpan w:val="2"/>
            <w:tcBorders>
              <w:top w:val="single" w:sz="4" w:space="0" w:color="A6A6A6" w:themeColor="background1" w:themeShade="A6"/>
              <w:bottom w:val="single" w:sz="2" w:space="0" w:color="auto"/>
            </w:tcBorders>
          </w:tcPr>
          <w:p w14:paraId="33C37320" w14:textId="712413A5" w:rsidR="00CB043C" w:rsidRPr="00DF48E8" w:rsidRDefault="00CB043C" w:rsidP="00B21986">
            <w:pPr>
              <w:spacing w:before="80" w:after="80" w:line="240" w:lineRule="atLeast"/>
              <w:rPr>
                <w:rFonts w:eastAsiaTheme="minorHAnsi"/>
                <w:sz w:val="18"/>
                <w:szCs w:val="18"/>
                <w:lang w:eastAsia="en-US"/>
              </w:rPr>
            </w:pPr>
            <w:r w:rsidRPr="00DF48E8">
              <w:rPr>
                <w:sz w:val="18"/>
                <w:szCs w:val="18"/>
                <w:lang w:eastAsia="en-US"/>
              </w:rPr>
              <w:t xml:space="preserve">The </w:t>
            </w:r>
            <w:proofErr w:type="spellStart"/>
            <w:r w:rsidRPr="00DF48E8">
              <w:rPr>
                <w:sz w:val="18"/>
                <w:szCs w:val="18"/>
                <w:lang w:eastAsia="en-US"/>
              </w:rPr>
              <w:t>UrbanGrowth</w:t>
            </w:r>
            <w:proofErr w:type="spellEnd"/>
            <w:r w:rsidRPr="00DF48E8">
              <w:rPr>
                <w:sz w:val="18"/>
                <w:szCs w:val="18"/>
                <w:lang w:eastAsia="en-US"/>
              </w:rPr>
              <w:t xml:space="preserve"> NSW Development Corporation Staff Agency is abolished under the </w:t>
            </w:r>
            <w:r w:rsidRPr="00DF48E8">
              <w:rPr>
                <w:rFonts w:eastAsiaTheme="minorHAnsi"/>
                <w:i/>
                <w:sz w:val="18"/>
                <w:szCs w:val="18"/>
                <w:lang w:eastAsia="en-US"/>
              </w:rPr>
              <w:t xml:space="preserve">Administrative Arrangements (Administrative Changes—Public Service Agencies) Order 2019, </w:t>
            </w:r>
            <w:r w:rsidRPr="00DF48E8">
              <w:rPr>
                <w:rFonts w:eastAsiaTheme="minorHAnsi"/>
                <w:sz w:val="18"/>
                <w:szCs w:val="18"/>
                <w:lang w:eastAsia="en-US"/>
              </w:rPr>
              <w:t xml:space="preserve">effective 1 July 2019. </w:t>
            </w:r>
            <w:r w:rsidR="00FA4DF3" w:rsidRPr="00DF48E8">
              <w:rPr>
                <w:rFonts w:eastAsiaTheme="minorHAnsi"/>
                <w:sz w:val="18"/>
                <w:szCs w:val="18"/>
                <w:lang w:eastAsia="en-US"/>
              </w:rPr>
              <w:t xml:space="preserve">The persons employed in </w:t>
            </w:r>
            <w:proofErr w:type="spellStart"/>
            <w:r w:rsidR="00FA4DF3" w:rsidRPr="00DF48E8">
              <w:rPr>
                <w:rFonts w:eastAsiaTheme="minorHAnsi"/>
                <w:sz w:val="18"/>
                <w:szCs w:val="18"/>
                <w:lang w:eastAsia="en-US"/>
              </w:rPr>
              <w:t>UrbanGrowth</w:t>
            </w:r>
            <w:proofErr w:type="spellEnd"/>
            <w:r w:rsidR="00FA4DF3" w:rsidRPr="00DF48E8">
              <w:rPr>
                <w:rFonts w:eastAsiaTheme="minorHAnsi"/>
                <w:sz w:val="18"/>
                <w:szCs w:val="18"/>
                <w:lang w:eastAsia="en-US"/>
              </w:rPr>
              <w:t xml:space="preserve"> transfer to Infrastructure </w:t>
            </w:r>
            <w:r w:rsidR="00F356A7" w:rsidRPr="00DF48E8">
              <w:rPr>
                <w:rFonts w:eastAsiaTheme="minorHAnsi"/>
                <w:sz w:val="18"/>
                <w:szCs w:val="18"/>
                <w:lang w:eastAsia="en-US"/>
              </w:rPr>
              <w:t>NSW Staff Agency</w:t>
            </w:r>
            <w:r w:rsidR="00FA4DF3" w:rsidRPr="00DF48E8">
              <w:rPr>
                <w:rFonts w:eastAsiaTheme="minorHAnsi"/>
                <w:sz w:val="18"/>
                <w:szCs w:val="18"/>
                <w:lang w:eastAsia="en-US"/>
              </w:rPr>
              <w:t>.</w:t>
            </w:r>
          </w:p>
        </w:tc>
      </w:tr>
      <w:tr w:rsidR="00CB043C" w:rsidRPr="00DF48E8" w14:paraId="6E74735C" w14:textId="77777777" w:rsidTr="00F4316C">
        <w:trPr>
          <w:trHeight w:val="79"/>
        </w:trPr>
        <w:tc>
          <w:tcPr>
            <w:tcW w:w="3436" w:type="dxa"/>
            <w:tcBorders>
              <w:top w:val="single" w:sz="2" w:space="0" w:color="auto"/>
            </w:tcBorders>
          </w:tcPr>
          <w:p w14:paraId="49CFA085" w14:textId="77777777" w:rsidR="00CB043C" w:rsidRPr="00DF48E8" w:rsidRDefault="00CB043C" w:rsidP="00B32B91">
            <w:pPr>
              <w:rPr>
                <w:b/>
                <w:sz w:val="2"/>
                <w:szCs w:val="2"/>
              </w:rPr>
            </w:pPr>
          </w:p>
        </w:tc>
        <w:tc>
          <w:tcPr>
            <w:tcW w:w="6095" w:type="dxa"/>
            <w:gridSpan w:val="2"/>
            <w:tcBorders>
              <w:top w:val="single" w:sz="2" w:space="0" w:color="auto"/>
            </w:tcBorders>
          </w:tcPr>
          <w:p w14:paraId="3D4DD86C" w14:textId="77777777" w:rsidR="00CB043C" w:rsidRPr="00DF48E8" w:rsidRDefault="00CB043C" w:rsidP="00B32B91">
            <w:pPr>
              <w:rPr>
                <w:sz w:val="2"/>
                <w:szCs w:val="2"/>
                <w:lang w:eastAsia="en-US"/>
              </w:rPr>
            </w:pPr>
          </w:p>
        </w:tc>
      </w:tr>
    </w:tbl>
    <w:p w14:paraId="126D0B31" w14:textId="5B9AA1E1" w:rsidR="00512877" w:rsidRPr="00DF48E8" w:rsidRDefault="00512877" w:rsidP="00533E4B">
      <w:pPr>
        <w:pStyle w:val="Heading3"/>
        <w:rPr>
          <w:rFonts w:cs="Arial"/>
        </w:rPr>
      </w:pPr>
      <w:bookmarkStart w:id="3" w:name="_Hlk10475268"/>
      <w:r w:rsidRPr="00DF48E8">
        <w:rPr>
          <w:rFonts w:cs="Arial"/>
        </w:rPr>
        <w:lastRenderedPageBreak/>
        <w:t>Administrative arrangement implications</w:t>
      </w:r>
    </w:p>
    <w:p w14:paraId="62E87C81" w14:textId="77777777" w:rsidR="006368B7" w:rsidRPr="00DF48E8" w:rsidRDefault="006368B7" w:rsidP="006368B7">
      <w:pPr>
        <w:rPr>
          <w:sz w:val="23"/>
          <w:szCs w:val="23"/>
        </w:rPr>
      </w:pPr>
      <w:bookmarkStart w:id="4" w:name="_Hlk10469994"/>
      <w:bookmarkEnd w:id="3"/>
      <w:r w:rsidRPr="00DF48E8">
        <w:rPr>
          <w:sz w:val="23"/>
          <w:szCs w:val="23"/>
        </w:rPr>
        <w:t xml:space="preserve">The new cluster and agency arrangements have implications for the content and presentation of this Budget Paper. </w:t>
      </w:r>
    </w:p>
    <w:p w14:paraId="0BFD3A7B" w14:textId="77777777" w:rsidR="006368B7" w:rsidRPr="00DF48E8" w:rsidRDefault="006368B7" w:rsidP="006368B7">
      <w:pPr>
        <w:rPr>
          <w:sz w:val="23"/>
          <w:szCs w:val="23"/>
        </w:rPr>
      </w:pPr>
    </w:p>
    <w:p w14:paraId="0CB93D74" w14:textId="20E89CBE" w:rsidR="006368B7" w:rsidRPr="00DF48E8" w:rsidRDefault="001D6F46" w:rsidP="006368B7">
      <w:pPr>
        <w:rPr>
          <w:sz w:val="23"/>
          <w:szCs w:val="23"/>
        </w:rPr>
      </w:pPr>
      <w:r w:rsidRPr="00DF48E8">
        <w:rPr>
          <w:sz w:val="23"/>
          <w:szCs w:val="23"/>
        </w:rPr>
        <w:t>Effective 1 July 2019, the</w:t>
      </w:r>
      <w:r w:rsidR="006368B7" w:rsidRPr="00DF48E8">
        <w:rPr>
          <w:sz w:val="23"/>
          <w:szCs w:val="23"/>
        </w:rPr>
        <w:t xml:space="preserve"> accounting and financial consequences flowing from the realignment to eight clusters include:</w:t>
      </w:r>
    </w:p>
    <w:p w14:paraId="39774A88" w14:textId="77777777" w:rsidR="006368B7" w:rsidRPr="00DF48E8" w:rsidRDefault="006368B7" w:rsidP="00984F11">
      <w:pPr>
        <w:pStyle w:val="BodyText"/>
        <w:numPr>
          <w:ilvl w:val="0"/>
          <w:numId w:val="48"/>
        </w:numPr>
        <w:rPr>
          <w:rFonts w:cs="Arial"/>
        </w:rPr>
      </w:pPr>
      <w:r w:rsidRPr="00DF48E8">
        <w:rPr>
          <w:rFonts w:cs="Arial"/>
        </w:rPr>
        <w:t xml:space="preserve">Existing reporting entities </w:t>
      </w:r>
      <w:proofErr w:type="gramStart"/>
      <w:r w:rsidRPr="00DF48E8">
        <w:rPr>
          <w:rFonts w:cs="Arial"/>
        </w:rPr>
        <w:t>cease</w:t>
      </w:r>
      <w:proofErr w:type="gramEnd"/>
      <w:r w:rsidRPr="00DF48E8">
        <w:rPr>
          <w:rFonts w:cs="Arial"/>
        </w:rPr>
        <w:t xml:space="preserve"> and new ones established with resulting financial and annual reporting implications</w:t>
      </w:r>
    </w:p>
    <w:p w14:paraId="30731082" w14:textId="77777777" w:rsidR="006368B7" w:rsidRPr="00DF48E8" w:rsidRDefault="006368B7" w:rsidP="00984F11">
      <w:pPr>
        <w:pStyle w:val="BodyText"/>
        <w:numPr>
          <w:ilvl w:val="0"/>
          <w:numId w:val="48"/>
        </w:numPr>
        <w:rPr>
          <w:rFonts w:cs="Arial"/>
        </w:rPr>
      </w:pPr>
      <w:r w:rsidRPr="00DF48E8">
        <w:rPr>
          <w:rFonts w:cs="Arial"/>
        </w:rPr>
        <w:t>Cluster control relationships are amended with consequential consolidated financial reporting implications</w:t>
      </w:r>
    </w:p>
    <w:p w14:paraId="494D218B" w14:textId="6E25E143" w:rsidR="006368B7" w:rsidRPr="00DF48E8" w:rsidRDefault="006368B7" w:rsidP="00984F11">
      <w:pPr>
        <w:pStyle w:val="BodyText"/>
        <w:numPr>
          <w:ilvl w:val="0"/>
          <w:numId w:val="48"/>
        </w:numPr>
        <w:rPr>
          <w:rFonts w:cs="Arial"/>
        </w:rPr>
      </w:pPr>
      <w:r w:rsidRPr="00DF48E8">
        <w:rPr>
          <w:rFonts w:cs="Arial"/>
        </w:rPr>
        <w:t>Assets and liabilities associated with transfers of function transfer from a former cluster to a newly established cluster with the transfers required to be recognised as at 1 July 2019</w:t>
      </w:r>
      <w:r w:rsidR="0092177A" w:rsidRPr="00DF48E8">
        <w:rPr>
          <w:rFonts w:cs="Arial"/>
        </w:rPr>
        <w:t>.</w:t>
      </w:r>
    </w:p>
    <w:p w14:paraId="2F0CB4ED" w14:textId="77777777" w:rsidR="006368B7" w:rsidRPr="00DF48E8" w:rsidRDefault="006368B7" w:rsidP="00984F11">
      <w:pPr>
        <w:pStyle w:val="BodyText"/>
        <w:rPr>
          <w:rFonts w:cs="Arial"/>
        </w:rPr>
      </w:pPr>
      <w:r w:rsidRPr="00DF48E8">
        <w:rPr>
          <w:rFonts w:cs="Arial"/>
        </w:rPr>
        <w:t>The changes in administrative arrangements also have consequences for the presentation of budget information and budget allocations including:</w:t>
      </w:r>
    </w:p>
    <w:p w14:paraId="1585C35D" w14:textId="38B007C8" w:rsidR="006368B7" w:rsidRPr="00DF48E8" w:rsidRDefault="006368B7" w:rsidP="00984F11">
      <w:pPr>
        <w:pStyle w:val="BodyText"/>
        <w:numPr>
          <w:ilvl w:val="0"/>
          <w:numId w:val="48"/>
        </w:numPr>
        <w:rPr>
          <w:rFonts w:cs="Arial"/>
        </w:rPr>
      </w:pPr>
      <w:r w:rsidRPr="00DF48E8">
        <w:rPr>
          <w:rFonts w:cs="Arial"/>
        </w:rPr>
        <w:t xml:space="preserve">State Outcome reporting and individual outcome indicators for each cluster have not been presented this year given the impact of the machinery </w:t>
      </w:r>
      <w:r w:rsidR="005A6B7D" w:rsidRPr="00DF48E8">
        <w:rPr>
          <w:rFonts w:cs="Arial"/>
        </w:rPr>
        <w:t xml:space="preserve">of </w:t>
      </w:r>
      <w:r w:rsidRPr="00DF48E8">
        <w:rPr>
          <w:rFonts w:cs="Arial"/>
        </w:rPr>
        <w:t>government changes upon the outcome framework. The revised outcome structure including new State Outcomes and indicators will be embedded within each of the eight clusters following a thorough Outcome and Business Planning process in 2019-20</w:t>
      </w:r>
    </w:p>
    <w:p w14:paraId="47A48367" w14:textId="16D1F221" w:rsidR="006368B7" w:rsidRPr="00DF48E8" w:rsidRDefault="006368B7" w:rsidP="00984F11">
      <w:pPr>
        <w:pStyle w:val="BodyText"/>
        <w:numPr>
          <w:ilvl w:val="0"/>
          <w:numId w:val="48"/>
        </w:numPr>
        <w:rPr>
          <w:rFonts w:cs="Arial"/>
        </w:rPr>
      </w:pPr>
      <w:r w:rsidRPr="00DF48E8">
        <w:rPr>
          <w:rFonts w:cs="Arial"/>
        </w:rPr>
        <w:t xml:space="preserve">Changes </w:t>
      </w:r>
      <w:r w:rsidR="00C44B0A" w:rsidRPr="00DF48E8">
        <w:rPr>
          <w:rFonts w:cs="Arial"/>
        </w:rPr>
        <w:t xml:space="preserve">between years </w:t>
      </w:r>
      <w:r w:rsidRPr="00DF48E8">
        <w:rPr>
          <w:rFonts w:cs="Arial"/>
        </w:rPr>
        <w:t>in recurrent expenses and capital expenditure for the new clusters</w:t>
      </w:r>
      <w:r w:rsidR="00C44B0A" w:rsidRPr="00DF48E8">
        <w:rPr>
          <w:rFonts w:cs="Arial"/>
        </w:rPr>
        <w:t>,</w:t>
      </w:r>
      <w:r w:rsidRPr="00DF48E8">
        <w:rPr>
          <w:rFonts w:cs="Arial"/>
        </w:rPr>
        <w:t xml:space="preserve"> and </w:t>
      </w:r>
      <w:r w:rsidR="00C44B0A" w:rsidRPr="00DF48E8">
        <w:rPr>
          <w:rFonts w:cs="Arial"/>
        </w:rPr>
        <w:t xml:space="preserve">for </w:t>
      </w:r>
      <w:r w:rsidRPr="00DF48E8">
        <w:rPr>
          <w:rFonts w:cs="Arial"/>
        </w:rPr>
        <w:t>some principal departments</w:t>
      </w:r>
      <w:r w:rsidR="00C44B0A" w:rsidRPr="00DF48E8">
        <w:rPr>
          <w:rFonts w:cs="Arial"/>
        </w:rPr>
        <w:t>,</w:t>
      </w:r>
      <w:r w:rsidRPr="00DF48E8">
        <w:rPr>
          <w:rFonts w:cs="Arial"/>
        </w:rPr>
        <w:t xml:space="preserve"> cannot be provided as the year on year change is distorted by the transfer of functions and agencies. Expense comparisons between years are provided where an agency has been transferred in its entirety</w:t>
      </w:r>
    </w:p>
    <w:p w14:paraId="0D51DE3D" w14:textId="77777777" w:rsidR="006368B7" w:rsidRPr="00DF48E8" w:rsidRDefault="006368B7" w:rsidP="00984F11">
      <w:pPr>
        <w:pStyle w:val="BodyText"/>
        <w:numPr>
          <w:ilvl w:val="0"/>
          <w:numId w:val="48"/>
        </w:numPr>
        <w:rPr>
          <w:rFonts w:cs="Arial"/>
        </w:rPr>
      </w:pPr>
      <w:r w:rsidRPr="00DF48E8">
        <w:rPr>
          <w:rFonts w:cs="Arial"/>
        </w:rPr>
        <w:t>Budget allocations are aligned with the new cluster control relationships.</w:t>
      </w:r>
    </w:p>
    <w:bookmarkEnd w:id="4"/>
    <w:p w14:paraId="053E1C12" w14:textId="020B47E7" w:rsidR="00673C6B" w:rsidRPr="00DF48E8" w:rsidRDefault="00673C6B" w:rsidP="00C43165">
      <w:pPr>
        <w:pStyle w:val="Heading2"/>
        <w:rPr>
          <w:rFonts w:cs="Arial"/>
        </w:rPr>
      </w:pPr>
      <w:r w:rsidRPr="00DF48E8">
        <w:rPr>
          <w:rFonts w:cs="Arial"/>
        </w:rPr>
        <w:t>Cluster and agency appropriation arrangements</w:t>
      </w:r>
    </w:p>
    <w:p w14:paraId="140DE340" w14:textId="191CE9B2" w:rsidR="0032488E" w:rsidRPr="00DF48E8" w:rsidRDefault="0032488E" w:rsidP="00984F11">
      <w:pPr>
        <w:pStyle w:val="BodyText"/>
        <w:rPr>
          <w:rFonts w:cs="Arial"/>
        </w:rPr>
      </w:pPr>
      <w:r w:rsidRPr="00DF48E8">
        <w:rPr>
          <w:rFonts w:cs="Arial"/>
        </w:rPr>
        <w:t>Coordinating Ministers for each cluster receive an appropriation for their principal department. Resources are then allocated to agencies within the cluster through grant funding</w:t>
      </w:r>
      <w:r w:rsidRPr="00DF48E8" w:rsidDel="00A573D0">
        <w:rPr>
          <w:rFonts w:cs="Arial"/>
        </w:rPr>
        <w:t xml:space="preserve"> </w:t>
      </w:r>
      <w:r w:rsidRPr="00DF48E8">
        <w:rPr>
          <w:rFonts w:cs="Arial"/>
        </w:rPr>
        <w:t xml:space="preserve">with the support of Portfolio Ministers and the Secretary of each principal department. </w:t>
      </w:r>
    </w:p>
    <w:p w14:paraId="2611E95B" w14:textId="56FFBEE2" w:rsidR="00805B46" w:rsidRPr="00DF48E8" w:rsidRDefault="0032488E" w:rsidP="00984F11">
      <w:pPr>
        <w:pStyle w:val="BodyText"/>
        <w:rPr>
          <w:rFonts w:cs="Arial"/>
          <w:b/>
          <w:kern w:val="28"/>
          <w:sz w:val="26"/>
          <w:szCs w:val="36"/>
        </w:rPr>
      </w:pPr>
      <w:r w:rsidRPr="00DF48E8">
        <w:rPr>
          <w:rFonts w:cs="Arial"/>
        </w:rPr>
        <w:t xml:space="preserve">The Legislature and </w:t>
      </w:r>
      <w:proofErr w:type="gramStart"/>
      <w:r w:rsidRPr="00DF48E8">
        <w:rPr>
          <w:rFonts w:cs="Arial"/>
        </w:rPr>
        <w:t>a number of</w:t>
      </w:r>
      <w:proofErr w:type="gramEnd"/>
      <w:r w:rsidRPr="00DF48E8">
        <w:rPr>
          <w:rFonts w:cs="Arial"/>
        </w:rPr>
        <w:t xml:space="preserve"> smaller agencies classified as special or independent offices are funded through separate appropriations to maintain their independence from government. The Crown Finance Entity also receives a separate appropriation for central functions of government.</w:t>
      </w:r>
      <w:r w:rsidR="0057413D" w:rsidRPr="00DF48E8">
        <w:rPr>
          <w:rFonts w:cs="Arial"/>
        </w:rPr>
        <w:t xml:space="preserve"> </w:t>
      </w:r>
    </w:p>
    <w:p w14:paraId="20736EF3" w14:textId="1B9B0B6C" w:rsidR="0032488E" w:rsidRPr="00DF48E8" w:rsidRDefault="0032488E" w:rsidP="00533E4B">
      <w:pPr>
        <w:pStyle w:val="Heading3"/>
        <w:rPr>
          <w:rFonts w:cs="Arial"/>
        </w:rPr>
      </w:pPr>
      <w:bookmarkStart w:id="5" w:name="_Hlk10698309"/>
      <w:r w:rsidRPr="00DF48E8">
        <w:rPr>
          <w:rFonts w:cs="Arial"/>
        </w:rPr>
        <w:t>Entities that receive an appropriation for the 201</w:t>
      </w:r>
      <w:r w:rsidR="00454CDF" w:rsidRPr="00DF48E8">
        <w:rPr>
          <w:rFonts w:cs="Arial"/>
        </w:rPr>
        <w:t>9</w:t>
      </w:r>
      <w:r w:rsidRPr="00DF48E8">
        <w:rPr>
          <w:rFonts w:cs="Arial"/>
        </w:rPr>
        <w:t>-</w:t>
      </w:r>
      <w:r w:rsidR="00454CDF" w:rsidRPr="00DF48E8">
        <w:rPr>
          <w:rFonts w:cs="Arial"/>
        </w:rPr>
        <w:t>20</w:t>
      </w:r>
      <w:r w:rsidRPr="00DF48E8">
        <w:rPr>
          <w:rFonts w:cs="Arial"/>
        </w:rPr>
        <w:t xml:space="preserve"> Budget </w:t>
      </w:r>
    </w:p>
    <w:p w14:paraId="07741375" w14:textId="77777777" w:rsidR="0032488E" w:rsidRPr="00DF48E8" w:rsidRDefault="0032488E" w:rsidP="0032488E">
      <w:pPr>
        <w:rPr>
          <w:sz w:val="14"/>
        </w:rPr>
      </w:pPr>
    </w:p>
    <w:tbl>
      <w:tblPr>
        <w:tblW w:w="9639" w:type="dxa"/>
        <w:tblInd w:w="108" w:type="dxa"/>
        <w:tblBorders>
          <w:top w:val="single" w:sz="4" w:space="0" w:color="auto"/>
          <w:bottom w:val="single" w:sz="4" w:space="0" w:color="auto"/>
        </w:tblBorders>
        <w:tblLook w:val="01E0" w:firstRow="1" w:lastRow="1" w:firstColumn="1" w:lastColumn="1" w:noHBand="0" w:noVBand="0"/>
      </w:tblPr>
      <w:tblGrid>
        <w:gridCol w:w="4962"/>
        <w:gridCol w:w="4677"/>
      </w:tblGrid>
      <w:tr w:rsidR="0032488E" w:rsidRPr="00DF48E8" w14:paraId="1F455CB8" w14:textId="77777777" w:rsidTr="007B3059">
        <w:trPr>
          <w:trHeight w:val="75"/>
        </w:trPr>
        <w:tc>
          <w:tcPr>
            <w:tcW w:w="4962" w:type="dxa"/>
            <w:tcBorders>
              <w:top w:val="single" w:sz="4" w:space="0" w:color="auto"/>
            </w:tcBorders>
          </w:tcPr>
          <w:p w14:paraId="3A2AFCCA" w14:textId="4F917D76" w:rsidR="00FB0292" w:rsidRPr="00DF48E8" w:rsidRDefault="0032488E" w:rsidP="00F4316C">
            <w:pPr>
              <w:spacing w:before="80" w:after="40" w:line="240" w:lineRule="atLeast"/>
              <w:rPr>
                <w:sz w:val="18"/>
                <w:szCs w:val="18"/>
              </w:rPr>
            </w:pPr>
            <w:r w:rsidRPr="00DF48E8">
              <w:rPr>
                <w:sz w:val="18"/>
                <w:szCs w:val="18"/>
              </w:rPr>
              <w:t xml:space="preserve">Crown Finance Entity </w:t>
            </w:r>
          </w:p>
          <w:p w14:paraId="794A87FC" w14:textId="0B07FA54" w:rsidR="00FB0292" w:rsidRPr="00DF48E8" w:rsidRDefault="00FB0292" w:rsidP="00A67D2A">
            <w:pPr>
              <w:spacing w:before="40" w:after="40" w:line="240" w:lineRule="atLeast"/>
              <w:rPr>
                <w:sz w:val="18"/>
                <w:szCs w:val="18"/>
              </w:rPr>
            </w:pPr>
            <w:r w:rsidRPr="00DF48E8">
              <w:rPr>
                <w:sz w:val="18"/>
                <w:szCs w:val="18"/>
              </w:rPr>
              <w:t>Department of Customer Service</w:t>
            </w:r>
          </w:p>
          <w:p w14:paraId="201DBBB0" w14:textId="59A310DA" w:rsidR="00803F60" w:rsidRPr="00DF48E8" w:rsidRDefault="0032488E" w:rsidP="00C2704D">
            <w:pPr>
              <w:spacing w:before="40" w:after="40" w:line="240" w:lineRule="atLeast"/>
              <w:rPr>
                <w:sz w:val="18"/>
                <w:szCs w:val="18"/>
              </w:rPr>
            </w:pPr>
            <w:r w:rsidRPr="00DF48E8">
              <w:rPr>
                <w:sz w:val="18"/>
                <w:szCs w:val="18"/>
              </w:rPr>
              <w:t>Department of Education</w:t>
            </w:r>
          </w:p>
          <w:p w14:paraId="6DA7C1D0" w14:textId="56CF1C66" w:rsidR="0032488E" w:rsidRPr="00DF48E8" w:rsidRDefault="0032488E" w:rsidP="00A67D2A">
            <w:pPr>
              <w:spacing w:before="40" w:after="40" w:line="240" w:lineRule="atLeast"/>
              <w:rPr>
                <w:sz w:val="18"/>
                <w:szCs w:val="18"/>
              </w:rPr>
            </w:pPr>
            <w:r w:rsidRPr="00DF48E8">
              <w:rPr>
                <w:sz w:val="18"/>
                <w:szCs w:val="18"/>
              </w:rPr>
              <w:t>Department of Planning</w:t>
            </w:r>
            <w:r w:rsidR="00283B5D" w:rsidRPr="00DF48E8">
              <w:rPr>
                <w:sz w:val="18"/>
                <w:szCs w:val="18"/>
              </w:rPr>
              <w:t>,</w:t>
            </w:r>
            <w:r w:rsidRPr="00DF48E8">
              <w:rPr>
                <w:sz w:val="18"/>
                <w:szCs w:val="18"/>
              </w:rPr>
              <w:t xml:space="preserve"> </w:t>
            </w:r>
            <w:r w:rsidR="00FB0292" w:rsidRPr="00DF48E8">
              <w:rPr>
                <w:sz w:val="18"/>
                <w:szCs w:val="18"/>
              </w:rPr>
              <w:t>Industry</w:t>
            </w:r>
            <w:r w:rsidR="00283B5D" w:rsidRPr="00DF48E8">
              <w:rPr>
                <w:sz w:val="18"/>
                <w:szCs w:val="18"/>
              </w:rPr>
              <w:t xml:space="preserve"> and Environment</w:t>
            </w:r>
          </w:p>
          <w:p w14:paraId="110366AB" w14:textId="315F4F83" w:rsidR="00FB0292" w:rsidRPr="00DF48E8" w:rsidRDefault="0032488E" w:rsidP="00A67D2A">
            <w:pPr>
              <w:spacing w:before="40" w:after="40" w:line="240" w:lineRule="atLeast"/>
              <w:rPr>
                <w:sz w:val="18"/>
                <w:szCs w:val="18"/>
              </w:rPr>
            </w:pPr>
            <w:r w:rsidRPr="00DF48E8">
              <w:rPr>
                <w:sz w:val="18"/>
                <w:szCs w:val="18"/>
              </w:rPr>
              <w:t>Department of Premier and Cabinet</w:t>
            </w:r>
          </w:p>
          <w:p w14:paraId="4E169892" w14:textId="558FE8A7" w:rsidR="00803F60" w:rsidRPr="00DF48E8" w:rsidRDefault="00803F60" w:rsidP="00A67D2A">
            <w:pPr>
              <w:spacing w:before="40" w:after="40" w:line="240" w:lineRule="atLeast"/>
              <w:rPr>
                <w:sz w:val="18"/>
                <w:szCs w:val="18"/>
              </w:rPr>
            </w:pPr>
            <w:r w:rsidRPr="00DF48E8">
              <w:rPr>
                <w:sz w:val="18"/>
                <w:szCs w:val="18"/>
              </w:rPr>
              <w:t xml:space="preserve">Department of </w:t>
            </w:r>
            <w:r w:rsidR="009B506E" w:rsidRPr="00DF48E8">
              <w:rPr>
                <w:sz w:val="18"/>
                <w:szCs w:val="18"/>
              </w:rPr>
              <w:t>Family and Community Services and Justice</w:t>
            </w:r>
          </w:p>
          <w:p w14:paraId="773076F3" w14:textId="77777777" w:rsidR="0032488E" w:rsidRPr="00DF48E8" w:rsidRDefault="0032488E" w:rsidP="00A67D2A">
            <w:pPr>
              <w:spacing w:before="40" w:after="40" w:line="240" w:lineRule="atLeast"/>
              <w:rPr>
                <w:sz w:val="18"/>
                <w:szCs w:val="18"/>
              </w:rPr>
            </w:pPr>
            <w:r w:rsidRPr="00DF48E8">
              <w:rPr>
                <w:sz w:val="18"/>
                <w:szCs w:val="18"/>
              </w:rPr>
              <w:t>Independent Commission Against Corruption</w:t>
            </w:r>
          </w:p>
          <w:p w14:paraId="71DDB95F" w14:textId="77777777" w:rsidR="004021E2" w:rsidRPr="00DF48E8" w:rsidRDefault="0032488E" w:rsidP="00A67D2A">
            <w:pPr>
              <w:spacing w:before="40" w:after="40" w:line="240" w:lineRule="atLeast"/>
              <w:rPr>
                <w:sz w:val="18"/>
                <w:szCs w:val="18"/>
              </w:rPr>
            </w:pPr>
            <w:r w:rsidRPr="00DF48E8">
              <w:rPr>
                <w:sz w:val="18"/>
                <w:szCs w:val="18"/>
              </w:rPr>
              <w:t>Independent Pricing and Regulatory Tribunal</w:t>
            </w:r>
          </w:p>
          <w:p w14:paraId="04FED553" w14:textId="77777777" w:rsidR="0032488E" w:rsidRPr="00DF48E8" w:rsidRDefault="004021E2" w:rsidP="00A67D2A">
            <w:pPr>
              <w:spacing w:before="40" w:after="40" w:line="240" w:lineRule="atLeast"/>
              <w:rPr>
                <w:sz w:val="18"/>
                <w:szCs w:val="18"/>
              </w:rPr>
            </w:pPr>
            <w:r w:rsidRPr="00DF48E8">
              <w:rPr>
                <w:sz w:val="18"/>
                <w:szCs w:val="18"/>
              </w:rPr>
              <w:t>Judicial Commission of New South Wales</w:t>
            </w:r>
            <w:r w:rsidR="0032488E" w:rsidRPr="00DF48E8">
              <w:rPr>
                <w:sz w:val="18"/>
                <w:szCs w:val="18"/>
              </w:rPr>
              <w:t xml:space="preserve"> </w:t>
            </w:r>
          </w:p>
          <w:p w14:paraId="19504C01" w14:textId="48354AC9" w:rsidR="0032488E" w:rsidRPr="00DF48E8" w:rsidRDefault="00C2704D" w:rsidP="00F4316C">
            <w:pPr>
              <w:spacing w:before="40" w:after="80" w:line="240" w:lineRule="atLeast"/>
              <w:rPr>
                <w:sz w:val="18"/>
                <w:szCs w:val="18"/>
              </w:rPr>
            </w:pPr>
            <w:r w:rsidRPr="00DF48E8">
              <w:rPr>
                <w:sz w:val="18"/>
                <w:szCs w:val="18"/>
              </w:rPr>
              <w:t>Law Enforcement Conduct Commission</w:t>
            </w:r>
          </w:p>
        </w:tc>
        <w:tc>
          <w:tcPr>
            <w:tcW w:w="4677" w:type="dxa"/>
            <w:tcBorders>
              <w:top w:val="single" w:sz="4" w:space="0" w:color="auto"/>
            </w:tcBorders>
          </w:tcPr>
          <w:p w14:paraId="2B0922DE" w14:textId="77777777" w:rsidR="0032488E" w:rsidRPr="00DF48E8" w:rsidRDefault="0032488E" w:rsidP="00F4316C">
            <w:pPr>
              <w:spacing w:before="80" w:after="40" w:line="240" w:lineRule="atLeast"/>
              <w:rPr>
                <w:sz w:val="18"/>
                <w:szCs w:val="18"/>
              </w:rPr>
            </w:pPr>
            <w:r w:rsidRPr="00DF48E8">
              <w:rPr>
                <w:sz w:val="18"/>
                <w:szCs w:val="18"/>
              </w:rPr>
              <w:t>Ministry of Health</w:t>
            </w:r>
          </w:p>
          <w:p w14:paraId="188B5A38" w14:textId="77777777" w:rsidR="0032488E" w:rsidRPr="00DF48E8" w:rsidRDefault="0032488E" w:rsidP="00A67D2A">
            <w:pPr>
              <w:spacing w:before="40" w:after="40" w:line="240" w:lineRule="atLeast"/>
              <w:rPr>
                <w:sz w:val="18"/>
                <w:szCs w:val="18"/>
              </w:rPr>
            </w:pPr>
            <w:r w:rsidRPr="00DF48E8">
              <w:rPr>
                <w:sz w:val="18"/>
                <w:szCs w:val="18"/>
              </w:rPr>
              <w:t>New South Wales Electoral Commission</w:t>
            </w:r>
          </w:p>
          <w:p w14:paraId="3510D955" w14:textId="77777777" w:rsidR="0032488E" w:rsidRPr="00DF48E8" w:rsidRDefault="0032488E" w:rsidP="00A67D2A">
            <w:pPr>
              <w:spacing w:before="40" w:after="40" w:line="240" w:lineRule="atLeast"/>
              <w:rPr>
                <w:sz w:val="18"/>
                <w:szCs w:val="18"/>
              </w:rPr>
            </w:pPr>
            <w:r w:rsidRPr="00DF48E8">
              <w:rPr>
                <w:sz w:val="18"/>
                <w:szCs w:val="18"/>
              </w:rPr>
              <w:t>Ombudsman’s Office</w:t>
            </w:r>
          </w:p>
          <w:p w14:paraId="626E5430" w14:textId="77777777" w:rsidR="0032488E" w:rsidRPr="00DF48E8" w:rsidRDefault="0032488E" w:rsidP="00A67D2A">
            <w:pPr>
              <w:spacing w:before="40" w:after="40" w:line="240" w:lineRule="atLeast"/>
              <w:rPr>
                <w:sz w:val="18"/>
                <w:szCs w:val="18"/>
              </w:rPr>
            </w:pPr>
            <w:r w:rsidRPr="00DF48E8">
              <w:rPr>
                <w:sz w:val="18"/>
                <w:szCs w:val="18"/>
              </w:rPr>
              <w:t>Office of the Children’s Guardian</w:t>
            </w:r>
          </w:p>
          <w:p w14:paraId="3DA0AC20" w14:textId="77777777" w:rsidR="0032488E" w:rsidRPr="00DF48E8" w:rsidRDefault="0032488E" w:rsidP="00A67D2A">
            <w:pPr>
              <w:spacing w:before="40" w:after="40" w:line="240" w:lineRule="atLeast"/>
              <w:rPr>
                <w:sz w:val="18"/>
                <w:szCs w:val="18"/>
              </w:rPr>
            </w:pPr>
            <w:r w:rsidRPr="00DF48E8">
              <w:rPr>
                <w:sz w:val="18"/>
                <w:szCs w:val="18"/>
              </w:rPr>
              <w:t>Office of the Director of Public Prosecutions</w:t>
            </w:r>
          </w:p>
          <w:p w14:paraId="57F816AC" w14:textId="77777777" w:rsidR="0032488E" w:rsidRPr="00DF48E8" w:rsidRDefault="0032488E" w:rsidP="00A67D2A">
            <w:pPr>
              <w:spacing w:before="40" w:after="40" w:line="240" w:lineRule="atLeast"/>
              <w:rPr>
                <w:sz w:val="18"/>
                <w:szCs w:val="18"/>
              </w:rPr>
            </w:pPr>
            <w:r w:rsidRPr="00DF48E8">
              <w:rPr>
                <w:sz w:val="18"/>
                <w:szCs w:val="18"/>
              </w:rPr>
              <w:t xml:space="preserve">Public Service Commission </w:t>
            </w:r>
          </w:p>
          <w:p w14:paraId="638AB686" w14:textId="77777777" w:rsidR="0032488E" w:rsidRPr="00DF48E8" w:rsidRDefault="0032488E" w:rsidP="00A67D2A">
            <w:pPr>
              <w:spacing w:before="40" w:after="40" w:line="240" w:lineRule="atLeast"/>
              <w:rPr>
                <w:sz w:val="18"/>
                <w:szCs w:val="18"/>
              </w:rPr>
            </w:pPr>
            <w:r w:rsidRPr="00DF48E8">
              <w:rPr>
                <w:sz w:val="18"/>
                <w:szCs w:val="18"/>
              </w:rPr>
              <w:t xml:space="preserve">The Legislature </w:t>
            </w:r>
          </w:p>
          <w:p w14:paraId="5B891E0D" w14:textId="77777777" w:rsidR="0032488E" w:rsidRPr="00DF48E8" w:rsidRDefault="0032488E" w:rsidP="00A67D2A">
            <w:pPr>
              <w:spacing w:before="40" w:after="40" w:line="240" w:lineRule="atLeast"/>
              <w:rPr>
                <w:sz w:val="18"/>
                <w:szCs w:val="18"/>
              </w:rPr>
            </w:pPr>
            <w:r w:rsidRPr="00DF48E8">
              <w:rPr>
                <w:sz w:val="18"/>
                <w:szCs w:val="18"/>
              </w:rPr>
              <w:t>The Treasury</w:t>
            </w:r>
          </w:p>
          <w:p w14:paraId="06296814" w14:textId="16210859" w:rsidR="0032488E" w:rsidRPr="00DF48E8" w:rsidRDefault="0032488E" w:rsidP="00A67D2A">
            <w:pPr>
              <w:spacing w:before="40" w:after="40" w:line="240" w:lineRule="atLeast"/>
              <w:rPr>
                <w:sz w:val="18"/>
                <w:szCs w:val="18"/>
              </w:rPr>
            </w:pPr>
            <w:r w:rsidRPr="00DF48E8">
              <w:rPr>
                <w:sz w:val="18"/>
                <w:szCs w:val="18"/>
              </w:rPr>
              <w:t xml:space="preserve">Transport for NSW </w:t>
            </w:r>
          </w:p>
          <w:p w14:paraId="3652BDBA" w14:textId="7DDC43FE" w:rsidR="004021E2" w:rsidRPr="00DF48E8" w:rsidRDefault="004021E2" w:rsidP="00A67D2A">
            <w:pPr>
              <w:spacing w:before="40" w:after="40" w:line="240" w:lineRule="atLeast"/>
              <w:rPr>
                <w:sz w:val="18"/>
                <w:szCs w:val="18"/>
              </w:rPr>
            </w:pPr>
          </w:p>
        </w:tc>
      </w:tr>
    </w:tbl>
    <w:bookmarkEnd w:id="5"/>
    <w:p w14:paraId="4302B1A5" w14:textId="5DAC4D38" w:rsidR="0032488E" w:rsidRPr="00DF48E8" w:rsidRDefault="00805B46" w:rsidP="0032488E">
      <w:pPr>
        <w:pStyle w:val="Heading2"/>
        <w:rPr>
          <w:rFonts w:cs="Arial"/>
        </w:rPr>
      </w:pPr>
      <w:r w:rsidRPr="00DF48E8">
        <w:rPr>
          <w:rFonts w:cs="Arial"/>
        </w:rPr>
        <w:lastRenderedPageBreak/>
        <w:t>Reporting of Budget data</w:t>
      </w:r>
    </w:p>
    <w:p w14:paraId="1C07C718" w14:textId="3CC15F0B" w:rsidR="00805B46" w:rsidRPr="00DF48E8" w:rsidRDefault="00805B46" w:rsidP="00984F11">
      <w:pPr>
        <w:pStyle w:val="BodyText"/>
        <w:rPr>
          <w:rFonts w:cs="Arial"/>
        </w:rPr>
      </w:pPr>
      <w:r w:rsidRPr="00DF48E8">
        <w:rPr>
          <w:rFonts w:cs="Arial"/>
        </w:rPr>
        <w:t xml:space="preserve">The financial statements in this Budget Paper are prepared on an accrual basis of accounting, in accordance with Australian Accounting Standards and the Uniform Presentation Framework. </w:t>
      </w:r>
    </w:p>
    <w:p w14:paraId="18395DB4" w14:textId="14E7FC8A" w:rsidR="00805B46" w:rsidRPr="00DF48E8" w:rsidRDefault="00805B46" w:rsidP="00984F11">
      <w:pPr>
        <w:pStyle w:val="BodyText"/>
        <w:rPr>
          <w:rFonts w:cs="Arial"/>
        </w:rPr>
      </w:pPr>
      <w:r w:rsidRPr="00DF48E8">
        <w:rPr>
          <w:rFonts w:cs="Arial"/>
        </w:rPr>
        <w:t xml:space="preserve">From 1 July 2019, the State applied AASB 15 </w:t>
      </w:r>
      <w:r w:rsidRPr="00DF48E8">
        <w:rPr>
          <w:rFonts w:cs="Arial"/>
          <w:i/>
          <w:iCs/>
        </w:rPr>
        <w:t>Revenue from Contracts with Customers</w:t>
      </w:r>
      <w:r w:rsidRPr="00DF48E8">
        <w:rPr>
          <w:rFonts w:cs="Arial"/>
        </w:rPr>
        <w:t xml:space="preserve"> (AASB 15) and AASB 1058 </w:t>
      </w:r>
      <w:r w:rsidRPr="00DF48E8">
        <w:rPr>
          <w:rFonts w:cs="Arial"/>
          <w:i/>
          <w:iCs/>
        </w:rPr>
        <w:t>Income of Not-for-Profit Entities</w:t>
      </w:r>
      <w:r w:rsidRPr="00DF48E8">
        <w:rPr>
          <w:rFonts w:cs="Arial"/>
        </w:rPr>
        <w:t xml:space="preserve"> (AASB 1058) and AASB 16 </w:t>
      </w:r>
      <w:r w:rsidRPr="00DF48E8">
        <w:rPr>
          <w:rFonts w:cs="Arial"/>
          <w:i/>
          <w:iCs/>
        </w:rPr>
        <w:t xml:space="preserve">Leases </w:t>
      </w:r>
      <w:r w:rsidR="001F2518" w:rsidRPr="00DF48E8">
        <w:rPr>
          <w:rFonts w:cs="Arial"/>
        </w:rPr>
        <w:t>(AASB 16). The new accounting standards have been applied to 2019-20 estimates in the agency financial statements. The revised estimates for 2018-19 do not reflect the impact of the changes to the accounting standards</w:t>
      </w:r>
      <w:r w:rsidR="0092177A" w:rsidRPr="00DF48E8">
        <w:rPr>
          <w:rFonts w:cs="Arial"/>
        </w:rPr>
        <w:t>.</w:t>
      </w:r>
    </w:p>
    <w:p w14:paraId="5965E6A0" w14:textId="5AA14765" w:rsidR="0032488E" w:rsidRPr="00DF48E8" w:rsidRDefault="0032488E" w:rsidP="00984F11">
      <w:pPr>
        <w:pStyle w:val="BodyText"/>
        <w:rPr>
          <w:rFonts w:cs="Arial"/>
        </w:rPr>
      </w:pPr>
      <w:r w:rsidRPr="00DF48E8">
        <w:rPr>
          <w:rFonts w:cs="Arial"/>
        </w:rPr>
        <w:t xml:space="preserve">This </w:t>
      </w:r>
      <w:r w:rsidR="00F24C2D" w:rsidRPr="00DF48E8">
        <w:rPr>
          <w:rFonts w:cs="Arial"/>
        </w:rPr>
        <w:t>Budget P</w:t>
      </w:r>
      <w:r w:rsidRPr="00DF48E8">
        <w:rPr>
          <w:rFonts w:cs="Arial"/>
        </w:rPr>
        <w:t>aper also presents a balance sheet and cash flow statement.</w:t>
      </w:r>
    </w:p>
    <w:p w14:paraId="354D603E" w14:textId="77777777" w:rsidR="0032488E" w:rsidRPr="00DF48E8" w:rsidRDefault="0032488E" w:rsidP="0032488E">
      <w:pPr>
        <w:pStyle w:val="Heading2"/>
        <w:rPr>
          <w:rFonts w:cs="Arial"/>
        </w:rPr>
      </w:pPr>
      <w:r w:rsidRPr="00DF48E8">
        <w:rPr>
          <w:rFonts w:cs="Arial"/>
        </w:rPr>
        <w:t>Cluster-level financial aggregates</w:t>
      </w:r>
    </w:p>
    <w:p w14:paraId="58BF33BC" w14:textId="274DCBA7" w:rsidR="002705B3" w:rsidRPr="00DF48E8" w:rsidRDefault="0032488E" w:rsidP="00984F11">
      <w:pPr>
        <w:pStyle w:val="BodyText"/>
        <w:rPr>
          <w:rFonts w:cs="Arial"/>
        </w:rPr>
      </w:pPr>
      <w:r w:rsidRPr="00DF48E8">
        <w:rPr>
          <w:rFonts w:cs="Arial"/>
        </w:rPr>
        <w:t xml:space="preserve">Recurrent expenses and capital expenditure reported in this </w:t>
      </w:r>
      <w:r w:rsidR="00C44B0A" w:rsidRPr="00DF48E8">
        <w:rPr>
          <w:rFonts w:cs="Arial"/>
        </w:rPr>
        <w:t>B</w:t>
      </w:r>
      <w:r w:rsidR="0066302E" w:rsidRPr="00DF48E8">
        <w:rPr>
          <w:rFonts w:cs="Arial"/>
        </w:rPr>
        <w:t xml:space="preserve">udget </w:t>
      </w:r>
      <w:r w:rsidR="00C44B0A" w:rsidRPr="00DF48E8">
        <w:rPr>
          <w:rFonts w:cs="Arial"/>
        </w:rPr>
        <w:t>P</w:t>
      </w:r>
      <w:r w:rsidRPr="00DF48E8">
        <w:rPr>
          <w:rFonts w:cs="Arial"/>
        </w:rPr>
        <w:t>aper are ‘cluster-eliminated’ – that is, aggregated at the cluster level only</w:t>
      </w:r>
      <w:r w:rsidR="00C44B0A" w:rsidRPr="00DF48E8">
        <w:rPr>
          <w:rFonts w:cs="Arial"/>
        </w:rPr>
        <w:t>.</w:t>
      </w:r>
      <w:r w:rsidRPr="00DF48E8">
        <w:rPr>
          <w:rFonts w:cs="Arial"/>
        </w:rPr>
        <w:t xml:space="preserve"> </w:t>
      </w:r>
      <w:r w:rsidR="00C44B0A" w:rsidRPr="00DF48E8">
        <w:rPr>
          <w:rFonts w:cs="Arial"/>
        </w:rPr>
        <w:t>T</w:t>
      </w:r>
      <w:r w:rsidRPr="00DF48E8">
        <w:rPr>
          <w:rFonts w:cs="Arial"/>
        </w:rPr>
        <w:t>ransfers within the same cluster are eliminated out. Transfers into and out of the cluster are all included: any transfer from cluster A to cluster B will therefore appear in financial tables for both cluster A and B.</w:t>
      </w:r>
      <w:r w:rsidR="002A1EA8" w:rsidRPr="00DF48E8">
        <w:rPr>
          <w:rFonts w:cs="Arial"/>
        </w:rPr>
        <w:t xml:space="preserve"> </w:t>
      </w:r>
      <w:bookmarkStart w:id="6" w:name="_Hlk514691272"/>
    </w:p>
    <w:bookmarkEnd w:id="6"/>
    <w:p w14:paraId="2E968629" w14:textId="5CED63B1" w:rsidR="0032488E" w:rsidRPr="00DF48E8" w:rsidRDefault="0032488E" w:rsidP="0088643B">
      <w:pPr>
        <w:pStyle w:val="Heading2"/>
        <w:rPr>
          <w:rFonts w:cs="Arial"/>
        </w:rPr>
      </w:pPr>
      <w:r w:rsidRPr="00DF48E8">
        <w:rPr>
          <w:rFonts w:cs="Arial"/>
        </w:rPr>
        <w:t>How to read this budget paper</w:t>
      </w:r>
    </w:p>
    <w:p w14:paraId="5FA5B041" w14:textId="0F7D7172" w:rsidR="0032488E" w:rsidRPr="00DF48E8" w:rsidRDefault="0032488E" w:rsidP="00984F11">
      <w:pPr>
        <w:pStyle w:val="BodyText"/>
        <w:rPr>
          <w:rFonts w:cs="Arial"/>
        </w:rPr>
      </w:pPr>
      <w:r w:rsidRPr="00DF48E8">
        <w:rPr>
          <w:rFonts w:cs="Arial"/>
        </w:rPr>
        <w:t xml:space="preserve">This </w:t>
      </w:r>
      <w:r w:rsidR="00E94823" w:rsidRPr="00DF48E8">
        <w:rPr>
          <w:rFonts w:cs="Arial"/>
        </w:rPr>
        <w:t>B</w:t>
      </w:r>
      <w:r w:rsidR="0066302E" w:rsidRPr="00DF48E8">
        <w:rPr>
          <w:rFonts w:cs="Arial"/>
        </w:rPr>
        <w:t xml:space="preserve">udget </w:t>
      </w:r>
      <w:r w:rsidR="00E94823" w:rsidRPr="00DF48E8">
        <w:rPr>
          <w:rFonts w:cs="Arial"/>
        </w:rPr>
        <w:t>P</w:t>
      </w:r>
      <w:r w:rsidR="0066302E" w:rsidRPr="00DF48E8">
        <w:rPr>
          <w:rFonts w:cs="Arial"/>
        </w:rPr>
        <w:t xml:space="preserve">aper </w:t>
      </w:r>
      <w:r w:rsidRPr="00DF48E8">
        <w:rPr>
          <w:rFonts w:cs="Arial"/>
        </w:rPr>
        <w:t>is structured into one chapter for each cluster</w:t>
      </w:r>
      <w:r w:rsidR="004507BD" w:rsidRPr="00DF48E8">
        <w:rPr>
          <w:rFonts w:cs="Arial"/>
        </w:rPr>
        <w:t>, as well as a separate chapter for the Legislature</w:t>
      </w:r>
      <w:r w:rsidRPr="00DF48E8">
        <w:rPr>
          <w:rFonts w:cs="Arial"/>
        </w:rPr>
        <w:t xml:space="preserve">. Clusters are groups of entities with shared or related policy goals. </w:t>
      </w:r>
      <w:r w:rsidR="00AA1EEC" w:rsidRPr="00DF48E8">
        <w:rPr>
          <w:rFonts w:cs="Arial"/>
        </w:rPr>
        <w:t xml:space="preserve">The </w:t>
      </w:r>
      <w:r w:rsidR="00984606" w:rsidRPr="00DF48E8">
        <w:rPr>
          <w:rFonts w:cs="Arial"/>
        </w:rPr>
        <w:t>eight clusters</w:t>
      </w:r>
      <w:r w:rsidR="00AA1EEC" w:rsidRPr="00DF48E8">
        <w:rPr>
          <w:rFonts w:cs="Arial"/>
        </w:rPr>
        <w:t xml:space="preserve"> presented </w:t>
      </w:r>
      <w:r w:rsidR="00A72DA6" w:rsidRPr="00DF48E8">
        <w:rPr>
          <w:rFonts w:cs="Arial"/>
        </w:rPr>
        <w:t xml:space="preserve">in this </w:t>
      </w:r>
      <w:r w:rsidR="00E94823" w:rsidRPr="00DF48E8">
        <w:rPr>
          <w:rFonts w:cs="Arial"/>
        </w:rPr>
        <w:t>B</w:t>
      </w:r>
      <w:r w:rsidR="00A72DA6" w:rsidRPr="00DF48E8">
        <w:rPr>
          <w:rFonts w:cs="Arial"/>
        </w:rPr>
        <w:t xml:space="preserve">udget </w:t>
      </w:r>
      <w:r w:rsidR="00E94823" w:rsidRPr="00DF48E8">
        <w:rPr>
          <w:rFonts w:cs="Arial"/>
        </w:rPr>
        <w:t>P</w:t>
      </w:r>
      <w:r w:rsidR="00A72DA6" w:rsidRPr="00DF48E8">
        <w:rPr>
          <w:rFonts w:cs="Arial"/>
        </w:rPr>
        <w:t xml:space="preserve">aper </w:t>
      </w:r>
      <w:r w:rsidR="00AA1EEC" w:rsidRPr="00DF48E8">
        <w:rPr>
          <w:rFonts w:cs="Arial"/>
        </w:rPr>
        <w:t xml:space="preserve">reflect the </w:t>
      </w:r>
      <w:r w:rsidR="00192DFD" w:rsidRPr="00DF48E8">
        <w:rPr>
          <w:rFonts w:cs="Arial"/>
        </w:rPr>
        <w:t>machinery of government changes</w:t>
      </w:r>
      <w:r w:rsidR="00D86410" w:rsidRPr="00DF48E8">
        <w:rPr>
          <w:rFonts w:cs="Arial"/>
        </w:rPr>
        <w:t xml:space="preserve"> </w:t>
      </w:r>
      <w:r w:rsidR="001E5726" w:rsidRPr="00DF48E8">
        <w:rPr>
          <w:rFonts w:cs="Arial"/>
        </w:rPr>
        <w:t xml:space="preserve">that come into </w:t>
      </w:r>
      <w:r w:rsidR="00D86410" w:rsidRPr="00DF48E8">
        <w:rPr>
          <w:rFonts w:cs="Arial"/>
        </w:rPr>
        <w:t xml:space="preserve">effect </w:t>
      </w:r>
      <w:r w:rsidR="00984606" w:rsidRPr="00DF48E8">
        <w:rPr>
          <w:rFonts w:cs="Arial"/>
        </w:rPr>
        <w:t>on</w:t>
      </w:r>
      <w:r w:rsidR="00D86410" w:rsidRPr="00DF48E8">
        <w:rPr>
          <w:rFonts w:cs="Arial"/>
        </w:rPr>
        <w:t xml:space="preserve"> 1 July 2019</w:t>
      </w:r>
      <w:r w:rsidR="00192DFD" w:rsidRPr="00DF48E8">
        <w:rPr>
          <w:rFonts w:cs="Arial"/>
        </w:rPr>
        <w:t>.</w:t>
      </w:r>
    </w:p>
    <w:p w14:paraId="1C49C177" w14:textId="76FA1CB5" w:rsidR="001E5726" w:rsidRPr="00DF48E8" w:rsidRDefault="0032488E" w:rsidP="00984F11">
      <w:pPr>
        <w:pStyle w:val="BodyText"/>
        <w:rPr>
          <w:rFonts w:cs="Arial"/>
        </w:rPr>
      </w:pPr>
      <w:r w:rsidRPr="00DF48E8">
        <w:rPr>
          <w:rFonts w:cs="Arial"/>
        </w:rPr>
        <w:t>Each chapter sets out the Budget highlights for each cluster, as well as more detailed financial information</w:t>
      </w:r>
      <w:r w:rsidR="00A72DA6" w:rsidRPr="00DF48E8">
        <w:rPr>
          <w:rFonts w:cs="Arial"/>
        </w:rPr>
        <w:t>.</w:t>
      </w:r>
    </w:p>
    <w:p w14:paraId="6D5334CD" w14:textId="7ACE0618" w:rsidR="0032488E" w:rsidRPr="00DF48E8" w:rsidRDefault="0032488E" w:rsidP="00984F11">
      <w:pPr>
        <w:pStyle w:val="BodyText"/>
        <w:rPr>
          <w:rFonts w:cs="Arial"/>
        </w:rPr>
      </w:pPr>
      <w:r w:rsidRPr="00DF48E8">
        <w:rPr>
          <w:rFonts w:cs="Arial"/>
        </w:rPr>
        <w:t xml:space="preserve">Financial statements </w:t>
      </w:r>
      <w:r w:rsidR="00192DFD" w:rsidRPr="00DF48E8">
        <w:rPr>
          <w:rFonts w:cs="Arial"/>
        </w:rPr>
        <w:t xml:space="preserve">are presented </w:t>
      </w:r>
      <w:r w:rsidR="00A72DA6" w:rsidRPr="00DF48E8">
        <w:rPr>
          <w:rFonts w:cs="Arial"/>
        </w:rPr>
        <w:t xml:space="preserve">for </w:t>
      </w:r>
      <w:r w:rsidRPr="00DF48E8">
        <w:rPr>
          <w:rFonts w:cs="Arial"/>
        </w:rPr>
        <w:t>agenc</w:t>
      </w:r>
      <w:r w:rsidR="00A72DA6" w:rsidRPr="00DF48E8">
        <w:rPr>
          <w:rFonts w:cs="Arial"/>
        </w:rPr>
        <w:t>ies established as at 1 July 2019 as well as those agencies abolished under the recent machinery of government changes.</w:t>
      </w:r>
    </w:p>
    <w:p w14:paraId="2C1D8287" w14:textId="2D0D95A8" w:rsidR="00A057DB" w:rsidRPr="00DF48E8" w:rsidRDefault="005C4613" w:rsidP="004A497A">
      <w:pPr>
        <w:pStyle w:val="Heading2"/>
        <w:ind w:left="357" w:hanging="357"/>
        <w:rPr>
          <w:rFonts w:cs="Arial"/>
        </w:rPr>
      </w:pPr>
      <w:r w:rsidRPr="00DF48E8">
        <w:rPr>
          <w:rFonts w:cs="Arial"/>
        </w:rPr>
        <w:t>1.1</w:t>
      </w:r>
      <w:r w:rsidR="004A497A" w:rsidRPr="00DF48E8">
        <w:rPr>
          <w:rFonts w:cs="Arial"/>
        </w:rPr>
        <w:tab/>
      </w:r>
      <w:r w:rsidR="00A057DB" w:rsidRPr="00DF48E8">
        <w:rPr>
          <w:rFonts w:cs="Arial"/>
        </w:rPr>
        <w:t xml:space="preserve">Cluster </w:t>
      </w:r>
      <w:r w:rsidR="007648B9" w:rsidRPr="00DF48E8">
        <w:rPr>
          <w:rFonts w:cs="Arial"/>
        </w:rPr>
        <w:t>I</w:t>
      </w:r>
      <w:r w:rsidR="00A057DB" w:rsidRPr="00DF48E8">
        <w:rPr>
          <w:rFonts w:cs="Arial"/>
        </w:rPr>
        <w:t>ntroduction</w:t>
      </w:r>
    </w:p>
    <w:p w14:paraId="032537CF" w14:textId="77777777" w:rsidR="00A057DB" w:rsidRPr="00DF48E8" w:rsidRDefault="00A057DB" w:rsidP="00A057DB"/>
    <w:tbl>
      <w:tblPr>
        <w:tblW w:w="9531" w:type="dxa"/>
        <w:tblLook w:val="01E0" w:firstRow="1" w:lastRow="1" w:firstColumn="1" w:lastColumn="1" w:noHBand="0" w:noVBand="0"/>
      </w:tblPr>
      <w:tblGrid>
        <w:gridCol w:w="3119"/>
        <w:gridCol w:w="6412"/>
      </w:tblGrid>
      <w:tr w:rsidR="00A057DB" w:rsidRPr="00DF48E8" w14:paraId="2FFDEE91" w14:textId="77777777" w:rsidTr="00306BC9">
        <w:trPr>
          <w:trHeight w:val="134"/>
        </w:trPr>
        <w:tc>
          <w:tcPr>
            <w:tcW w:w="3119" w:type="dxa"/>
            <w:shd w:val="clear" w:color="auto" w:fill="0A7CB9"/>
          </w:tcPr>
          <w:p w14:paraId="45DAAD9B" w14:textId="77777777" w:rsidR="00A057DB" w:rsidRPr="00DF48E8" w:rsidRDefault="00A057DB" w:rsidP="00A67D2A">
            <w:pPr>
              <w:spacing w:before="80" w:after="80"/>
              <w:rPr>
                <w:color w:val="FFFFFF" w:themeColor="background1"/>
                <w:sz w:val="18"/>
                <w:szCs w:val="18"/>
              </w:rPr>
            </w:pPr>
            <w:r w:rsidRPr="00DF48E8">
              <w:rPr>
                <w:b/>
                <w:color w:val="FFFFFF" w:themeColor="background1"/>
                <w:sz w:val="18"/>
                <w:szCs w:val="18"/>
              </w:rPr>
              <w:t>Section</w:t>
            </w:r>
          </w:p>
        </w:tc>
        <w:tc>
          <w:tcPr>
            <w:tcW w:w="6412" w:type="dxa"/>
            <w:shd w:val="clear" w:color="auto" w:fill="0A7CB9"/>
          </w:tcPr>
          <w:p w14:paraId="7142EFFF" w14:textId="77777777" w:rsidR="00A057DB" w:rsidRPr="00DF48E8" w:rsidRDefault="00A057DB" w:rsidP="00A67D2A">
            <w:pPr>
              <w:spacing w:before="80" w:after="80"/>
              <w:rPr>
                <w:color w:val="FFFFFF" w:themeColor="background1"/>
                <w:sz w:val="18"/>
                <w:szCs w:val="18"/>
              </w:rPr>
            </w:pPr>
            <w:r w:rsidRPr="00DF48E8">
              <w:rPr>
                <w:b/>
                <w:color w:val="FFFFFF" w:themeColor="background1"/>
                <w:sz w:val="18"/>
                <w:szCs w:val="18"/>
              </w:rPr>
              <w:t>Description</w:t>
            </w:r>
          </w:p>
        </w:tc>
      </w:tr>
      <w:tr w:rsidR="00A057DB" w:rsidRPr="00DF48E8" w14:paraId="3720AA79" w14:textId="77777777" w:rsidTr="00306BC9">
        <w:trPr>
          <w:trHeight w:val="134"/>
        </w:trPr>
        <w:tc>
          <w:tcPr>
            <w:tcW w:w="3119" w:type="dxa"/>
            <w:tcBorders>
              <w:bottom w:val="single" w:sz="4" w:space="0" w:color="A6A6A6" w:themeColor="background1" w:themeShade="A6"/>
            </w:tcBorders>
          </w:tcPr>
          <w:p w14:paraId="3BB5FDED" w14:textId="77777777" w:rsidR="00A057DB" w:rsidRPr="00DF48E8" w:rsidRDefault="00A057DB" w:rsidP="00A67D2A">
            <w:pPr>
              <w:spacing w:before="40" w:after="40" w:line="240" w:lineRule="exact"/>
              <w:rPr>
                <w:sz w:val="18"/>
                <w:szCs w:val="18"/>
              </w:rPr>
            </w:pPr>
            <w:r w:rsidRPr="00DF48E8">
              <w:rPr>
                <w:b/>
                <w:sz w:val="18"/>
                <w:szCs w:val="18"/>
              </w:rPr>
              <w:t>Introduction</w:t>
            </w:r>
          </w:p>
        </w:tc>
        <w:tc>
          <w:tcPr>
            <w:tcW w:w="6412" w:type="dxa"/>
            <w:tcBorders>
              <w:bottom w:val="single" w:sz="4" w:space="0" w:color="A6A6A6" w:themeColor="background1" w:themeShade="A6"/>
            </w:tcBorders>
          </w:tcPr>
          <w:p w14:paraId="69A9EE1C" w14:textId="79413D64" w:rsidR="00A057DB" w:rsidRPr="00DF48E8" w:rsidRDefault="00A057DB" w:rsidP="002639D1">
            <w:pPr>
              <w:spacing w:before="40" w:after="40" w:line="240" w:lineRule="exact"/>
              <w:rPr>
                <w:sz w:val="18"/>
                <w:szCs w:val="18"/>
              </w:rPr>
            </w:pPr>
            <w:r w:rsidRPr="00DF48E8">
              <w:rPr>
                <w:sz w:val="18"/>
                <w:szCs w:val="18"/>
              </w:rPr>
              <w:t>This describes the role, main activities and responsibilities of the cluster</w:t>
            </w:r>
            <w:r w:rsidR="002639D1" w:rsidRPr="00DF48E8">
              <w:rPr>
                <w:sz w:val="18"/>
                <w:szCs w:val="18"/>
              </w:rPr>
              <w:t>.</w:t>
            </w:r>
            <w:r w:rsidRPr="00DF48E8">
              <w:rPr>
                <w:sz w:val="18"/>
                <w:szCs w:val="18"/>
              </w:rPr>
              <w:t xml:space="preserve"> </w:t>
            </w:r>
          </w:p>
        </w:tc>
      </w:tr>
      <w:tr w:rsidR="00A057DB" w:rsidRPr="00DF48E8" w14:paraId="10D44B3B" w14:textId="77777777" w:rsidTr="00A169BA">
        <w:trPr>
          <w:trHeight w:val="134"/>
        </w:trPr>
        <w:tc>
          <w:tcPr>
            <w:tcW w:w="3119" w:type="dxa"/>
            <w:tcBorders>
              <w:top w:val="single" w:sz="4" w:space="0" w:color="A6A6A6" w:themeColor="background1" w:themeShade="A6"/>
              <w:bottom w:val="single" w:sz="4" w:space="0" w:color="A6A6A6" w:themeColor="background1" w:themeShade="A6"/>
            </w:tcBorders>
          </w:tcPr>
          <w:p w14:paraId="7B38B8EC" w14:textId="5C7F8E6A" w:rsidR="00A057DB" w:rsidRPr="00DF48E8" w:rsidRDefault="003C73A5" w:rsidP="00A67D2A">
            <w:pPr>
              <w:spacing w:before="40" w:after="40" w:line="240" w:lineRule="exact"/>
              <w:rPr>
                <w:sz w:val="18"/>
                <w:szCs w:val="18"/>
              </w:rPr>
            </w:pPr>
            <w:r w:rsidRPr="00DF48E8">
              <w:rPr>
                <w:b/>
                <w:sz w:val="18"/>
                <w:szCs w:val="18"/>
              </w:rPr>
              <w:t xml:space="preserve">Contribution to </w:t>
            </w:r>
            <w:r w:rsidR="00BA6159" w:rsidRPr="00DF48E8">
              <w:rPr>
                <w:b/>
                <w:sz w:val="18"/>
                <w:szCs w:val="18"/>
              </w:rPr>
              <w:t>the Government’s</w:t>
            </w:r>
            <w:r w:rsidRPr="00DF48E8">
              <w:rPr>
                <w:b/>
                <w:sz w:val="18"/>
                <w:szCs w:val="18"/>
              </w:rPr>
              <w:t xml:space="preserve"> Priorities</w:t>
            </w:r>
          </w:p>
        </w:tc>
        <w:tc>
          <w:tcPr>
            <w:tcW w:w="6412" w:type="dxa"/>
            <w:tcBorders>
              <w:top w:val="single" w:sz="4" w:space="0" w:color="A6A6A6" w:themeColor="background1" w:themeShade="A6"/>
              <w:bottom w:val="single" w:sz="4" w:space="0" w:color="A6A6A6" w:themeColor="background1" w:themeShade="A6"/>
            </w:tcBorders>
          </w:tcPr>
          <w:p w14:paraId="4A1B3530" w14:textId="65B0923A" w:rsidR="00A057DB" w:rsidRPr="00DF48E8" w:rsidRDefault="002639D1" w:rsidP="00813D49">
            <w:pPr>
              <w:spacing w:before="40" w:after="40" w:line="240" w:lineRule="exact"/>
              <w:rPr>
                <w:sz w:val="18"/>
                <w:szCs w:val="18"/>
              </w:rPr>
            </w:pPr>
            <w:r w:rsidRPr="00DF48E8">
              <w:rPr>
                <w:sz w:val="18"/>
                <w:szCs w:val="18"/>
              </w:rPr>
              <w:t xml:space="preserve">The </w:t>
            </w:r>
            <w:r w:rsidR="00BA6159" w:rsidRPr="00DF48E8">
              <w:rPr>
                <w:sz w:val="18"/>
                <w:szCs w:val="18"/>
              </w:rPr>
              <w:t>Government’s</w:t>
            </w:r>
            <w:r w:rsidRPr="00DF48E8">
              <w:rPr>
                <w:sz w:val="18"/>
                <w:szCs w:val="18"/>
              </w:rPr>
              <w:t xml:space="preserve"> Priorities </w:t>
            </w:r>
            <w:r w:rsidR="00813D49" w:rsidRPr="00DF48E8">
              <w:rPr>
                <w:sz w:val="18"/>
                <w:szCs w:val="18"/>
              </w:rPr>
              <w:t>that the cluster is targeting to achieve</w:t>
            </w:r>
            <w:r w:rsidRPr="00DF48E8">
              <w:rPr>
                <w:sz w:val="18"/>
                <w:szCs w:val="18"/>
              </w:rPr>
              <w:t>.</w:t>
            </w:r>
          </w:p>
        </w:tc>
      </w:tr>
      <w:tr w:rsidR="00A057DB" w:rsidRPr="00DF48E8" w14:paraId="0A42CE27" w14:textId="77777777" w:rsidTr="00A169BA">
        <w:trPr>
          <w:trHeight w:val="134"/>
        </w:trPr>
        <w:tc>
          <w:tcPr>
            <w:tcW w:w="3119" w:type="dxa"/>
            <w:tcBorders>
              <w:top w:val="single" w:sz="4" w:space="0" w:color="A6A6A6" w:themeColor="background1" w:themeShade="A6"/>
              <w:bottom w:val="single" w:sz="4" w:space="0" w:color="auto"/>
            </w:tcBorders>
          </w:tcPr>
          <w:p w14:paraId="3B56D347" w14:textId="32DD5BE6" w:rsidR="00A057DB" w:rsidRPr="00DF48E8" w:rsidRDefault="003C73A5" w:rsidP="00A67D2A">
            <w:pPr>
              <w:spacing w:before="40" w:after="40" w:line="240" w:lineRule="exact"/>
              <w:rPr>
                <w:b/>
                <w:sz w:val="18"/>
                <w:szCs w:val="18"/>
              </w:rPr>
            </w:pPr>
            <w:r w:rsidRPr="00DF48E8">
              <w:rPr>
                <w:b/>
                <w:sz w:val="18"/>
                <w:szCs w:val="18"/>
              </w:rPr>
              <w:t xml:space="preserve">State Outcomes </w:t>
            </w:r>
            <w:r w:rsidR="00E94823" w:rsidRPr="00DF48E8">
              <w:rPr>
                <w:b/>
                <w:sz w:val="18"/>
                <w:szCs w:val="18"/>
              </w:rPr>
              <w:t xml:space="preserve">to be </w:t>
            </w:r>
            <w:r w:rsidRPr="00DF48E8">
              <w:rPr>
                <w:b/>
                <w:sz w:val="18"/>
                <w:szCs w:val="18"/>
              </w:rPr>
              <w:t xml:space="preserve">delivered by </w:t>
            </w:r>
            <w:r w:rsidR="005A6B7D" w:rsidRPr="00DF48E8">
              <w:rPr>
                <w:b/>
                <w:sz w:val="18"/>
                <w:szCs w:val="18"/>
              </w:rPr>
              <w:t xml:space="preserve">the </w:t>
            </w:r>
            <w:r w:rsidRPr="00DF48E8">
              <w:rPr>
                <w:b/>
                <w:sz w:val="18"/>
                <w:szCs w:val="18"/>
              </w:rPr>
              <w:t>cluster</w:t>
            </w:r>
          </w:p>
        </w:tc>
        <w:tc>
          <w:tcPr>
            <w:tcW w:w="6412" w:type="dxa"/>
            <w:tcBorders>
              <w:top w:val="single" w:sz="4" w:space="0" w:color="A6A6A6" w:themeColor="background1" w:themeShade="A6"/>
              <w:bottom w:val="single" w:sz="4" w:space="0" w:color="auto"/>
            </w:tcBorders>
          </w:tcPr>
          <w:p w14:paraId="0CF41127" w14:textId="1890CD0F" w:rsidR="00A057DB" w:rsidRPr="00DF48E8" w:rsidRDefault="00AD4B83" w:rsidP="00A67D2A">
            <w:pPr>
              <w:spacing w:before="40" w:after="40" w:line="240" w:lineRule="exact"/>
              <w:rPr>
                <w:sz w:val="18"/>
                <w:szCs w:val="18"/>
              </w:rPr>
            </w:pPr>
            <w:r w:rsidRPr="00DF48E8">
              <w:rPr>
                <w:sz w:val="18"/>
                <w:szCs w:val="18"/>
              </w:rPr>
              <w:t>A</w:t>
            </w:r>
            <w:r w:rsidR="002639D1" w:rsidRPr="00DF48E8">
              <w:rPr>
                <w:sz w:val="18"/>
                <w:szCs w:val="18"/>
              </w:rPr>
              <w:t xml:space="preserve"> short description o</w:t>
            </w:r>
            <w:r w:rsidRPr="00DF48E8">
              <w:rPr>
                <w:sz w:val="18"/>
                <w:szCs w:val="18"/>
              </w:rPr>
              <w:t xml:space="preserve">f the State Outcomes </w:t>
            </w:r>
            <w:r w:rsidR="002639D1" w:rsidRPr="00DF48E8">
              <w:rPr>
                <w:sz w:val="18"/>
                <w:szCs w:val="18"/>
              </w:rPr>
              <w:t>the cluster is working towards</w:t>
            </w:r>
            <w:r w:rsidRPr="00DF48E8">
              <w:rPr>
                <w:sz w:val="18"/>
                <w:szCs w:val="18"/>
              </w:rPr>
              <w:t xml:space="preserve">. </w:t>
            </w:r>
          </w:p>
        </w:tc>
      </w:tr>
    </w:tbl>
    <w:p w14:paraId="2A534074" w14:textId="77777777" w:rsidR="007B3059" w:rsidRPr="00DF48E8" w:rsidRDefault="007B3059" w:rsidP="007B3059"/>
    <w:p w14:paraId="61AD1373" w14:textId="77777777" w:rsidR="007B3059" w:rsidRPr="00DF48E8" w:rsidRDefault="007B3059" w:rsidP="007B3059">
      <w:pPr>
        <w:rPr>
          <w:lang w:eastAsia="en-US"/>
        </w:rPr>
      </w:pPr>
      <w:r w:rsidRPr="00DF48E8">
        <w:br w:type="page"/>
      </w:r>
    </w:p>
    <w:p w14:paraId="4B4B8A7D" w14:textId="1D19E0B5" w:rsidR="007E097D" w:rsidRPr="00DF48E8" w:rsidRDefault="007E097D" w:rsidP="004A497A">
      <w:pPr>
        <w:pStyle w:val="Heading2"/>
        <w:ind w:left="357" w:hanging="357"/>
        <w:rPr>
          <w:rFonts w:cs="Arial"/>
        </w:rPr>
      </w:pPr>
      <w:r w:rsidRPr="00DF48E8">
        <w:rPr>
          <w:rFonts w:cs="Arial"/>
        </w:rPr>
        <w:lastRenderedPageBreak/>
        <w:t xml:space="preserve">1.2 </w:t>
      </w:r>
      <w:r w:rsidR="004A497A" w:rsidRPr="00DF48E8">
        <w:rPr>
          <w:rFonts w:cs="Arial"/>
        </w:rPr>
        <w:tab/>
      </w:r>
      <w:r w:rsidR="00C44B0A" w:rsidRPr="00DF48E8">
        <w:rPr>
          <w:rFonts w:cs="Arial"/>
        </w:rPr>
        <w:t xml:space="preserve">2019-20 </w:t>
      </w:r>
      <w:r w:rsidRPr="00DF48E8">
        <w:rPr>
          <w:rFonts w:cs="Arial"/>
        </w:rPr>
        <w:t>Budget Highlights</w:t>
      </w:r>
    </w:p>
    <w:p w14:paraId="502AB68B" w14:textId="7DDCEB6D" w:rsidR="007E097D" w:rsidRPr="00DF48E8" w:rsidRDefault="00B27499" w:rsidP="00984F11">
      <w:pPr>
        <w:pStyle w:val="BodyText"/>
        <w:rPr>
          <w:rFonts w:cs="Arial"/>
        </w:rPr>
      </w:pPr>
      <w:r w:rsidRPr="00DF48E8">
        <w:rPr>
          <w:rFonts w:cs="Arial"/>
        </w:rPr>
        <w:t>This</w:t>
      </w:r>
      <w:r w:rsidR="007142A6" w:rsidRPr="00DF48E8">
        <w:rPr>
          <w:rFonts w:cs="Arial"/>
        </w:rPr>
        <w:t xml:space="preserve"> </w:t>
      </w:r>
      <w:r w:rsidRPr="00DF48E8">
        <w:rPr>
          <w:rFonts w:cs="Arial"/>
        </w:rPr>
        <w:t xml:space="preserve">section describes </w:t>
      </w:r>
      <w:r w:rsidR="002816E6" w:rsidRPr="00DF48E8">
        <w:rPr>
          <w:rFonts w:cs="Arial"/>
        </w:rPr>
        <w:t xml:space="preserve">significant new and ongoing initiatives of the cluster listed under </w:t>
      </w:r>
      <w:r w:rsidR="008C4F2A" w:rsidRPr="00DF48E8">
        <w:rPr>
          <w:rFonts w:cs="Arial"/>
        </w:rPr>
        <w:t xml:space="preserve">each </w:t>
      </w:r>
      <w:r w:rsidR="002816E6" w:rsidRPr="00DF48E8">
        <w:rPr>
          <w:rFonts w:cs="Arial"/>
        </w:rPr>
        <w:t>State Outcome</w:t>
      </w:r>
      <w:r w:rsidR="001545D9" w:rsidRPr="00DF48E8">
        <w:rPr>
          <w:rFonts w:cs="Arial"/>
        </w:rPr>
        <w:t>.</w:t>
      </w:r>
      <w:r w:rsidR="00E810D5" w:rsidRPr="00DF48E8">
        <w:rPr>
          <w:rFonts w:cs="Arial"/>
        </w:rPr>
        <w:t xml:space="preserve"> Realignment of State Outcomes is underway and pending this change some individual State Outcomes may not include highlighted expenditure at this time. </w:t>
      </w:r>
      <w:r w:rsidR="002816E6" w:rsidRPr="00DF48E8">
        <w:rPr>
          <w:rFonts w:cs="Arial"/>
        </w:rPr>
        <w:t xml:space="preserve">For further detail on capital projects, see Budget Paper No. 2 </w:t>
      </w:r>
      <w:r w:rsidR="002816E6" w:rsidRPr="00DF48E8">
        <w:rPr>
          <w:rFonts w:cs="Arial"/>
          <w:i/>
        </w:rPr>
        <w:t>Infrastructure Statement</w:t>
      </w:r>
      <w:r w:rsidR="002816E6" w:rsidRPr="00DF48E8">
        <w:rPr>
          <w:rFonts w:cs="Arial"/>
        </w:rPr>
        <w:t>.</w:t>
      </w:r>
    </w:p>
    <w:p w14:paraId="1E1245EA" w14:textId="04CE3867" w:rsidR="005C4613" w:rsidRPr="00DF48E8" w:rsidRDefault="00031482" w:rsidP="004A497A">
      <w:pPr>
        <w:pStyle w:val="Heading2"/>
        <w:ind w:left="357" w:hanging="357"/>
        <w:rPr>
          <w:rFonts w:cs="Arial"/>
        </w:rPr>
      </w:pPr>
      <w:r w:rsidRPr="00DF48E8">
        <w:rPr>
          <w:rFonts w:cs="Arial"/>
        </w:rPr>
        <w:t>1.</w:t>
      </w:r>
      <w:r w:rsidR="00D03F8D" w:rsidRPr="00DF48E8">
        <w:rPr>
          <w:rFonts w:cs="Arial"/>
        </w:rPr>
        <w:t>3</w:t>
      </w:r>
      <w:r w:rsidR="004A497A" w:rsidRPr="00DF48E8">
        <w:rPr>
          <w:rFonts w:cs="Arial"/>
        </w:rPr>
        <w:tab/>
      </w:r>
      <w:r w:rsidRPr="00DF48E8">
        <w:rPr>
          <w:rFonts w:cs="Arial"/>
        </w:rPr>
        <w:t xml:space="preserve"> Machinery of Government</w:t>
      </w:r>
    </w:p>
    <w:p w14:paraId="3EBCD0AC" w14:textId="56BD3B1F" w:rsidR="007E097D" w:rsidRPr="00DF48E8" w:rsidRDefault="007142A6" w:rsidP="00984F11">
      <w:pPr>
        <w:pStyle w:val="BodyText"/>
        <w:rPr>
          <w:rFonts w:cs="Arial"/>
        </w:rPr>
      </w:pPr>
      <w:r w:rsidRPr="00DF48E8">
        <w:rPr>
          <w:rFonts w:cs="Arial"/>
        </w:rPr>
        <w:t>Th</w:t>
      </w:r>
      <w:r w:rsidR="00C44B0A" w:rsidRPr="00DF48E8">
        <w:rPr>
          <w:rFonts w:cs="Arial"/>
        </w:rPr>
        <w:t xml:space="preserve">is sets out the </w:t>
      </w:r>
      <w:r w:rsidR="007E097D" w:rsidRPr="00DF48E8">
        <w:rPr>
          <w:rFonts w:cs="Arial"/>
        </w:rPr>
        <w:t xml:space="preserve">machinery of government changes that </w:t>
      </w:r>
      <w:r w:rsidR="007648B9" w:rsidRPr="00DF48E8">
        <w:rPr>
          <w:rFonts w:cs="Arial"/>
        </w:rPr>
        <w:t xml:space="preserve">have </w:t>
      </w:r>
      <w:r w:rsidR="007E097D" w:rsidRPr="00DF48E8">
        <w:rPr>
          <w:rFonts w:cs="Arial"/>
        </w:rPr>
        <w:t>impact</w:t>
      </w:r>
      <w:r w:rsidR="007648B9" w:rsidRPr="00DF48E8">
        <w:rPr>
          <w:rFonts w:cs="Arial"/>
        </w:rPr>
        <w:t>ed</w:t>
      </w:r>
      <w:r w:rsidR="007E097D" w:rsidRPr="00DF48E8">
        <w:rPr>
          <w:rFonts w:cs="Arial"/>
        </w:rPr>
        <w:t xml:space="preserve"> the cluster </w:t>
      </w:r>
      <w:proofErr w:type="gramStart"/>
      <w:r w:rsidR="007E097D" w:rsidRPr="00DF48E8">
        <w:rPr>
          <w:rFonts w:cs="Arial"/>
        </w:rPr>
        <w:t>as a result of</w:t>
      </w:r>
      <w:proofErr w:type="gramEnd"/>
      <w:r w:rsidR="007E097D" w:rsidRPr="00DF48E8">
        <w:rPr>
          <w:rFonts w:cs="Arial"/>
        </w:rPr>
        <w:t xml:space="preserve"> Administrative Arrangements Orders issued and enacted since 1 July 2018</w:t>
      </w:r>
      <w:r w:rsidR="00C44B0A" w:rsidRPr="00DF48E8">
        <w:rPr>
          <w:rFonts w:cs="Arial"/>
        </w:rPr>
        <w:t>.</w:t>
      </w:r>
      <w:r w:rsidR="007E097D" w:rsidRPr="00DF48E8">
        <w:rPr>
          <w:rFonts w:cs="Arial"/>
        </w:rPr>
        <w:t xml:space="preserve"> The section also includes those changes </w:t>
      </w:r>
      <w:r w:rsidR="00741EF7" w:rsidRPr="00DF48E8">
        <w:rPr>
          <w:rFonts w:cs="Arial"/>
        </w:rPr>
        <w:t>effective on</w:t>
      </w:r>
      <w:r w:rsidR="007E097D" w:rsidRPr="00DF48E8">
        <w:rPr>
          <w:rFonts w:cs="Arial"/>
        </w:rPr>
        <w:t xml:space="preserve"> 1 July 2019.</w:t>
      </w:r>
    </w:p>
    <w:p w14:paraId="45931298" w14:textId="7656872E" w:rsidR="002D61EF" w:rsidRPr="00DF48E8" w:rsidRDefault="002D61EF" w:rsidP="004A497A">
      <w:pPr>
        <w:pStyle w:val="Heading2"/>
        <w:ind w:left="357" w:hanging="357"/>
        <w:rPr>
          <w:rFonts w:cs="Arial"/>
        </w:rPr>
      </w:pPr>
      <w:r w:rsidRPr="00DF48E8">
        <w:rPr>
          <w:rFonts w:cs="Arial"/>
        </w:rPr>
        <w:t xml:space="preserve">1.4 </w:t>
      </w:r>
      <w:r w:rsidR="004A497A" w:rsidRPr="00DF48E8">
        <w:rPr>
          <w:rFonts w:cs="Arial"/>
        </w:rPr>
        <w:tab/>
      </w:r>
      <w:r w:rsidRPr="00DF48E8">
        <w:rPr>
          <w:rFonts w:cs="Arial"/>
        </w:rPr>
        <w:t>Overview of cluster expenses by State Outcome</w:t>
      </w:r>
    </w:p>
    <w:p w14:paraId="363D249D" w14:textId="2A003B75" w:rsidR="002D61EF" w:rsidRPr="00DF48E8" w:rsidRDefault="002D61EF" w:rsidP="002D61EF">
      <w:pPr>
        <w:pStyle w:val="BodyText"/>
        <w:rPr>
          <w:rFonts w:cs="Arial"/>
        </w:rPr>
      </w:pPr>
      <w:r w:rsidRPr="00DF48E8">
        <w:rPr>
          <w:rFonts w:cs="Arial"/>
        </w:rPr>
        <w:t xml:space="preserve">This section includes doughnut charts depicting </w:t>
      </w:r>
      <w:r w:rsidR="00F24C2D" w:rsidRPr="00DF48E8">
        <w:rPr>
          <w:rFonts w:cs="Arial"/>
        </w:rPr>
        <w:t xml:space="preserve">the </w:t>
      </w:r>
      <w:r w:rsidRPr="00DF48E8">
        <w:rPr>
          <w:rFonts w:cs="Arial"/>
        </w:rPr>
        <w:t>amount and percentage of recurrent expenses and capital expenditure across each of the State Outcomes delivered by the cluster.</w:t>
      </w:r>
    </w:p>
    <w:p w14:paraId="75C5C9E6" w14:textId="708CDFA7" w:rsidR="00821583" w:rsidRPr="00DF48E8" w:rsidRDefault="005C4613" w:rsidP="004A497A">
      <w:pPr>
        <w:pStyle w:val="Heading2"/>
        <w:ind w:left="357" w:hanging="357"/>
        <w:rPr>
          <w:rFonts w:cs="Arial"/>
        </w:rPr>
      </w:pPr>
      <w:r w:rsidRPr="00DF48E8">
        <w:rPr>
          <w:rFonts w:cs="Arial"/>
        </w:rPr>
        <w:t>1.</w:t>
      </w:r>
      <w:r w:rsidR="002D61EF" w:rsidRPr="00DF48E8">
        <w:rPr>
          <w:rFonts w:cs="Arial"/>
        </w:rPr>
        <w:t xml:space="preserve">5 </w:t>
      </w:r>
      <w:r w:rsidR="004A497A" w:rsidRPr="00DF48E8">
        <w:rPr>
          <w:rFonts w:cs="Arial"/>
        </w:rPr>
        <w:tab/>
      </w:r>
      <w:r w:rsidR="00821583" w:rsidRPr="00DF48E8">
        <w:rPr>
          <w:rFonts w:cs="Arial"/>
        </w:rPr>
        <w:t xml:space="preserve">Agency </w:t>
      </w:r>
      <w:r w:rsidRPr="00DF48E8">
        <w:rPr>
          <w:rFonts w:cs="Arial"/>
        </w:rPr>
        <w:t>E</w:t>
      </w:r>
      <w:r w:rsidR="00821583" w:rsidRPr="00DF48E8">
        <w:rPr>
          <w:rFonts w:cs="Arial"/>
        </w:rPr>
        <w:t xml:space="preserve">xpense </w:t>
      </w:r>
      <w:r w:rsidRPr="00DF48E8">
        <w:rPr>
          <w:rFonts w:cs="Arial"/>
        </w:rPr>
        <w:t>S</w:t>
      </w:r>
      <w:r w:rsidR="00821583" w:rsidRPr="00DF48E8">
        <w:rPr>
          <w:rFonts w:cs="Arial"/>
        </w:rPr>
        <w:t>ummary</w:t>
      </w:r>
    </w:p>
    <w:p w14:paraId="3FDF8214" w14:textId="1B50A054" w:rsidR="00821583" w:rsidRPr="00DF48E8" w:rsidRDefault="00821583" w:rsidP="00984F11">
      <w:pPr>
        <w:pStyle w:val="BodyText"/>
        <w:rPr>
          <w:rFonts w:cs="Arial"/>
        </w:rPr>
      </w:pPr>
      <w:r w:rsidRPr="00DF48E8">
        <w:rPr>
          <w:rFonts w:cs="Arial"/>
        </w:rPr>
        <w:t xml:space="preserve">This section lists recurrent expenses and capital expenditure for each agency in the cluster. The expenses </w:t>
      </w:r>
      <w:r w:rsidR="00984606" w:rsidRPr="00DF48E8">
        <w:rPr>
          <w:rFonts w:cs="Arial"/>
        </w:rPr>
        <w:t>by</w:t>
      </w:r>
      <w:r w:rsidRPr="00DF48E8">
        <w:rPr>
          <w:rFonts w:cs="Arial"/>
        </w:rPr>
        <w:t xml:space="preserve"> agency are further broken down by State Outcome.</w:t>
      </w:r>
    </w:p>
    <w:p w14:paraId="7C8E071D" w14:textId="676CF1E4" w:rsidR="00A057DB" w:rsidRPr="00DF48E8" w:rsidRDefault="005C4613" w:rsidP="004A497A">
      <w:pPr>
        <w:pStyle w:val="Heading2"/>
        <w:ind w:left="357" w:hanging="357"/>
        <w:rPr>
          <w:rFonts w:cs="Arial"/>
        </w:rPr>
      </w:pPr>
      <w:r w:rsidRPr="00DF48E8">
        <w:rPr>
          <w:rFonts w:cs="Arial"/>
        </w:rPr>
        <w:t>1.</w:t>
      </w:r>
      <w:r w:rsidR="002D61EF" w:rsidRPr="00DF48E8">
        <w:rPr>
          <w:rFonts w:cs="Arial"/>
        </w:rPr>
        <w:t xml:space="preserve">6 </w:t>
      </w:r>
      <w:r w:rsidR="004A497A" w:rsidRPr="00DF48E8">
        <w:rPr>
          <w:rFonts w:cs="Arial"/>
        </w:rPr>
        <w:tab/>
      </w:r>
      <w:r w:rsidR="00A057DB" w:rsidRPr="00DF48E8">
        <w:rPr>
          <w:rFonts w:cs="Arial"/>
        </w:rPr>
        <w:t>Financial Statements</w:t>
      </w:r>
    </w:p>
    <w:p w14:paraId="00F3736B" w14:textId="70829692" w:rsidR="00A72DA6" w:rsidRPr="00DF48E8" w:rsidRDefault="00A72DA6" w:rsidP="00984F11">
      <w:pPr>
        <w:pStyle w:val="BodyText"/>
        <w:rPr>
          <w:rFonts w:cs="Arial"/>
        </w:rPr>
      </w:pPr>
      <w:r w:rsidRPr="00DF48E8">
        <w:rPr>
          <w:rFonts w:cs="Arial"/>
        </w:rPr>
        <w:t xml:space="preserve">Financial statements are presented for the eight clusters established </w:t>
      </w:r>
      <w:r w:rsidR="00D155F1" w:rsidRPr="00DF48E8">
        <w:rPr>
          <w:rFonts w:cs="Arial"/>
        </w:rPr>
        <w:t>as at</w:t>
      </w:r>
      <w:r w:rsidRPr="00DF48E8">
        <w:rPr>
          <w:rFonts w:cs="Arial"/>
        </w:rPr>
        <w:t xml:space="preserve"> 1 July 2019 as well as those </w:t>
      </w:r>
      <w:r w:rsidR="00E94823" w:rsidRPr="00DF48E8">
        <w:rPr>
          <w:rFonts w:cs="Arial"/>
        </w:rPr>
        <w:t xml:space="preserve">abolished </w:t>
      </w:r>
      <w:r w:rsidRPr="00DF48E8">
        <w:rPr>
          <w:rFonts w:cs="Arial"/>
        </w:rPr>
        <w:t>clusters.</w:t>
      </w:r>
    </w:p>
    <w:tbl>
      <w:tblPr>
        <w:tblW w:w="9639" w:type="dxa"/>
        <w:tblBorders>
          <w:bottom w:val="single" w:sz="4" w:space="0" w:color="A6A6A6" w:themeColor="background1" w:themeShade="A6"/>
          <w:insideH w:val="single" w:sz="4" w:space="0" w:color="A6A6A6" w:themeColor="background1" w:themeShade="A6"/>
        </w:tblBorders>
        <w:tblLook w:val="01E0" w:firstRow="1" w:lastRow="1" w:firstColumn="1" w:lastColumn="1" w:noHBand="0" w:noVBand="0"/>
      </w:tblPr>
      <w:tblGrid>
        <w:gridCol w:w="3227"/>
        <w:gridCol w:w="6412"/>
      </w:tblGrid>
      <w:tr w:rsidR="00A057DB" w:rsidRPr="00DF48E8" w14:paraId="2AEADD5B" w14:textId="77777777" w:rsidTr="00387214">
        <w:trPr>
          <w:trHeight w:val="134"/>
        </w:trPr>
        <w:tc>
          <w:tcPr>
            <w:tcW w:w="3227" w:type="dxa"/>
            <w:tcBorders>
              <w:top w:val="nil"/>
              <w:bottom w:val="nil"/>
            </w:tcBorders>
            <w:shd w:val="clear" w:color="auto" w:fill="0A7CB9"/>
          </w:tcPr>
          <w:p w14:paraId="619F4DB7" w14:textId="77777777" w:rsidR="00A057DB" w:rsidRPr="00DF48E8" w:rsidRDefault="00A057DB" w:rsidP="00A67D2A">
            <w:pPr>
              <w:spacing w:before="40" w:after="40" w:line="240" w:lineRule="atLeast"/>
              <w:rPr>
                <w:b/>
                <w:color w:val="FFFFFF" w:themeColor="background1"/>
                <w:sz w:val="18"/>
                <w:szCs w:val="18"/>
              </w:rPr>
            </w:pPr>
            <w:r w:rsidRPr="00DF48E8">
              <w:rPr>
                <w:b/>
                <w:color w:val="FFFFFF" w:themeColor="background1"/>
                <w:sz w:val="18"/>
                <w:szCs w:val="18"/>
              </w:rPr>
              <w:t xml:space="preserve">Section </w:t>
            </w:r>
          </w:p>
        </w:tc>
        <w:tc>
          <w:tcPr>
            <w:tcW w:w="6412" w:type="dxa"/>
            <w:tcBorders>
              <w:top w:val="nil"/>
              <w:bottom w:val="nil"/>
            </w:tcBorders>
            <w:shd w:val="clear" w:color="auto" w:fill="0A7CB9"/>
          </w:tcPr>
          <w:p w14:paraId="37755281" w14:textId="77777777" w:rsidR="00A057DB" w:rsidRPr="00DF48E8" w:rsidRDefault="00A057DB" w:rsidP="00A67D2A">
            <w:pPr>
              <w:spacing w:before="40" w:after="40" w:line="240" w:lineRule="atLeast"/>
              <w:rPr>
                <w:b/>
                <w:color w:val="FFFFFF" w:themeColor="background1"/>
                <w:sz w:val="18"/>
                <w:szCs w:val="18"/>
              </w:rPr>
            </w:pPr>
            <w:r w:rsidRPr="00DF48E8">
              <w:rPr>
                <w:b/>
                <w:color w:val="FFFFFF" w:themeColor="background1"/>
                <w:sz w:val="18"/>
                <w:szCs w:val="18"/>
              </w:rPr>
              <w:t>Description</w:t>
            </w:r>
          </w:p>
        </w:tc>
      </w:tr>
      <w:tr w:rsidR="00A057DB" w:rsidRPr="00DF48E8" w14:paraId="779E5D1A" w14:textId="77777777" w:rsidTr="00387214">
        <w:trPr>
          <w:trHeight w:val="134"/>
        </w:trPr>
        <w:tc>
          <w:tcPr>
            <w:tcW w:w="3227" w:type="dxa"/>
            <w:tcBorders>
              <w:top w:val="nil"/>
              <w:bottom w:val="single" w:sz="4" w:space="0" w:color="A6A6A6" w:themeColor="background1" w:themeShade="A6"/>
            </w:tcBorders>
          </w:tcPr>
          <w:p w14:paraId="0F3AB245" w14:textId="77777777" w:rsidR="00A057DB" w:rsidRPr="00DF48E8" w:rsidRDefault="00A057DB" w:rsidP="00A67D2A">
            <w:pPr>
              <w:spacing w:before="40" w:after="40" w:line="240" w:lineRule="atLeast"/>
              <w:rPr>
                <w:b/>
                <w:sz w:val="18"/>
                <w:szCs w:val="18"/>
              </w:rPr>
            </w:pPr>
            <w:r w:rsidRPr="00DF48E8">
              <w:rPr>
                <w:b/>
                <w:sz w:val="18"/>
                <w:szCs w:val="18"/>
              </w:rPr>
              <w:t>Operating Statement</w:t>
            </w:r>
          </w:p>
        </w:tc>
        <w:tc>
          <w:tcPr>
            <w:tcW w:w="6412" w:type="dxa"/>
            <w:tcBorders>
              <w:top w:val="nil"/>
              <w:bottom w:val="single" w:sz="4" w:space="0" w:color="A6A6A6" w:themeColor="background1" w:themeShade="A6"/>
            </w:tcBorders>
          </w:tcPr>
          <w:p w14:paraId="59D5BC1C" w14:textId="77777777" w:rsidR="00A057DB" w:rsidRPr="00DF48E8" w:rsidDel="0059551F" w:rsidRDefault="00A057DB" w:rsidP="00A67D2A">
            <w:pPr>
              <w:spacing w:before="40" w:after="40" w:line="240" w:lineRule="atLeast"/>
              <w:rPr>
                <w:sz w:val="18"/>
                <w:szCs w:val="18"/>
              </w:rPr>
            </w:pPr>
            <w:r w:rsidRPr="00DF48E8">
              <w:rPr>
                <w:sz w:val="18"/>
                <w:szCs w:val="18"/>
              </w:rPr>
              <w:t xml:space="preserve">This lists the major categories of expenses and revenues for each agency. </w:t>
            </w:r>
          </w:p>
        </w:tc>
      </w:tr>
      <w:tr w:rsidR="00A057DB" w:rsidRPr="00DF48E8" w14:paraId="6FCB5930" w14:textId="77777777" w:rsidTr="00387214">
        <w:trPr>
          <w:trHeight w:val="134"/>
        </w:trPr>
        <w:tc>
          <w:tcPr>
            <w:tcW w:w="3227" w:type="dxa"/>
            <w:tcBorders>
              <w:top w:val="single" w:sz="4" w:space="0" w:color="A6A6A6" w:themeColor="background1" w:themeShade="A6"/>
              <w:bottom w:val="single" w:sz="4" w:space="0" w:color="A6A6A6" w:themeColor="background1" w:themeShade="A6"/>
            </w:tcBorders>
          </w:tcPr>
          <w:p w14:paraId="1166B3F9" w14:textId="77777777" w:rsidR="00A057DB" w:rsidRPr="00DF48E8" w:rsidRDefault="00A057DB" w:rsidP="00A67D2A">
            <w:pPr>
              <w:spacing w:before="40" w:after="40" w:line="240" w:lineRule="atLeast"/>
              <w:rPr>
                <w:b/>
                <w:sz w:val="18"/>
                <w:szCs w:val="18"/>
              </w:rPr>
            </w:pPr>
            <w:r w:rsidRPr="00DF48E8">
              <w:rPr>
                <w:b/>
                <w:sz w:val="18"/>
                <w:szCs w:val="18"/>
              </w:rPr>
              <w:t>Balance Sheet</w:t>
            </w:r>
          </w:p>
        </w:tc>
        <w:tc>
          <w:tcPr>
            <w:tcW w:w="6412" w:type="dxa"/>
            <w:tcBorders>
              <w:top w:val="single" w:sz="4" w:space="0" w:color="A6A6A6" w:themeColor="background1" w:themeShade="A6"/>
              <w:bottom w:val="single" w:sz="4" w:space="0" w:color="A6A6A6" w:themeColor="background1" w:themeShade="A6"/>
            </w:tcBorders>
          </w:tcPr>
          <w:p w14:paraId="2C12FEF2" w14:textId="77777777" w:rsidR="00A057DB" w:rsidRPr="00DF48E8" w:rsidDel="0059551F" w:rsidRDefault="00A057DB" w:rsidP="00A67D2A">
            <w:pPr>
              <w:spacing w:before="40" w:after="40" w:line="240" w:lineRule="atLeast"/>
              <w:rPr>
                <w:sz w:val="18"/>
                <w:szCs w:val="18"/>
              </w:rPr>
            </w:pPr>
            <w:r w:rsidRPr="00DF48E8">
              <w:rPr>
                <w:sz w:val="18"/>
                <w:szCs w:val="18"/>
              </w:rPr>
              <w:t>This details the agency’s assets, liabilities and net worth.</w:t>
            </w:r>
          </w:p>
        </w:tc>
      </w:tr>
      <w:tr w:rsidR="00A057DB" w:rsidRPr="00DF48E8" w14:paraId="5E22A9A6" w14:textId="77777777" w:rsidTr="00387214">
        <w:trPr>
          <w:trHeight w:val="134"/>
        </w:trPr>
        <w:tc>
          <w:tcPr>
            <w:tcW w:w="3227" w:type="dxa"/>
            <w:tcBorders>
              <w:top w:val="single" w:sz="4" w:space="0" w:color="A6A6A6" w:themeColor="background1" w:themeShade="A6"/>
              <w:bottom w:val="single" w:sz="4" w:space="0" w:color="auto"/>
            </w:tcBorders>
          </w:tcPr>
          <w:p w14:paraId="67296705" w14:textId="59A3663E" w:rsidR="00A057DB" w:rsidRPr="00DF48E8" w:rsidRDefault="00A057DB" w:rsidP="00A67D2A">
            <w:pPr>
              <w:spacing w:before="40" w:after="40" w:line="240" w:lineRule="atLeast"/>
              <w:rPr>
                <w:b/>
                <w:sz w:val="18"/>
                <w:szCs w:val="18"/>
              </w:rPr>
            </w:pPr>
            <w:r w:rsidRPr="00DF48E8">
              <w:rPr>
                <w:b/>
                <w:sz w:val="18"/>
                <w:szCs w:val="18"/>
              </w:rPr>
              <w:t xml:space="preserve">Cash </w:t>
            </w:r>
            <w:r w:rsidR="00274E67" w:rsidRPr="00DF48E8">
              <w:rPr>
                <w:b/>
                <w:sz w:val="18"/>
                <w:szCs w:val="18"/>
              </w:rPr>
              <w:t xml:space="preserve">Flow </w:t>
            </w:r>
            <w:r w:rsidRPr="00DF48E8">
              <w:rPr>
                <w:b/>
                <w:sz w:val="18"/>
                <w:szCs w:val="18"/>
              </w:rPr>
              <w:t>Statement</w:t>
            </w:r>
          </w:p>
        </w:tc>
        <w:tc>
          <w:tcPr>
            <w:tcW w:w="6412" w:type="dxa"/>
            <w:tcBorders>
              <w:top w:val="single" w:sz="4" w:space="0" w:color="A6A6A6" w:themeColor="background1" w:themeShade="A6"/>
              <w:bottom w:val="single" w:sz="4" w:space="0" w:color="auto"/>
            </w:tcBorders>
          </w:tcPr>
          <w:p w14:paraId="3A6209E7" w14:textId="77777777" w:rsidR="00A057DB" w:rsidRPr="00DF48E8" w:rsidRDefault="007E4A7C" w:rsidP="00C667BB">
            <w:pPr>
              <w:spacing w:before="40" w:after="80" w:line="240" w:lineRule="atLeast"/>
              <w:rPr>
                <w:sz w:val="18"/>
                <w:szCs w:val="18"/>
              </w:rPr>
            </w:pPr>
            <w:r w:rsidRPr="00DF48E8">
              <w:rPr>
                <w:sz w:val="18"/>
                <w:szCs w:val="18"/>
              </w:rPr>
              <w:t>This details the cash impacts of agency activities, including the cash appropriations sourced from whole-of-government activities.</w:t>
            </w:r>
          </w:p>
        </w:tc>
      </w:tr>
    </w:tbl>
    <w:p w14:paraId="16706DA5" w14:textId="77777777" w:rsidR="007B3059" w:rsidRPr="00DF48E8" w:rsidRDefault="007B3059" w:rsidP="007B3059"/>
    <w:p w14:paraId="776B6AFF" w14:textId="77777777" w:rsidR="007B3059" w:rsidRPr="00DF48E8" w:rsidRDefault="007B3059" w:rsidP="007B3059">
      <w:pPr>
        <w:rPr>
          <w:lang w:eastAsia="en-US"/>
        </w:rPr>
      </w:pPr>
      <w:r w:rsidRPr="00DF48E8">
        <w:br w:type="page"/>
      </w:r>
    </w:p>
    <w:p w14:paraId="7EF68004" w14:textId="722B04FE" w:rsidR="00A057DB" w:rsidRPr="00DF48E8" w:rsidRDefault="00A057DB" w:rsidP="008A0B0B">
      <w:pPr>
        <w:pStyle w:val="Heading2"/>
        <w:spacing w:before="0"/>
        <w:rPr>
          <w:rFonts w:cs="Arial"/>
          <w:sz w:val="32"/>
          <w:szCs w:val="26"/>
        </w:rPr>
      </w:pPr>
      <w:r w:rsidRPr="00DF48E8">
        <w:rPr>
          <w:rFonts w:cs="Arial"/>
          <w:sz w:val="32"/>
          <w:szCs w:val="26"/>
        </w:rPr>
        <w:lastRenderedPageBreak/>
        <w:t>Notes</w:t>
      </w:r>
    </w:p>
    <w:p w14:paraId="519A1070" w14:textId="522D9A0A" w:rsidR="00821583" w:rsidRPr="00DF48E8" w:rsidRDefault="00A057DB" w:rsidP="00984F11">
      <w:pPr>
        <w:pStyle w:val="Bullet1"/>
        <w:rPr>
          <w:rFonts w:cs="Arial"/>
        </w:rPr>
      </w:pPr>
      <w:r w:rsidRPr="00DF48E8">
        <w:rPr>
          <w:rFonts w:cs="Arial"/>
        </w:rPr>
        <w:t>The Budget year refers to 20</w:t>
      </w:r>
      <w:r w:rsidR="00FE4B10" w:rsidRPr="00DF48E8">
        <w:rPr>
          <w:rFonts w:cs="Arial"/>
        </w:rPr>
        <w:t>19</w:t>
      </w:r>
      <w:r w:rsidRPr="00DF48E8">
        <w:rPr>
          <w:rFonts w:cs="Arial"/>
        </w:rPr>
        <w:t>-</w:t>
      </w:r>
      <w:r w:rsidR="00FE4B10" w:rsidRPr="00DF48E8">
        <w:rPr>
          <w:rFonts w:cs="Arial"/>
        </w:rPr>
        <w:t>20</w:t>
      </w:r>
      <w:r w:rsidRPr="00DF48E8">
        <w:rPr>
          <w:rFonts w:cs="Arial"/>
        </w:rPr>
        <w:t>, while the forward estimates period refers to 20</w:t>
      </w:r>
      <w:r w:rsidR="00FE4B10" w:rsidRPr="00DF48E8">
        <w:rPr>
          <w:rFonts w:cs="Arial"/>
        </w:rPr>
        <w:t>20</w:t>
      </w:r>
      <w:r w:rsidRPr="00DF48E8">
        <w:rPr>
          <w:rFonts w:cs="Arial"/>
        </w:rPr>
        <w:t>-2</w:t>
      </w:r>
      <w:r w:rsidR="00FE4B10" w:rsidRPr="00DF48E8">
        <w:rPr>
          <w:rFonts w:cs="Arial"/>
        </w:rPr>
        <w:t>1</w:t>
      </w:r>
      <w:r w:rsidRPr="00DF48E8">
        <w:rPr>
          <w:rFonts w:cs="Arial"/>
        </w:rPr>
        <w:t>, 202</w:t>
      </w:r>
      <w:r w:rsidR="00FE4B10" w:rsidRPr="00DF48E8">
        <w:rPr>
          <w:rFonts w:cs="Arial"/>
        </w:rPr>
        <w:t>1</w:t>
      </w:r>
      <w:r w:rsidRPr="00DF48E8">
        <w:rPr>
          <w:rFonts w:cs="Arial"/>
        </w:rPr>
        <w:t>-2</w:t>
      </w:r>
      <w:r w:rsidR="00FE4B10" w:rsidRPr="00DF48E8">
        <w:rPr>
          <w:rFonts w:cs="Arial"/>
        </w:rPr>
        <w:t>2</w:t>
      </w:r>
      <w:r w:rsidRPr="00DF48E8">
        <w:rPr>
          <w:rFonts w:cs="Arial"/>
        </w:rPr>
        <w:t xml:space="preserve"> and 202</w:t>
      </w:r>
      <w:r w:rsidR="00FE4B10" w:rsidRPr="00DF48E8">
        <w:rPr>
          <w:rFonts w:cs="Arial"/>
        </w:rPr>
        <w:t>2-23</w:t>
      </w:r>
      <w:r w:rsidRPr="00DF48E8">
        <w:rPr>
          <w:rFonts w:cs="Arial"/>
        </w:rPr>
        <w:t>.</w:t>
      </w:r>
    </w:p>
    <w:p w14:paraId="42C36E2B" w14:textId="63CB1EED" w:rsidR="00274E67" w:rsidRPr="00DF48E8" w:rsidRDefault="00274E67" w:rsidP="00984F11">
      <w:pPr>
        <w:pStyle w:val="Bullet1"/>
        <w:rPr>
          <w:rFonts w:cs="Arial"/>
        </w:rPr>
      </w:pPr>
      <w:r w:rsidRPr="00DF48E8">
        <w:rPr>
          <w:rFonts w:cs="Arial"/>
        </w:rPr>
        <w:t xml:space="preserve">Expenditure figures cited throughout refer to expenditure in the </w:t>
      </w:r>
      <w:r w:rsidR="00105350" w:rsidRPr="00DF48E8">
        <w:rPr>
          <w:rFonts w:cs="Arial"/>
        </w:rPr>
        <w:t>201</w:t>
      </w:r>
      <w:r w:rsidR="00FE4B10" w:rsidRPr="00DF48E8">
        <w:rPr>
          <w:rFonts w:cs="Arial"/>
        </w:rPr>
        <w:t>9</w:t>
      </w:r>
      <w:r w:rsidR="00105350" w:rsidRPr="00DF48E8">
        <w:rPr>
          <w:rFonts w:cs="Arial"/>
        </w:rPr>
        <w:t>-</w:t>
      </w:r>
      <w:r w:rsidR="00FE4B10" w:rsidRPr="00DF48E8">
        <w:rPr>
          <w:rFonts w:cs="Arial"/>
        </w:rPr>
        <w:t>20</w:t>
      </w:r>
      <w:r w:rsidR="00105350" w:rsidRPr="00DF48E8">
        <w:rPr>
          <w:rFonts w:cs="Arial"/>
        </w:rPr>
        <w:t xml:space="preserve"> Budget year</w:t>
      </w:r>
      <w:r w:rsidRPr="00DF48E8">
        <w:rPr>
          <w:rFonts w:cs="Arial"/>
        </w:rPr>
        <w:t xml:space="preserve"> unless otherwise indicated.</w:t>
      </w:r>
    </w:p>
    <w:p w14:paraId="0A0FBBA1" w14:textId="75ADC46A" w:rsidR="001D6F46" w:rsidRPr="00DF48E8" w:rsidRDefault="00274E67" w:rsidP="00984F11">
      <w:pPr>
        <w:pStyle w:val="Bullet1"/>
        <w:rPr>
          <w:rFonts w:cs="Arial"/>
        </w:rPr>
      </w:pPr>
      <w:r w:rsidRPr="00DF48E8">
        <w:rPr>
          <w:rFonts w:cs="Arial"/>
        </w:rPr>
        <w:t>Expenditure figures cited as ‘201</w:t>
      </w:r>
      <w:r w:rsidR="00FE4B10" w:rsidRPr="00DF48E8">
        <w:rPr>
          <w:rFonts w:cs="Arial"/>
        </w:rPr>
        <w:t>8</w:t>
      </w:r>
      <w:r w:rsidRPr="00DF48E8">
        <w:rPr>
          <w:rFonts w:cs="Arial"/>
        </w:rPr>
        <w:t>-1</w:t>
      </w:r>
      <w:r w:rsidR="00FE4B10" w:rsidRPr="00DF48E8">
        <w:rPr>
          <w:rFonts w:cs="Arial"/>
        </w:rPr>
        <w:t>9</w:t>
      </w:r>
      <w:r w:rsidRPr="00DF48E8">
        <w:rPr>
          <w:rFonts w:cs="Arial"/>
        </w:rPr>
        <w:t xml:space="preserve"> revised’ refer to 201</w:t>
      </w:r>
      <w:r w:rsidR="00FE4B10" w:rsidRPr="00DF48E8">
        <w:rPr>
          <w:rFonts w:cs="Arial"/>
        </w:rPr>
        <w:t>8</w:t>
      </w:r>
      <w:r w:rsidRPr="00DF48E8">
        <w:rPr>
          <w:rFonts w:cs="Arial"/>
        </w:rPr>
        <w:t>-1</w:t>
      </w:r>
      <w:r w:rsidR="00FE4B10" w:rsidRPr="00DF48E8">
        <w:rPr>
          <w:rFonts w:cs="Arial"/>
        </w:rPr>
        <w:t>9</w:t>
      </w:r>
      <w:r w:rsidRPr="00DF48E8">
        <w:rPr>
          <w:rFonts w:cs="Arial"/>
        </w:rPr>
        <w:t xml:space="preserve"> Budget updated projections as at 30 April 201</w:t>
      </w:r>
      <w:r w:rsidR="00FE4B10" w:rsidRPr="00DF48E8">
        <w:rPr>
          <w:rFonts w:cs="Arial"/>
        </w:rPr>
        <w:t>9</w:t>
      </w:r>
      <w:r w:rsidRPr="00DF48E8">
        <w:rPr>
          <w:rFonts w:cs="Arial"/>
        </w:rPr>
        <w:t xml:space="preserve">. </w:t>
      </w:r>
    </w:p>
    <w:p w14:paraId="1D46D93B" w14:textId="7A10E5BD" w:rsidR="00A057DB" w:rsidRPr="00DF48E8" w:rsidRDefault="00A057DB" w:rsidP="00984F11">
      <w:pPr>
        <w:pStyle w:val="Bullet1"/>
        <w:rPr>
          <w:rFonts w:cs="Arial"/>
        </w:rPr>
      </w:pPr>
      <w:r w:rsidRPr="00DF48E8">
        <w:rPr>
          <w:rFonts w:cs="Arial"/>
        </w:rPr>
        <w:t>Figures in tables, charts and text have been rounded. Discrepancies between totals and the sum of components reflect rounding:</w:t>
      </w:r>
    </w:p>
    <w:p w14:paraId="784BB7EE" w14:textId="43727AC0" w:rsidR="00EA6D6E" w:rsidRPr="00DF48E8" w:rsidRDefault="00EA6D6E" w:rsidP="00984F11">
      <w:pPr>
        <w:pStyle w:val="Bullet2"/>
        <w:rPr>
          <w:rFonts w:cs="Arial"/>
        </w:rPr>
      </w:pPr>
      <w:r w:rsidRPr="00DF48E8">
        <w:rPr>
          <w:rFonts w:cs="Arial"/>
        </w:rPr>
        <w:t>values of $1 billion and above are rounded to the nearest $100 million unless specified</w:t>
      </w:r>
    </w:p>
    <w:p w14:paraId="420872F1" w14:textId="56724F3B" w:rsidR="00A057DB" w:rsidRPr="00DF48E8" w:rsidRDefault="00A057DB" w:rsidP="00984F11">
      <w:pPr>
        <w:pStyle w:val="Bullet2"/>
        <w:rPr>
          <w:rFonts w:cs="Arial"/>
        </w:rPr>
      </w:pPr>
      <w:r w:rsidRPr="00DF48E8">
        <w:rPr>
          <w:rFonts w:cs="Arial"/>
        </w:rPr>
        <w:t>values be</w:t>
      </w:r>
      <w:r w:rsidR="002D61EF" w:rsidRPr="00DF48E8">
        <w:rPr>
          <w:rFonts w:cs="Arial"/>
        </w:rPr>
        <w:t>low</w:t>
      </w:r>
      <w:r w:rsidRPr="00DF48E8">
        <w:rPr>
          <w:rFonts w:cs="Arial"/>
        </w:rPr>
        <w:t xml:space="preserve"> $1 billion are rounded to the nearest </w:t>
      </w:r>
      <w:r w:rsidR="002D61EF" w:rsidRPr="00DF48E8">
        <w:rPr>
          <w:rFonts w:cs="Arial"/>
        </w:rPr>
        <w:t>$100,000</w:t>
      </w:r>
    </w:p>
    <w:p w14:paraId="592E5E77" w14:textId="77777777" w:rsidR="00A057DB" w:rsidRPr="00DF48E8" w:rsidRDefault="00A057DB" w:rsidP="00984F11">
      <w:pPr>
        <w:pStyle w:val="Bullet2"/>
        <w:rPr>
          <w:rFonts w:cs="Arial"/>
        </w:rPr>
      </w:pPr>
      <w:r w:rsidRPr="00DF48E8">
        <w:rPr>
          <w:rFonts w:cs="Arial"/>
        </w:rPr>
        <w:t>estimates under $100,000 are rounded to the nearest thousand</w:t>
      </w:r>
    </w:p>
    <w:p w14:paraId="62EAF00B" w14:textId="77777777" w:rsidR="00A057DB" w:rsidRPr="00DF48E8" w:rsidRDefault="00A057DB" w:rsidP="00984F11">
      <w:pPr>
        <w:pStyle w:val="Bullet2"/>
        <w:rPr>
          <w:rFonts w:cs="Arial"/>
        </w:rPr>
      </w:pPr>
      <w:r w:rsidRPr="00DF48E8">
        <w:rPr>
          <w:rFonts w:cs="Arial"/>
        </w:rPr>
        <w:t>estimates midway between rounding points are rounded up</w:t>
      </w:r>
    </w:p>
    <w:p w14:paraId="6A07B6A7" w14:textId="77777777" w:rsidR="00A057DB" w:rsidRPr="00DF48E8" w:rsidRDefault="00A057DB" w:rsidP="00984F11">
      <w:pPr>
        <w:pStyle w:val="Bullet2"/>
        <w:rPr>
          <w:rFonts w:cs="Arial"/>
        </w:rPr>
      </w:pPr>
      <w:r w:rsidRPr="00DF48E8">
        <w:rPr>
          <w:rFonts w:cs="Arial"/>
        </w:rPr>
        <w:t>percentages are based on the underlying unrounded values.</w:t>
      </w:r>
    </w:p>
    <w:p w14:paraId="44F70AA5" w14:textId="77777777" w:rsidR="00A057DB" w:rsidRPr="00DF48E8" w:rsidRDefault="00A057DB" w:rsidP="00984F11">
      <w:pPr>
        <w:pStyle w:val="Bullet1"/>
        <w:rPr>
          <w:rFonts w:cs="Arial"/>
        </w:rPr>
      </w:pPr>
      <w:r w:rsidRPr="00DF48E8">
        <w:rPr>
          <w:rFonts w:cs="Arial"/>
        </w:rPr>
        <w:t>For the budget balance, parentheses indicate a deficit while no sign indicates a surplus.</w:t>
      </w:r>
    </w:p>
    <w:p w14:paraId="54603DF2" w14:textId="77777777" w:rsidR="00A057DB" w:rsidRPr="00DF48E8" w:rsidRDefault="00A057DB" w:rsidP="00984F11">
      <w:pPr>
        <w:pStyle w:val="Bullet1"/>
        <w:rPr>
          <w:rFonts w:cs="Arial"/>
        </w:rPr>
      </w:pPr>
      <w:r w:rsidRPr="00DF48E8">
        <w:rPr>
          <w:rFonts w:cs="Arial"/>
        </w:rPr>
        <w:t>One billion equals one thousand million.</w:t>
      </w:r>
    </w:p>
    <w:p w14:paraId="194684FD" w14:textId="0D0A11F9" w:rsidR="00A057DB" w:rsidRPr="00DF48E8" w:rsidRDefault="00A057DB" w:rsidP="00984F11">
      <w:pPr>
        <w:pStyle w:val="Bullet1"/>
        <w:rPr>
          <w:rFonts w:cs="Arial"/>
        </w:rPr>
      </w:pPr>
      <w:r w:rsidRPr="00DF48E8">
        <w:rPr>
          <w:rFonts w:cs="Arial"/>
        </w:rPr>
        <w:t>The following notations are used:</w:t>
      </w:r>
    </w:p>
    <w:p w14:paraId="6902CA80" w14:textId="52601A5D" w:rsidR="00A83E92" w:rsidRPr="00DF48E8" w:rsidRDefault="00A83E92" w:rsidP="00984F11">
      <w:pPr>
        <w:pStyle w:val="Bullet2"/>
        <w:rPr>
          <w:rFonts w:cs="Arial"/>
        </w:rPr>
      </w:pPr>
      <w:proofErr w:type="spellStart"/>
      <w:r w:rsidRPr="00DF48E8">
        <w:rPr>
          <w:rFonts w:cs="Arial"/>
        </w:rPr>
        <w:t>n.a.</w:t>
      </w:r>
      <w:proofErr w:type="spellEnd"/>
      <w:r w:rsidRPr="00DF48E8">
        <w:rPr>
          <w:rFonts w:cs="Arial"/>
        </w:rPr>
        <w:t xml:space="preserve"> means data is not available</w:t>
      </w:r>
    </w:p>
    <w:p w14:paraId="4168AE9C" w14:textId="0C63BAD2" w:rsidR="00A057DB" w:rsidRPr="00DF48E8" w:rsidRDefault="00A057DB" w:rsidP="00984F11">
      <w:pPr>
        <w:pStyle w:val="Bullet2"/>
        <w:rPr>
          <w:rFonts w:cs="Arial"/>
        </w:rPr>
      </w:pPr>
      <w:r w:rsidRPr="00DF48E8">
        <w:rPr>
          <w:rFonts w:cs="Arial"/>
        </w:rPr>
        <w:t>N/A means not applicable</w:t>
      </w:r>
    </w:p>
    <w:p w14:paraId="67FF6233" w14:textId="77777777" w:rsidR="00A057DB" w:rsidRPr="00DF48E8" w:rsidRDefault="00A057DB" w:rsidP="00984F11">
      <w:pPr>
        <w:pStyle w:val="Bullet2"/>
        <w:rPr>
          <w:rFonts w:cs="Arial"/>
        </w:rPr>
      </w:pPr>
      <w:r w:rsidRPr="00DF48E8">
        <w:rPr>
          <w:rFonts w:cs="Arial"/>
        </w:rPr>
        <w:t>no. means number</w:t>
      </w:r>
    </w:p>
    <w:p w14:paraId="4B671BF6" w14:textId="77777777" w:rsidR="00A057DB" w:rsidRPr="00DF48E8" w:rsidRDefault="00A057DB" w:rsidP="00984F11">
      <w:pPr>
        <w:pStyle w:val="Bullet2"/>
        <w:rPr>
          <w:rFonts w:cs="Arial"/>
        </w:rPr>
      </w:pPr>
      <w:r w:rsidRPr="00DF48E8">
        <w:rPr>
          <w:rFonts w:cs="Arial"/>
        </w:rPr>
        <w:t>0 means not zero, but rounded to zero</w:t>
      </w:r>
    </w:p>
    <w:p w14:paraId="4DA8999D" w14:textId="77777777" w:rsidR="00A057DB" w:rsidRPr="00DF48E8" w:rsidRDefault="00A057DB" w:rsidP="00984F11">
      <w:pPr>
        <w:pStyle w:val="Bullet2"/>
        <w:rPr>
          <w:rFonts w:cs="Arial"/>
        </w:rPr>
      </w:pPr>
      <w:r w:rsidRPr="00DF48E8">
        <w:rPr>
          <w:rFonts w:cs="Arial"/>
        </w:rPr>
        <w:t>…  means zero</w:t>
      </w:r>
    </w:p>
    <w:p w14:paraId="76032F2A" w14:textId="77777777" w:rsidR="00A057DB" w:rsidRPr="00DF48E8" w:rsidRDefault="00A057DB" w:rsidP="00984F11">
      <w:pPr>
        <w:pStyle w:val="Bullet2"/>
        <w:rPr>
          <w:rFonts w:cs="Arial"/>
        </w:rPr>
      </w:pPr>
      <w:r w:rsidRPr="00DF48E8">
        <w:rPr>
          <w:rFonts w:cs="Arial"/>
        </w:rPr>
        <w:t>$m means millions of dollars</w:t>
      </w:r>
    </w:p>
    <w:p w14:paraId="73356726" w14:textId="77777777" w:rsidR="00A057DB" w:rsidRPr="00DF48E8" w:rsidRDefault="00A057DB" w:rsidP="00984F11">
      <w:pPr>
        <w:pStyle w:val="Bullet2"/>
        <w:rPr>
          <w:rFonts w:cs="Arial"/>
        </w:rPr>
      </w:pPr>
      <w:r w:rsidRPr="00DF48E8">
        <w:rPr>
          <w:rFonts w:cs="Arial"/>
        </w:rPr>
        <w:t>$b means billions of dollars.</w:t>
      </w:r>
    </w:p>
    <w:p w14:paraId="62C3179C" w14:textId="6C39D00F" w:rsidR="00A057DB" w:rsidRPr="00DF48E8" w:rsidRDefault="00A057DB" w:rsidP="00984F11">
      <w:pPr>
        <w:pStyle w:val="Bullet1"/>
        <w:rPr>
          <w:rFonts w:cs="Arial"/>
        </w:rPr>
      </w:pPr>
      <w:r w:rsidRPr="00DF48E8">
        <w:rPr>
          <w:rFonts w:cs="Arial"/>
        </w:rPr>
        <w:t xml:space="preserve">Unless otherwise indicated, the data source for </w:t>
      </w:r>
      <w:r w:rsidR="00821583" w:rsidRPr="00DF48E8">
        <w:rPr>
          <w:rFonts w:cs="Arial"/>
        </w:rPr>
        <w:t xml:space="preserve">financial </w:t>
      </w:r>
      <w:r w:rsidRPr="00DF48E8">
        <w:rPr>
          <w:rFonts w:cs="Arial"/>
        </w:rPr>
        <w:t xml:space="preserve">tables and charts is </w:t>
      </w:r>
      <w:r w:rsidR="008509EA" w:rsidRPr="00DF48E8">
        <w:rPr>
          <w:rFonts w:cs="Arial"/>
        </w:rPr>
        <w:t xml:space="preserve">NSW </w:t>
      </w:r>
      <w:r w:rsidRPr="00DF48E8">
        <w:rPr>
          <w:rFonts w:cs="Arial"/>
        </w:rPr>
        <w:t>Treasury.</w:t>
      </w:r>
    </w:p>
    <w:p w14:paraId="341C3815" w14:textId="755D6AE0" w:rsidR="008534B8" w:rsidRPr="00DF48E8" w:rsidRDefault="00821583" w:rsidP="00984F11">
      <w:pPr>
        <w:pStyle w:val="Bullet1"/>
        <w:rPr>
          <w:rFonts w:cs="Arial"/>
        </w:rPr>
      </w:pPr>
      <w:r w:rsidRPr="00DF48E8">
        <w:rPr>
          <w:rFonts w:cs="Arial"/>
        </w:rPr>
        <w:t xml:space="preserve">Unless otherwise indicated, the data source for </w:t>
      </w:r>
      <w:r w:rsidR="00BF31D6" w:rsidRPr="00DF48E8">
        <w:rPr>
          <w:rFonts w:cs="Arial"/>
        </w:rPr>
        <w:t xml:space="preserve">the Introduction and Budget Highlights sections </w:t>
      </w:r>
      <w:r w:rsidRPr="00DF48E8">
        <w:rPr>
          <w:rFonts w:cs="Arial"/>
        </w:rPr>
        <w:t>is the relevant agency or their cluster’s pr</w:t>
      </w:r>
      <w:r w:rsidR="00BF31D6" w:rsidRPr="00DF48E8">
        <w:rPr>
          <w:rFonts w:cs="Arial"/>
        </w:rPr>
        <w:t>incipal department.</w:t>
      </w:r>
    </w:p>
    <w:sectPr w:rsidR="008534B8" w:rsidRPr="00DF48E8" w:rsidSect="007B3059">
      <w:headerReference w:type="even" r:id="rId20"/>
      <w:headerReference w:type="default" r:id="rId21"/>
      <w:footerReference w:type="even" r:id="rId22"/>
      <w:footerReference w:type="default" r:id="rId23"/>
      <w:headerReference w:type="first" r:id="rId24"/>
      <w:footerReference w:type="first" r:id="rId25"/>
      <w:pgSz w:w="11906" w:h="16838" w:code="9"/>
      <w:pgMar w:top="1134" w:right="1134" w:bottom="567" w:left="1134"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B264DF" w14:textId="77777777" w:rsidR="005E5628" w:rsidRDefault="005E5628" w:rsidP="00031DFC">
      <w:r>
        <w:separator/>
      </w:r>
    </w:p>
  </w:endnote>
  <w:endnote w:type="continuationSeparator" w:id="0">
    <w:p w14:paraId="71CD3FC9" w14:textId="77777777" w:rsidR="005E5628" w:rsidRDefault="005E5628" w:rsidP="00031DFC">
      <w:r>
        <w:continuationSeparator/>
      </w:r>
    </w:p>
  </w:endnote>
  <w:endnote w:type="continuationNotice" w:id="1">
    <w:p w14:paraId="400398E9" w14:textId="77777777" w:rsidR="005E5628" w:rsidRDefault="005E56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w:panose1 w:val="020B0602040502020204"/>
    <w:charset w:val="00"/>
    <w:family w:val="swiss"/>
    <w:pitch w:val="variable"/>
    <w:sig w:usb0="01002A87" w:usb1="00000000" w:usb2="00000000" w:usb3="00000000" w:csb0="000100FF" w:csb1="00000000"/>
  </w:font>
  <w:font w:name="Arial Bold">
    <w:altName w:val="Arial"/>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BellGothic BT">
    <w:altName w:val="Arial Narrow"/>
    <w:charset w:val="00"/>
    <w:family w:val="swiss"/>
    <w:pitch w:val="variable"/>
    <w:sig w:usb0="00000087" w:usb1="00000000" w:usb2="00000000" w:usb3="00000000" w:csb0="0000001B" w:csb1="00000000"/>
  </w:font>
  <w:font w:name="Gotham Narrow Light">
    <w:altName w:val="Tahom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A6B18" w14:textId="741027C5" w:rsidR="004C22CE" w:rsidRDefault="004C22CE" w:rsidP="00731414">
    <w:pPr>
      <w:pStyle w:val="Footer"/>
      <w:pBdr>
        <w:top w:val="single" w:sz="4" w:space="4" w:color="auto"/>
      </w:pBdr>
      <w:tabs>
        <w:tab w:val="clear" w:pos="4513"/>
        <w:tab w:val="clear" w:pos="9026"/>
        <w:tab w:val="right" w:pos="9639"/>
      </w:tabs>
      <w:rPr>
        <w:sz w:val="18"/>
        <w:szCs w:val="18"/>
      </w:rPr>
    </w:pPr>
    <w:r w:rsidRPr="004750FD">
      <w:rPr>
        <w:sz w:val="18"/>
        <w:szCs w:val="18"/>
      </w:rPr>
      <w:fldChar w:fldCharType="begin"/>
    </w:r>
    <w:r w:rsidRPr="004750FD">
      <w:rPr>
        <w:sz w:val="18"/>
        <w:szCs w:val="18"/>
      </w:rPr>
      <w:instrText xml:space="preserve"> PAGE  \* roman  \* MERGEFORMAT </w:instrText>
    </w:r>
    <w:r w:rsidRPr="004750FD">
      <w:rPr>
        <w:sz w:val="18"/>
        <w:szCs w:val="18"/>
      </w:rPr>
      <w:fldChar w:fldCharType="separate"/>
    </w:r>
    <w:r w:rsidR="00E518BA">
      <w:rPr>
        <w:noProof/>
        <w:sz w:val="18"/>
        <w:szCs w:val="18"/>
      </w:rPr>
      <w:t>ii</w:t>
    </w:r>
    <w:r w:rsidRPr="004750FD">
      <w:rPr>
        <w:sz w:val="18"/>
        <w:szCs w:val="18"/>
      </w:rPr>
      <w:fldChar w:fldCharType="end"/>
    </w:r>
    <w:r>
      <w:rPr>
        <w:sz w:val="18"/>
        <w:szCs w:val="18"/>
      </w:rPr>
      <w:tab/>
      <w:t>Budget Estimates 2019-20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C6408" w14:textId="41AF7C8C" w:rsidR="004C22CE" w:rsidRDefault="004C22CE" w:rsidP="00731414">
    <w:pPr>
      <w:pStyle w:val="Footer"/>
      <w:pBdr>
        <w:top w:val="single" w:sz="4" w:space="4" w:color="auto"/>
      </w:pBdr>
      <w:tabs>
        <w:tab w:val="clear" w:pos="4513"/>
        <w:tab w:val="clear" w:pos="9026"/>
        <w:tab w:val="right" w:pos="9639"/>
      </w:tabs>
      <w:rPr>
        <w:sz w:val="18"/>
        <w:szCs w:val="18"/>
      </w:rPr>
    </w:pPr>
    <w:r>
      <w:rPr>
        <w:sz w:val="18"/>
        <w:szCs w:val="18"/>
      </w:rPr>
      <w:t>Budget Estimates 2019-20</w:t>
    </w:r>
    <w:r>
      <w:rPr>
        <w:sz w:val="18"/>
        <w:szCs w:val="18"/>
      </w:rPr>
      <w:tab/>
    </w:r>
    <w:r w:rsidRPr="004750FD">
      <w:rPr>
        <w:sz w:val="18"/>
        <w:szCs w:val="18"/>
      </w:rPr>
      <w:fldChar w:fldCharType="begin"/>
    </w:r>
    <w:r w:rsidRPr="004750FD">
      <w:rPr>
        <w:sz w:val="18"/>
        <w:szCs w:val="18"/>
      </w:rPr>
      <w:instrText xml:space="preserve"> PAGE  \* roman  \* MERGEFORMAT </w:instrText>
    </w:r>
    <w:r w:rsidRPr="004750FD">
      <w:rPr>
        <w:sz w:val="18"/>
        <w:szCs w:val="18"/>
      </w:rPr>
      <w:fldChar w:fldCharType="separate"/>
    </w:r>
    <w:r w:rsidR="00E518BA">
      <w:rPr>
        <w:noProof/>
        <w:sz w:val="18"/>
        <w:szCs w:val="18"/>
      </w:rPr>
      <w:t>iii</w:t>
    </w:r>
    <w:r w:rsidRPr="004750FD">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02C7B" w14:textId="2696867A" w:rsidR="004C22CE" w:rsidRDefault="008030BD" w:rsidP="004750FD">
    <w:pPr>
      <w:pStyle w:val="Footer"/>
      <w:pBdr>
        <w:top w:val="single" w:sz="4" w:space="4" w:color="auto"/>
      </w:pBdr>
      <w:tabs>
        <w:tab w:val="clear" w:pos="4513"/>
        <w:tab w:val="clear" w:pos="9026"/>
        <w:tab w:val="right" w:pos="9639"/>
      </w:tabs>
      <w:rPr>
        <w:sz w:val="18"/>
        <w:szCs w:val="18"/>
      </w:rPr>
    </w:pPr>
    <w:r>
      <w:rPr>
        <w:sz w:val="18"/>
        <w:szCs w:val="18"/>
      </w:rPr>
      <w:t>Budget Estimates 2019-20</w:t>
    </w:r>
    <w:r w:rsidR="004C22CE">
      <w:rPr>
        <w:sz w:val="18"/>
        <w:szCs w:val="18"/>
      </w:rPr>
      <w:tab/>
    </w:r>
    <w:r>
      <w:rPr>
        <w:sz w:val="18"/>
        <w:szCs w:val="18"/>
      </w:rPr>
      <w: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0649AF" w14:textId="77777777" w:rsidR="005E5628" w:rsidRDefault="005E5628" w:rsidP="00031DFC">
      <w:r>
        <w:separator/>
      </w:r>
    </w:p>
  </w:footnote>
  <w:footnote w:type="continuationSeparator" w:id="0">
    <w:p w14:paraId="173A6B9C" w14:textId="77777777" w:rsidR="005E5628" w:rsidRDefault="005E5628" w:rsidP="00031DFC">
      <w:r>
        <w:continuationSeparator/>
      </w:r>
    </w:p>
  </w:footnote>
  <w:footnote w:type="continuationNotice" w:id="1">
    <w:p w14:paraId="0589E467" w14:textId="77777777" w:rsidR="005E5628" w:rsidRDefault="005E56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98A56" w14:textId="77777777" w:rsidR="008030BD" w:rsidRPr="00DE0E68" w:rsidRDefault="008030BD" w:rsidP="008030BD">
    <w:pPr>
      <w:pStyle w:val="HeaderHeading"/>
      <w:pBdr>
        <w:bottom w:val="single" w:sz="4" w:space="4" w:color="auto"/>
      </w:pBdr>
      <w:rPr>
        <w:rFonts w:ascii="Arial" w:hAnsi="Arial"/>
        <w:b/>
        <w:sz w:val="18"/>
        <w:szCs w:val="18"/>
      </w:rPr>
    </w:pPr>
    <w:r>
      <w:rPr>
        <w:rFonts w:ascii="Arial" w:hAnsi="Arial"/>
        <w:sz w:val="18"/>
        <w:szCs w:val="18"/>
      </w:rPr>
      <w:t>About this Budget Paper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4A630E" w14:textId="1089EB9B" w:rsidR="004C22CE" w:rsidRPr="00DE0E68" w:rsidRDefault="008030BD" w:rsidP="006434B9">
    <w:pPr>
      <w:pStyle w:val="HeaderHeading"/>
      <w:pBdr>
        <w:bottom w:val="single" w:sz="4" w:space="4" w:color="auto"/>
      </w:pBdr>
      <w:jc w:val="right"/>
      <w:rPr>
        <w:rFonts w:ascii="Arial" w:hAnsi="Arial"/>
        <w:b/>
        <w:sz w:val="18"/>
        <w:szCs w:val="18"/>
      </w:rPr>
    </w:pPr>
    <w:r>
      <w:rPr>
        <w:rFonts w:ascii="Arial" w:hAnsi="Arial"/>
        <w:sz w:val="18"/>
        <w:szCs w:val="18"/>
      </w:rPr>
      <w:t>About this Budget Paper</w:t>
    </w:r>
  </w:p>
  <w:p w14:paraId="07654A77" w14:textId="77777777" w:rsidR="004C22CE" w:rsidRDefault="004C22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DC711" w14:textId="77777777" w:rsidR="00F4316C" w:rsidRDefault="00F431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1A2C850"/>
    <w:lvl w:ilvl="0">
      <w:start w:val="1"/>
      <w:numFmt w:val="bullet"/>
      <w:pStyle w:val="PlainText"/>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0082EFF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A74D4D0"/>
    <w:lvl w:ilvl="0">
      <w:start w:val="1"/>
      <w:numFmt w:val="bullet"/>
      <w:pStyle w:val="NormalWeb"/>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707A54F6"/>
    <w:lvl w:ilvl="0">
      <w:start w:val="1"/>
      <w:numFmt w:val="decimal"/>
      <w:pStyle w:val="ListNumber"/>
      <w:lvlText w:val="%1."/>
      <w:lvlJc w:val="left"/>
      <w:pPr>
        <w:tabs>
          <w:tab w:val="num" w:pos="360"/>
        </w:tabs>
        <w:ind w:left="360" w:hanging="360"/>
      </w:pPr>
    </w:lvl>
  </w:abstractNum>
  <w:abstractNum w:abstractNumId="4" w15:restartNumberingAfterBreak="0">
    <w:nsid w:val="0B777EDC"/>
    <w:multiLevelType w:val="hybridMultilevel"/>
    <w:tmpl w:val="24309B1C"/>
    <w:lvl w:ilvl="0" w:tplc="7AB86CAC">
      <w:start w:val="1"/>
      <w:numFmt w:val="decimal"/>
      <w:pStyle w:val="Chart5X"/>
      <w:lvlText w:val="Chart 5.%1:"/>
      <w:lvlJc w:val="left"/>
      <w:pPr>
        <w:ind w:left="360" w:hanging="360"/>
      </w:pPr>
      <w:rPr>
        <w:rFonts w:cs="Times New Roman" w:hint="default"/>
        <w:b w:val="0"/>
        <w:i w:val="0"/>
        <w:iCs w:val="0"/>
        <w:caps w:val="0"/>
        <w:smallCaps w:val="0"/>
        <w:strike w:val="0"/>
        <w:dstrike w:val="0"/>
        <w:outline w:val="0"/>
        <w:shadow w:val="0"/>
        <w:emboss w:val="0"/>
        <w:imprint w:val="0"/>
        <w:vanish w:val="0"/>
        <w:color w:val="00A1DE"/>
        <w:spacing w:val="0"/>
        <w:position w:val="0"/>
        <w:u w:val="none"/>
        <w:effect w:val="none"/>
        <w:vertAlign w:val="baseline"/>
        <w:em w:val="none"/>
      </w:rPr>
    </w:lvl>
    <w:lvl w:ilvl="1" w:tplc="CAB29B1C">
      <w:numFmt w:val="bullet"/>
      <w:lvlText w:val="•"/>
      <w:lvlJc w:val="left"/>
      <w:pPr>
        <w:ind w:left="1800" w:hanging="720"/>
      </w:pPr>
      <w:rPr>
        <w:rFonts w:ascii="Minion Pro" w:eastAsia="Times New Roman" w:hAnsi="Minion Pro" w:cs="Aria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BA61D21"/>
    <w:multiLevelType w:val="hybridMultilevel"/>
    <w:tmpl w:val="00484CDE"/>
    <w:lvl w:ilvl="0" w:tplc="7C80C020">
      <w:start w:val="1"/>
      <w:numFmt w:val="decimal"/>
      <w:pStyle w:val="Table4x"/>
      <w:lvlText w:val="Table 4.%1:"/>
      <w:lvlJc w:val="left"/>
      <w:pPr>
        <w:ind w:left="360" w:hanging="360"/>
      </w:pPr>
      <w:rPr>
        <w:rFonts w:ascii="Arial" w:hAnsi="Arial" w:hint="default"/>
        <w:b w:val="0"/>
        <w:i/>
        <w:caps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DCB4AFF"/>
    <w:multiLevelType w:val="hybridMultilevel"/>
    <w:tmpl w:val="C4CC58DA"/>
    <w:lvl w:ilvl="0" w:tplc="D97AD104">
      <w:start w:val="1"/>
      <w:numFmt w:val="bullet"/>
      <w:pStyle w:val="ListBullet1"/>
      <w:lvlText w:val=""/>
      <w:lvlJc w:val="left"/>
      <w:pPr>
        <w:tabs>
          <w:tab w:val="num" w:pos="454"/>
        </w:tabs>
        <w:ind w:left="454" w:hanging="454"/>
      </w:pPr>
      <w:rPr>
        <w:rFonts w:ascii="Symbol" w:hAnsi="Symbol" w:hint="default"/>
      </w:rPr>
    </w:lvl>
    <w:lvl w:ilvl="1" w:tplc="5A70E5E4">
      <w:numFmt w:val="bullet"/>
      <w:lvlText w:val="-"/>
      <w:lvlJc w:val="left"/>
      <w:pPr>
        <w:tabs>
          <w:tab w:val="num" w:pos="1440"/>
        </w:tabs>
        <w:ind w:left="1440" w:hanging="360"/>
      </w:pPr>
      <w:rPr>
        <w:rFonts w:ascii="Arial" w:eastAsia="Times New Roman" w:hAnsi="Arial" w:cs="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5B7C80"/>
    <w:multiLevelType w:val="hybridMultilevel"/>
    <w:tmpl w:val="F766BED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8" w15:restartNumberingAfterBreak="0">
    <w:nsid w:val="0EF57F7F"/>
    <w:multiLevelType w:val="hybridMultilevel"/>
    <w:tmpl w:val="E990C16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112D15F8"/>
    <w:multiLevelType w:val="hybridMultilevel"/>
    <w:tmpl w:val="859E73C2"/>
    <w:lvl w:ilvl="0" w:tplc="4720F17C">
      <w:start w:val="1"/>
      <w:numFmt w:val="bullet"/>
      <w:pStyle w:val="Bullet1"/>
      <w:lvlText w:val=""/>
      <w:lvlJc w:val="left"/>
      <w:pPr>
        <w:ind w:left="1077" w:hanging="360"/>
      </w:pPr>
      <w:rPr>
        <w:rFonts w:ascii="Symbol" w:hAnsi="Symbol" w:hint="default"/>
        <w:color w:val="auto"/>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0" w15:restartNumberingAfterBreak="0">
    <w:nsid w:val="117E4323"/>
    <w:multiLevelType w:val="hybridMultilevel"/>
    <w:tmpl w:val="EF703C6A"/>
    <w:lvl w:ilvl="0" w:tplc="C4B4A896">
      <w:start w:val="1"/>
      <w:numFmt w:val="decimal"/>
      <w:pStyle w:val="TableCX"/>
      <w:lvlText w:val="Table C.%1:"/>
      <w:lvlJc w:val="left"/>
      <w:pPr>
        <w:ind w:left="360" w:hanging="360"/>
      </w:pPr>
      <w:rPr>
        <w:rFonts w:ascii="Arial Unicode MS" w:eastAsia="Arial Unicode MS" w:hAnsi="Arial Unicode MS" w:hint="eastAsia"/>
        <w:b w:val="0"/>
        <w:i/>
        <w:caps w:val="0"/>
        <w:color w:val="57514D"/>
        <w:sz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19DF3B9E"/>
    <w:multiLevelType w:val="hybridMultilevel"/>
    <w:tmpl w:val="A926BEA2"/>
    <w:lvl w:ilvl="0" w:tplc="8DD6CCB8">
      <w:start w:val="1"/>
      <w:numFmt w:val="decimal"/>
      <w:pStyle w:val="Chart2X"/>
      <w:lvlText w:val="Chart 2.%1."/>
      <w:lvlJc w:val="left"/>
      <w:pPr>
        <w:ind w:left="720" w:hanging="360"/>
      </w:pPr>
      <w:rPr>
        <w:rFonts w:ascii="Arial" w:hAnsi="Arial" w:hint="default"/>
        <w:b w:val="0"/>
        <w:i/>
        <w:caps w:val="0"/>
        <w:color w:val="57514D"/>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B5C5E00"/>
    <w:multiLevelType w:val="hybridMultilevel"/>
    <w:tmpl w:val="E2BE0E62"/>
    <w:lvl w:ilvl="0" w:tplc="F7481A46">
      <w:start w:val="1"/>
      <w:numFmt w:val="decimal"/>
      <w:pStyle w:val="Chart1X"/>
      <w:lvlText w:val="Chart 1.%1:"/>
      <w:lvlJc w:val="left"/>
      <w:pPr>
        <w:ind w:left="720" w:hanging="360"/>
      </w:pPr>
      <w:rPr>
        <w:rFonts w:ascii="Arial" w:hAnsi="Arial" w:hint="default"/>
        <w:b w:val="0"/>
        <w:i/>
        <w:color w:val="57514D"/>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BD73A11"/>
    <w:multiLevelType w:val="hybridMultilevel"/>
    <w:tmpl w:val="61E85D8E"/>
    <w:lvl w:ilvl="0" w:tplc="999A11A4">
      <w:start w:val="1"/>
      <w:numFmt w:val="bullet"/>
      <w:pStyle w:val="Bullet"/>
      <w:lvlText w:val=""/>
      <w:lvlJc w:val="left"/>
      <w:pPr>
        <w:tabs>
          <w:tab w:val="num" w:pos="113"/>
        </w:tabs>
        <w:ind w:left="0" w:firstLine="113"/>
      </w:pPr>
      <w:rPr>
        <w:rFonts w:ascii="Wingdings" w:hAnsi="Wingdings" w:hint="default"/>
      </w:rPr>
    </w:lvl>
    <w:lvl w:ilvl="1" w:tplc="0C090003" w:tentative="1">
      <w:start w:val="1"/>
      <w:numFmt w:val="bullet"/>
      <w:lvlText w:val="o"/>
      <w:lvlJc w:val="left"/>
      <w:pPr>
        <w:ind w:left="1193" w:hanging="360"/>
      </w:pPr>
      <w:rPr>
        <w:rFonts w:ascii="Courier New" w:hAnsi="Courier New" w:cs="Courier New" w:hint="default"/>
      </w:rPr>
    </w:lvl>
    <w:lvl w:ilvl="2" w:tplc="0C090005" w:tentative="1">
      <w:start w:val="1"/>
      <w:numFmt w:val="bullet"/>
      <w:lvlText w:val=""/>
      <w:lvlJc w:val="left"/>
      <w:pPr>
        <w:ind w:left="1913" w:hanging="360"/>
      </w:pPr>
      <w:rPr>
        <w:rFonts w:ascii="Wingdings" w:hAnsi="Wingdings" w:hint="default"/>
      </w:rPr>
    </w:lvl>
    <w:lvl w:ilvl="3" w:tplc="0C090001" w:tentative="1">
      <w:start w:val="1"/>
      <w:numFmt w:val="bullet"/>
      <w:lvlText w:val=""/>
      <w:lvlJc w:val="left"/>
      <w:pPr>
        <w:ind w:left="2633" w:hanging="360"/>
      </w:pPr>
      <w:rPr>
        <w:rFonts w:ascii="Symbol" w:hAnsi="Symbol" w:hint="default"/>
      </w:rPr>
    </w:lvl>
    <w:lvl w:ilvl="4" w:tplc="0C090003" w:tentative="1">
      <w:start w:val="1"/>
      <w:numFmt w:val="bullet"/>
      <w:lvlText w:val="o"/>
      <w:lvlJc w:val="left"/>
      <w:pPr>
        <w:ind w:left="3353" w:hanging="360"/>
      </w:pPr>
      <w:rPr>
        <w:rFonts w:ascii="Courier New" w:hAnsi="Courier New" w:cs="Courier New" w:hint="default"/>
      </w:rPr>
    </w:lvl>
    <w:lvl w:ilvl="5" w:tplc="0C090005" w:tentative="1">
      <w:start w:val="1"/>
      <w:numFmt w:val="bullet"/>
      <w:lvlText w:val=""/>
      <w:lvlJc w:val="left"/>
      <w:pPr>
        <w:ind w:left="4073" w:hanging="360"/>
      </w:pPr>
      <w:rPr>
        <w:rFonts w:ascii="Wingdings" w:hAnsi="Wingdings" w:hint="default"/>
      </w:rPr>
    </w:lvl>
    <w:lvl w:ilvl="6" w:tplc="0C090001" w:tentative="1">
      <w:start w:val="1"/>
      <w:numFmt w:val="bullet"/>
      <w:lvlText w:val=""/>
      <w:lvlJc w:val="left"/>
      <w:pPr>
        <w:ind w:left="4793" w:hanging="360"/>
      </w:pPr>
      <w:rPr>
        <w:rFonts w:ascii="Symbol" w:hAnsi="Symbol" w:hint="default"/>
      </w:rPr>
    </w:lvl>
    <w:lvl w:ilvl="7" w:tplc="0C090003" w:tentative="1">
      <w:start w:val="1"/>
      <w:numFmt w:val="bullet"/>
      <w:lvlText w:val="o"/>
      <w:lvlJc w:val="left"/>
      <w:pPr>
        <w:ind w:left="5513" w:hanging="360"/>
      </w:pPr>
      <w:rPr>
        <w:rFonts w:ascii="Courier New" w:hAnsi="Courier New" w:cs="Courier New" w:hint="default"/>
      </w:rPr>
    </w:lvl>
    <w:lvl w:ilvl="8" w:tplc="0C090005" w:tentative="1">
      <w:start w:val="1"/>
      <w:numFmt w:val="bullet"/>
      <w:lvlText w:val=""/>
      <w:lvlJc w:val="left"/>
      <w:pPr>
        <w:ind w:left="6233" w:hanging="360"/>
      </w:pPr>
      <w:rPr>
        <w:rFonts w:ascii="Wingdings" w:hAnsi="Wingdings" w:hint="default"/>
      </w:rPr>
    </w:lvl>
  </w:abstractNum>
  <w:abstractNum w:abstractNumId="14" w15:restartNumberingAfterBreak="0">
    <w:nsid w:val="1DAA3D06"/>
    <w:multiLevelType w:val="hybridMultilevel"/>
    <w:tmpl w:val="3BA0D3A0"/>
    <w:lvl w:ilvl="0" w:tplc="52724C64">
      <w:start w:val="1"/>
      <w:numFmt w:val="bullet"/>
      <w:lvlText w:val=""/>
      <w:lvlJc w:val="left"/>
      <w:pPr>
        <w:ind w:left="720" w:hanging="360"/>
      </w:pPr>
      <w:rPr>
        <w:rFonts w:ascii="Symbol" w:hAnsi="Symbol" w:hint="default"/>
        <w:sz w:val="18"/>
      </w:rPr>
    </w:lvl>
    <w:lvl w:ilvl="1" w:tplc="857A31B8">
      <w:start w:val="1"/>
      <w:numFmt w:val="bullet"/>
      <w:pStyle w:val="Bullet-2ndlevel"/>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0E656E4"/>
    <w:multiLevelType w:val="hybridMultilevel"/>
    <w:tmpl w:val="3F949A3A"/>
    <w:lvl w:ilvl="0" w:tplc="594C4C22">
      <w:start w:val="1"/>
      <w:numFmt w:val="bullet"/>
      <w:pStyle w:val="Bullet3"/>
      <w:lvlText w:val="◊"/>
      <w:lvlJc w:val="left"/>
      <w:pPr>
        <w:ind w:left="2520" w:hanging="360"/>
      </w:pPr>
      <w:rPr>
        <w:rFonts w:ascii="Courier New" w:hAnsi="Courier New"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16" w15:restartNumberingAfterBreak="0">
    <w:nsid w:val="231E7A8E"/>
    <w:multiLevelType w:val="multilevel"/>
    <w:tmpl w:val="0C09001F"/>
    <w:styleLink w:val="Style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33755A"/>
    <w:multiLevelType w:val="hybridMultilevel"/>
    <w:tmpl w:val="B2920730"/>
    <w:lvl w:ilvl="0" w:tplc="0C2E9E16">
      <w:start w:val="1"/>
      <w:numFmt w:val="decimal"/>
      <w:pStyle w:val="Chart8X"/>
      <w:lvlText w:val="Chart 8.%1:"/>
      <w:lvlJc w:val="left"/>
      <w:pPr>
        <w:ind w:left="720" w:hanging="360"/>
      </w:pPr>
      <w:rPr>
        <w:rFonts w:ascii="Arial" w:hAnsi="Arial" w:hint="default"/>
        <w:b w:val="0"/>
        <w:i/>
        <w:color w:val="auto"/>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52E0C34"/>
    <w:multiLevelType w:val="multilevel"/>
    <w:tmpl w:val="BB540AD0"/>
    <w:styleLink w:val="BulletPoints"/>
    <w:lvl w:ilvl="0">
      <w:start w:val="1"/>
      <w:numFmt w:val="bullet"/>
      <w:pStyle w:val="BulletPointStyle"/>
      <w:lvlText w:val=""/>
      <w:lvlJc w:val="left"/>
      <w:pPr>
        <w:ind w:left="357" w:hanging="357"/>
      </w:pPr>
      <w:rPr>
        <w:rFonts w:ascii="Wingdings" w:hAnsi="Wingdings" w:hint="default"/>
        <w:color w:val="auto"/>
      </w:rPr>
    </w:lvl>
    <w:lvl w:ilvl="1">
      <w:start w:val="1"/>
      <w:numFmt w:val="bullet"/>
      <w:lvlText w:val="o"/>
      <w:lvlJc w:val="left"/>
      <w:pPr>
        <w:ind w:left="714" w:hanging="357"/>
      </w:pPr>
      <w:rPr>
        <w:rFonts w:ascii="Courier New" w:hAnsi="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hint="default"/>
      </w:rPr>
    </w:lvl>
    <w:lvl w:ilvl="8">
      <w:start w:val="1"/>
      <w:numFmt w:val="bullet"/>
      <w:lvlText w:val=""/>
      <w:lvlJc w:val="left"/>
      <w:pPr>
        <w:ind w:left="3213" w:hanging="357"/>
      </w:pPr>
      <w:rPr>
        <w:rFonts w:ascii="Wingdings" w:hAnsi="Wingdings" w:hint="default"/>
      </w:rPr>
    </w:lvl>
  </w:abstractNum>
  <w:abstractNum w:abstractNumId="19" w15:restartNumberingAfterBreak="0">
    <w:nsid w:val="26C57D0F"/>
    <w:multiLevelType w:val="hybridMultilevel"/>
    <w:tmpl w:val="72D017DC"/>
    <w:lvl w:ilvl="0" w:tplc="593CE5FE">
      <w:start w:val="1"/>
      <w:numFmt w:val="decimal"/>
      <w:pStyle w:val="StyleBoxHeadingBold"/>
      <w:lvlText w:val="Box 3.%1"/>
      <w:lvlJc w:val="left"/>
      <w:pPr>
        <w:tabs>
          <w:tab w:val="num" w:pos="1080"/>
        </w:tabs>
        <w:ind w:left="360" w:hanging="360"/>
      </w:pPr>
      <w:rPr>
        <w:rFonts w:ascii="Arial" w:hAnsi="Arial"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8CF399F"/>
    <w:multiLevelType w:val="hybridMultilevel"/>
    <w:tmpl w:val="790064B6"/>
    <w:lvl w:ilvl="0" w:tplc="546E5910">
      <w:start w:val="1"/>
      <w:numFmt w:val="decimal"/>
      <w:pStyle w:val="Table3x"/>
      <w:lvlText w:val="Table 3.%1:"/>
      <w:lvlJc w:val="left"/>
      <w:pPr>
        <w:ind w:left="720" w:hanging="360"/>
      </w:pPr>
      <w:rPr>
        <w:rFonts w:ascii="Arial" w:hAnsi="Arial" w:hint="default"/>
        <w:b w:val="0"/>
        <w:i/>
        <w:caps w:val="0"/>
        <w:color w:val="57514D"/>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A791AF8"/>
    <w:multiLevelType w:val="hybridMultilevel"/>
    <w:tmpl w:val="E0B2CB52"/>
    <w:lvl w:ilvl="0" w:tplc="6A70B99A">
      <w:start w:val="1"/>
      <w:numFmt w:val="decimal"/>
      <w:pStyle w:val="ListBullet2"/>
      <w:lvlText w:val="Table 2.%1:"/>
      <w:lvlJc w:val="left"/>
      <w:pPr>
        <w:tabs>
          <w:tab w:val="num" w:pos="1418"/>
        </w:tabs>
        <w:ind w:left="1418" w:hanging="1418"/>
      </w:pPr>
      <w:rPr>
        <w:rFonts w:ascii="Lucida Sans" w:hAnsi="Lucida Sans" w:hint="default"/>
        <w:b w:val="0"/>
        <w:i w:val="0"/>
        <w:caps w:val="0"/>
        <w:sz w:val="22"/>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2AF40744"/>
    <w:multiLevelType w:val="hybridMultilevel"/>
    <w:tmpl w:val="EBBAFAAC"/>
    <w:lvl w:ilvl="0" w:tplc="0C09000F">
      <w:start w:val="1"/>
      <w:numFmt w:val="decimal"/>
      <w:lvlText w:val="%1."/>
      <w:lvlJc w:val="left"/>
      <w:pPr>
        <w:ind w:left="1077" w:hanging="360"/>
      </w:pPr>
      <w:rPr>
        <w:rFont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3" w15:restartNumberingAfterBreak="0">
    <w:nsid w:val="2E1E75AE"/>
    <w:multiLevelType w:val="hybridMultilevel"/>
    <w:tmpl w:val="9E4C36F0"/>
    <w:lvl w:ilvl="0" w:tplc="B1E63B5C">
      <w:start w:val="1"/>
      <w:numFmt w:val="decimal"/>
      <w:pStyle w:val="Tablex"/>
      <w:lvlText w:val="Table %1:"/>
      <w:lvlJc w:val="left"/>
      <w:pPr>
        <w:ind w:left="360" w:hanging="360"/>
      </w:pPr>
      <w:rPr>
        <w:rFonts w:ascii="Arial" w:hAnsi="Arial" w:hint="default"/>
        <w:b w:val="0"/>
        <w:i/>
        <w:caps w:val="0"/>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2F230D21"/>
    <w:multiLevelType w:val="hybridMultilevel"/>
    <w:tmpl w:val="3B581196"/>
    <w:lvl w:ilvl="0" w:tplc="01989CEC">
      <w:start w:val="1"/>
      <w:numFmt w:val="bullet"/>
      <w:lvlText w:val=""/>
      <w:lvlJc w:val="left"/>
      <w:pPr>
        <w:ind w:left="1080" w:hanging="360"/>
      </w:pPr>
      <w:rPr>
        <w:rFonts w:ascii="Symbol" w:hAnsi="Symbol" w:hint="default"/>
        <w:sz w:val="18"/>
      </w:rPr>
    </w:lvl>
    <w:lvl w:ilvl="1" w:tplc="E6865E28">
      <w:start w:val="1"/>
      <w:numFmt w:val="bullet"/>
      <w:pStyle w:val="Bullet2ndlevel"/>
      <w:lvlText w:val="-"/>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5" w15:restartNumberingAfterBreak="0">
    <w:nsid w:val="2F3B24A9"/>
    <w:multiLevelType w:val="hybridMultilevel"/>
    <w:tmpl w:val="37D69340"/>
    <w:lvl w:ilvl="0" w:tplc="111C9F6A">
      <w:start w:val="1"/>
      <w:numFmt w:val="decimal"/>
      <w:pStyle w:val="Chart9X"/>
      <w:lvlText w:val="Chart 9.%1:"/>
      <w:lvlJc w:val="left"/>
      <w:pPr>
        <w:ind w:left="360" w:hanging="360"/>
      </w:pPr>
      <w:rPr>
        <w:rFonts w:ascii="Arial" w:hAnsi="Arial" w:hint="default"/>
        <w:b w:val="0"/>
        <w:i/>
        <w:caps w:val="0"/>
        <w:color w:val="57514D"/>
        <w:sz w:val="22"/>
      </w:rPr>
    </w:lvl>
    <w:lvl w:ilvl="1" w:tplc="0C090019">
      <w:start w:val="1"/>
      <w:numFmt w:val="lowerLetter"/>
      <w:lvlText w:val="%2."/>
      <w:lvlJc w:val="left"/>
      <w:pPr>
        <w:ind w:left="1931" w:hanging="360"/>
      </w:pPr>
    </w:lvl>
    <w:lvl w:ilvl="2" w:tplc="0C09001B">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26" w15:restartNumberingAfterBreak="0">
    <w:nsid w:val="33B02147"/>
    <w:multiLevelType w:val="hybridMultilevel"/>
    <w:tmpl w:val="B866B280"/>
    <w:lvl w:ilvl="0" w:tplc="32205AD0">
      <w:start w:val="1"/>
      <w:numFmt w:val="decimal"/>
      <w:pStyle w:val="Table5"/>
      <w:lvlText w:val="Table 5.%1:"/>
      <w:lvlJc w:val="left"/>
      <w:pPr>
        <w:ind w:left="720" w:hanging="360"/>
      </w:pPr>
      <w:rPr>
        <w:rFonts w:cs="Times New Roman" w:hint="default"/>
        <w:b w:val="0"/>
        <w:i w:val="0"/>
        <w:caps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35331E4E"/>
    <w:multiLevelType w:val="singleLevel"/>
    <w:tmpl w:val="F42CF918"/>
    <w:lvl w:ilvl="0">
      <w:start w:val="1"/>
      <w:numFmt w:val="bullet"/>
      <w:pStyle w:val="Bullet1box"/>
      <w:lvlText w:val=""/>
      <w:lvlJc w:val="left"/>
      <w:pPr>
        <w:tabs>
          <w:tab w:val="num" w:pos="425"/>
        </w:tabs>
        <w:ind w:left="425" w:hanging="425"/>
      </w:pPr>
      <w:rPr>
        <w:rFonts w:ascii="Wingdings" w:hAnsi="Wingdings" w:hint="default"/>
        <w:sz w:val="21"/>
      </w:rPr>
    </w:lvl>
  </w:abstractNum>
  <w:abstractNum w:abstractNumId="28" w15:restartNumberingAfterBreak="0">
    <w:nsid w:val="365E6516"/>
    <w:multiLevelType w:val="hybridMultilevel"/>
    <w:tmpl w:val="7840D4C8"/>
    <w:lvl w:ilvl="0" w:tplc="0982036A">
      <w:start w:val="1"/>
      <w:numFmt w:val="decimal"/>
      <w:pStyle w:val="Graph1X"/>
      <w:lvlText w:val="Graph 1.%1:"/>
      <w:lvlJc w:val="left"/>
      <w:pPr>
        <w:ind w:left="720" w:hanging="360"/>
      </w:pPr>
      <w:rPr>
        <w:rFonts w:ascii="Lucida Sans" w:hAnsi="Lucida Sans" w:hint="default"/>
        <w:b w:val="0"/>
        <w:i w:val="0"/>
        <w:caps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3AB030E8"/>
    <w:multiLevelType w:val="hybridMultilevel"/>
    <w:tmpl w:val="996EAD8E"/>
    <w:lvl w:ilvl="0" w:tplc="36523FF8">
      <w:start w:val="1"/>
      <w:numFmt w:val="bullet"/>
      <w:pStyle w:val="Bullet1inabox"/>
      <w:lvlText w:val="•"/>
      <w:lvlJc w:val="left"/>
      <w:pPr>
        <w:ind w:left="360" w:hanging="360"/>
      </w:pPr>
      <w:rPr>
        <w:rFonts w:ascii="Arial" w:hAnsi="Arial" w:hint="default"/>
        <w:color w:val="0579B9"/>
        <w:sz w:val="2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3DF944FB"/>
    <w:multiLevelType w:val="singleLevel"/>
    <w:tmpl w:val="96863882"/>
    <w:lvl w:ilvl="0">
      <w:start w:val="1"/>
      <w:numFmt w:val="bullet"/>
      <w:pStyle w:val="Bullet4"/>
      <w:lvlText w:val=""/>
      <w:lvlJc w:val="left"/>
      <w:pPr>
        <w:tabs>
          <w:tab w:val="num" w:pos="1701"/>
        </w:tabs>
        <w:ind w:left="1701" w:hanging="425"/>
      </w:pPr>
      <w:rPr>
        <w:rFonts w:ascii="Symbol" w:hAnsi="Symbol" w:hint="default"/>
        <w:sz w:val="22"/>
      </w:rPr>
    </w:lvl>
  </w:abstractNum>
  <w:abstractNum w:abstractNumId="31" w15:restartNumberingAfterBreak="0">
    <w:nsid w:val="3E8E10BA"/>
    <w:multiLevelType w:val="hybridMultilevel"/>
    <w:tmpl w:val="B3DE0104"/>
    <w:lvl w:ilvl="0" w:tplc="8F4261C2">
      <w:start w:val="1"/>
      <w:numFmt w:val="decimal"/>
      <w:pStyle w:val="ChartAX"/>
      <w:lvlText w:val="5.1.%1"/>
      <w:lvlJc w:val="left"/>
      <w:pPr>
        <w:tabs>
          <w:tab w:val="num" w:pos="680"/>
        </w:tabs>
        <w:ind w:left="680" w:hanging="680"/>
      </w:pPr>
      <w:rPr>
        <w:rFonts w:hint="default"/>
      </w:rPr>
    </w:lvl>
    <w:lvl w:ilvl="1" w:tplc="BB6220FA"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3FEA2D39"/>
    <w:multiLevelType w:val="hybridMultilevel"/>
    <w:tmpl w:val="97BEF36E"/>
    <w:lvl w:ilvl="0" w:tplc="63A6588E">
      <w:start w:val="1"/>
      <w:numFmt w:val="decimal"/>
      <w:pStyle w:val="E-mailSignature"/>
      <w:lvlText w:val="Chart 1.%1:"/>
      <w:lvlJc w:val="left"/>
      <w:pPr>
        <w:ind w:left="720" w:hanging="360"/>
      </w:pPr>
      <w:rPr>
        <w:rFonts w:ascii="Lucida Sans" w:hAnsi="Lucida Sans" w:hint="default"/>
        <w:b w:val="0"/>
        <w:i w:val="0"/>
        <w:caps w:val="0"/>
        <w:sz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49CB2736"/>
    <w:multiLevelType w:val="hybridMultilevel"/>
    <w:tmpl w:val="0848F94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4DC96F66"/>
    <w:multiLevelType w:val="hybridMultilevel"/>
    <w:tmpl w:val="ED8EE198"/>
    <w:lvl w:ilvl="0" w:tplc="7D72EA64">
      <w:start w:val="1"/>
      <w:numFmt w:val="decimal"/>
      <w:pStyle w:val="ListNumber4"/>
      <w:lvlText w:val="Chart 1.%1:"/>
      <w:lvlJc w:val="left"/>
      <w:pPr>
        <w:tabs>
          <w:tab w:val="num" w:pos="1560"/>
        </w:tabs>
        <w:ind w:left="1560" w:hanging="1418"/>
      </w:pPr>
      <w:rPr>
        <w:rFonts w:ascii="Lucida Sans" w:hAnsi="Lucida Sans" w:hint="default"/>
        <w:b w:val="0"/>
        <w:i w:val="0"/>
        <w:caps w:val="0"/>
        <w:sz w:val="22"/>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35" w15:restartNumberingAfterBreak="0">
    <w:nsid w:val="52BD70C2"/>
    <w:multiLevelType w:val="hybridMultilevel"/>
    <w:tmpl w:val="577A4FCA"/>
    <w:lvl w:ilvl="0" w:tplc="B142BB6C">
      <w:start w:val="1"/>
      <w:numFmt w:val="bullet"/>
      <w:pStyle w:val="Bullet2"/>
      <w:lvlText w:val="–"/>
      <w:lvlJc w:val="left"/>
      <w:pPr>
        <w:tabs>
          <w:tab w:val="num" w:pos="785"/>
        </w:tabs>
        <w:ind w:left="785" w:hanging="360"/>
      </w:pPr>
      <w:rPr>
        <w:rFonts w:ascii="Lucida Sans" w:hAnsi="Lucida Sans" w:hint="default"/>
        <w:sz w:val="24"/>
      </w:rPr>
    </w:lvl>
    <w:lvl w:ilvl="1" w:tplc="0C090019" w:tentative="1">
      <w:start w:val="1"/>
      <w:numFmt w:val="bullet"/>
      <w:lvlText w:val="o"/>
      <w:lvlJc w:val="left"/>
      <w:pPr>
        <w:tabs>
          <w:tab w:val="num" w:pos="1440"/>
        </w:tabs>
        <w:ind w:left="1440" w:hanging="360"/>
      </w:pPr>
      <w:rPr>
        <w:rFonts w:ascii="Courier New" w:hAnsi="Courier New" w:cs="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cs="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cs="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56E2EC6"/>
    <w:multiLevelType w:val="hybridMultilevel"/>
    <w:tmpl w:val="BDA01A3C"/>
    <w:lvl w:ilvl="0" w:tplc="8A46047C">
      <w:start w:val="1"/>
      <w:numFmt w:val="decimal"/>
      <w:pStyle w:val="TableAX"/>
      <w:lvlText w:val="Table A%1:"/>
      <w:lvlJc w:val="left"/>
      <w:pPr>
        <w:tabs>
          <w:tab w:val="num" w:pos="1378"/>
        </w:tabs>
        <w:ind w:left="1378" w:hanging="1418"/>
      </w:pPr>
      <w:rPr>
        <w:rFonts w:ascii="Lucida Sans" w:hAnsi="Lucida Sans" w:hint="default"/>
        <w:b w:val="0"/>
        <w:i w:val="0"/>
        <w:caps w:val="0"/>
        <w:sz w:val="22"/>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37" w15:restartNumberingAfterBreak="0">
    <w:nsid w:val="557D575A"/>
    <w:multiLevelType w:val="hybridMultilevel"/>
    <w:tmpl w:val="04AEF53A"/>
    <w:lvl w:ilvl="0" w:tplc="50320486">
      <w:start w:val="1"/>
      <w:numFmt w:val="decimal"/>
      <w:pStyle w:val="TableA2X"/>
      <w:lvlText w:val="Table A3.%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56041D7B"/>
    <w:multiLevelType w:val="singleLevel"/>
    <w:tmpl w:val="85B864FC"/>
    <w:lvl w:ilvl="0">
      <w:start w:val="1"/>
      <w:numFmt w:val="decimal"/>
      <w:pStyle w:val="Chartx"/>
      <w:lvlText w:val="Chart %1:"/>
      <w:lvlJc w:val="left"/>
      <w:pPr>
        <w:ind w:left="360" w:hanging="360"/>
      </w:pPr>
      <w:rPr>
        <w:rFonts w:ascii="Arial" w:hAnsi="Arial" w:hint="default"/>
        <w:b w:val="0"/>
        <w:i/>
        <w:caps w:val="0"/>
        <w:color w:val="57514D"/>
        <w:sz w:val="20"/>
      </w:rPr>
    </w:lvl>
  </w:abstractNum>
  <w:abstractNum w:abstractNumId="39" w15:restartNumberingAfterBreak="0">
    <w:nsid w:val="5A8316DE"/>
    <w:multiLevelType w:val="hybridMultilevel"/>
    <w:tmpl w:val="E23E1C36"/>
    <w:lvl w:ilvl="0" w:tplc="C3F42194">
      <w:start w:val="1"/>
      <w:numFmt w:val="bullet"/>
      <w:pStyle w:val="Instruction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5B150C89"/>
    <w:multiLevelType w:val="multilevel"/>
    <w:tmpl w:val="123AAB14"/>
    <w:lvl w:ilvl="0">
      <w:start w:val="1"/>
      <w:numFmt w:val="none"/>
      <w:pStyle w:val="TableXX"/>
      <w:lvlText w:val=""/>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1" w15:restartNumberingAfterBreak="0">
    <w:nsid w:val="5EC753BC"/>
    <w:multiLevelType w:val="hybridMultilevel"/>
    <w:tmpl w:val="617AE8C2"/>
    <w:lvl w:ilvl="0" w:tplc="BB16CCFE">
      <w:start w:val="1"/>
      <w:numFmt w:val="decimal"/>
      <w:pStyle w:val="Table8X"/>
      <w:lvlText w:val="Table 8.%1:"/>
      <w:lvlJc w:val="left"/>
      <w:pPr>
        <w:ind w:left="360" w:hanging="360"/>
      </w:pPr>
      <w:rPr>
        <w:rFonts w:ascii="Arial" w:hAnsi="Arial" w:hint="default"/>
        <w:b w:val="0"/>
        <w:i/>
        <w:caps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629B3135"/>
    <w:multiLevelType w:val="hybridMultilevel"/>
    <w:tmpl w:val="F4865A5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3" w15:restartNumberingAfterBreak="0">
    <w:nsid w:val="63114A99"/>
    <w:multiLevelType w:val="hybridMultilevel"/>
    <w:tmpl w:val="49CC8E78"/>
    <w:lvl w:ilvl="0" w:tplc="7F461328">
      <w:start w:val="1"/>
      <w:numFmt w:val="decimal"/>
      <w:pStyle w:val="ChartB4X"/>
      <w:lvlText w:val="Chart B4.%1:"/>
      <w:lvlJc w:val="left"/>
      <w:pPr>
        <w:ind w:left="360" w:hanging="360"/>
      </w:pPr>
      <w:rPr>
        <w:rFonts w:ascii="Arial Bold" w:hAnsi="Arial Bold" w:hint="default"/>
        <w:b/>
        <w:i w:val="0"/>
        <w:caps w:val="0"/>
        <w:sz w:val="22"/>
      </w:rPr>
    </w:lvl>
    <w:lvl w:ilvl="1" w:tplc="0C090019" w:tentative="1">
      <w:start w:val="1"/>
      <w:numFmt w:val="lowerLetter"/>
      <w:lvlText w:val="%2."/>
      <w:lvlJc w:val="left"/>
      <w:pPr>
        <w:ind w:left="2354" w:hanging="360"/>
      </w:pPr>
    </w:lvl>
    <w:lvl w:ilvl="2" w:tplc="0C09001B" w:tentative="1">
      <w:start w:val="1"/>
      <w:numFmt w:val="lowerRoman"/>
      <w:lvlText w:val="%3."/>
      <w:lvlJc w:val="right"/>
      <w:pPr>
        <w:ind w:left="3074" w:hanging="180"/>
      </w:pPr>
    </w:lvl>
    <w:lvl w:ilvl="3" w:tplc="0C09000F" w:tentative="1">
      <w:start w:val="1"/>
      <w:numFmt w:val="decimal"/>
      <w:lvlText w:val="%4."/>
      <w:lvlJc w:val="left"/>
      <w:pPr>
        <w:ind w:left="3794" w:hanging="360"/>
      </w:pPr>
    </w:lvl>
    <w:lvl w:ilvl="4" w:tplc="0C090019" w:tentative="1">
      <w:start w:val="1"/>
      <w:numFmt w:val="lowerLetter"/>
      <w:lvlText w:val="%5."/>
      <w:lvlJc w:val="left"/>
      <w:pPr>
        <w:ind w:left="4514" w:hanging="360"/>
      </w:pPr>
    </w:lvl>
    <w:lvl w:ilvl="5" w:tplc="0C09001B" w:tentative="1">
      <w:start w:val="1"/>
      <w:numFmt w:val="lowerRoman"/>
      <w:lvlText w:val="%6."/>
      <w:lvlJc w:val="right"/>
      <w:pPr>
        <w:ind w:left="5234" w:hanging="180"/>
      </w:pPr>
    </w:lvl>
    <w:lvl w:ilvl="6" w:tplc="0C09000F" w:tentative="1">
      <w:start w:val="1"/>
      <w:numFmt w:val="decimal"/>
      <w:lvlText w:val="%7."/>
      <w:lvlJc w:val="left"/>
      <w:pPr>
        <w:ind w:left="5954" w:hanging="360"/>
      </w:pPr>
    </w:lvl>
    <w:lvl w:ilvl="7" w:tplc="0C090019" w:tentative="1">
      <w:start w:val="1"/>
      <w:numFmt w:val="lowerLetter"/>
      <w:lvlText w:val="%8."/>
      <w:lvlJc w:val="left"/>
      <w:pPr>
        <w:ind w:left="6674" w:hanging="360"/>
      </w:pPr>
    </w:lvl>
    <w:lvl w:ilvl="8" w:tplc="0C09001B" w:tentative="1">
      <w:start w:val="1"/>
      <w:numFmt w:val="lowerRoman"/>
      <w:lvlText w:val="%9."/>
      <w:lvlJc w:val="right"/>
      <w:pPr>
        <w:ind w:left="7394" w:hanging="180"/>
      </w:pPr>
    </w:lvl>
  </w:abstractNum>
  <w:abstractNum w:abstractNumId="44" w15:restartNumberingAfterBreak="0">
    <w:nsid w:val="691A5144"/>
    <w:multiLevelType w:val="hybridMultilevel"/>
    <w:tmpl w:val="229403A2"/>
    <w:lvl w:ilvl="0" w:tplc="4E10493A">
      <w:start w:val="1"/>
      <w:numFmt w:val="lowerLetter"/>
      <w:pStyle w:val="ListNumber3"/>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5" w15:restartNumberingAfterBreak="0">
    <w:nsid w:val="6A73050C"/>
    <w:multiLevelType w:val="hybridMultilevel"/>
    <w:tmpl w:val="E0720B32"/>
    <w:lvl w:ilvl="0" w:tplc="8BEE9948">
      <w:start w:val="1"/>
      <w:numFmt w:val="bullet"/>
      <w:pStyle w:val="Bulletbodytext"/>
      <w:lvlText w:val=""/>
      <w:lvlJc w:val="left"/>
      <w:pPr>
        <w:tabs>
          <w:tab w:val="num" w:pos="425"/>
        </w:tabs>
        <w:ind w:left="425" w:hanging="425"/>
      </w:pPr>
      <w:rPr>
        <w:rFonts w:ascii="Wingdings" w:hAnsi="Wingdings" w:hint="default"/>
        <w:color w:val="000000"/>
      </w:rPr>
    </w:lvl>
    <w:lvl w:ilvl="1" w:tplc="0C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AE812FE"/>
    <w:multiLevelType w:val="hybridMultilevel"/>
    <w:tmpl w:val="888268EA"/>
    <w:lvl w:ilvl="0" w:tplc="4BBCE72E">
      <w:start w:val="1"/>
      <w:numFmt w:val="bullet"/>
      <w:pStyle w:val="Bulletrecommendtext"/>
      <w:lvlText w:val=""/>
      <w:lvlJc w:val="left"/>
      <w:pPr>
        <w:ind w:left="360" w:hanging="360"/>
      </w:pPr>
      <w:rPr>
        <w:rFonts w:ascii="Wingdings" w:hAnsi="Wingding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7" w15:restartNumberingAfterBreak="0">
    <w:nsid w:val="719944AF"/>
    <w:multiLevelType w:val="hybridMultilevel"/>
    <w:tmpl w:val="68E44EFA"/>
    <w:lvl w:ilvl="0" w:tplc="D6BEE68E">
      <w:start w:val="1"/>
      <w:numFmt w:val="decimal"/>
      <w:pStyle w:val="TableB2X"/>
      <w:lvlText w:val="Table B2.%1:"/>
      <w:lvlJc w:val="left"/>
      <w:pPr>
        <w:ind w:left="720" w:hanging="360"/>
      </w:pPr>
      <w:rPr>
        <w:rFonts w:hint="default"/>
        <w:b w:val="0"/>
        <w:i/>
        <w:color w:val="57514D"/>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7CDD726F"/>
    <w:multiLevelType w:val="hybridMultilevel"/>
    <w:tmpl w:val="EA7E6810"/>
    <w:lvl w:ilvl="0" w:tplc="4590F40A">
      <w:start w:val="1"/>
      <w:numFmt w:val="decimal"/>
      <w:pStyle w:val="Table7x"/>
      <w:lvlText w:val="Table 7.%1"/>
      <w:lvlJc w:val="left"/>
      <w:pPr>
        <w:ind w:left="720" w:hanging="360"/>
      </w:pPr>
      <w:rPr>
        <w:rFonts w:ascii="Arial" w:hAnsi="Arial" w:hint="default"/>
        <w:b w:val="0"/>
        <w:i/>
        <w:color w:val="57514D"/>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1"/>
  </w:num>
  <w:num w:numId="2">
    <w:abstractNumId w:val="21"/>
  </w:num>
  <w:num w:numId="3">
    <w:abstractNumId w:val="44"/>
  </w:num>
  <w:num w:numId="4">
    <w:abstractNumId w:val="34"/>
  </w:num>
  <w:num w:numId="5">
    <w:abstractNumId w:val="0"/>
  </w:num>
  <w:num w:numId="6">
    <w:abstractNumId w:val="19"/>
  </w:num>
  <w:num w:numId="7">
    <w:abstractNumId w:val="36"/>
  </w:num>
  <w:num w:numId="8">
    <w:abstractNumId w:val="9"/>
  </w:num>
  <w:num w:numId="9">
    <w:abstractNumId w:val="13"/>
  </w:num>
  <w:num w:numId="10">
    <w:abstractNumId w:val="14"/>
  </w:num>
  <w:num w:numId="11">
    <w:abstractNumId w:val="24"/>
  </w:num>
  <w:num w:numId="12">
    <w:abstractNumId w:val="27"/>
  </w:num>
  <w:num w:numId="13">
    <w:abstractNumId w:val="29"/>
  </w:num>
  <w:num w:numId="14">
    <w:abstractNumId w:val="35"/>
  </w:num>
  <w:num w:numId="15">
    <w:abstractNumId w:val="15"/>
  </w:num>
  <w:num w:numId="16">
    <w:abstractNumId w:val="30"/>
  </w:num>
  <w:num w:numId="17">
    <w:abstractNumId w:val="45"/>
  </w:num>
  <w:num w:numId="18">
    <w:abstractNumId w:val="18"/>
  </w:num>
  <w:num w:numId="19">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1"/>
  </w:num>
  <w:num w:numId="22">
    <w:abstractNumId w:val="4"/>
  </w:num>
  <w:num w:numId="23">
    <w:abstractNumId w:val="41"/>
  </w:num>
  <w:num w:numId="24">
    <w:abstractNumId w:val="17"/>
  </w:num>
  <w:num w:numId="25">
    <w:abstractNumId w:val="25"/>
  </w:num>
  <w:num w:numId="26">
    <w:abstractNumId w:val="43"/>
  </w:num>
  <w:num w:numId="27">
    <w:abstractNumId w:val="38"/>
  </w:num>
  <w:num w:numId="28">
    <w:abstractNumId w:val="32"/>
  </w:num>
  <w:num w:numId="29">
    <w:abstractNumId w:val="28"/>
  </w:num>
  <w:num w:numId="30">
    <w:abstractNumId w:val="39"/>
  </w:num>
  <w:num w:numId="31">
    <w:abstractNumId w:val="1"/>
  </w:num>
  <w:num w:numId="32">
    <w:abstractNumId w:val="6"/>
  </w:num>
  <w:num w:numId="33">
    <w:abstractNumId w:val="3"/>
  </w:num>
  <w:num w:numId="34">
    <w:abstractNumId w:val="2"/>
  </w:num>
  <w:num w:numId="35">
    <w:abstractNumId w:val="16"/>
  </w:num>
  <w:num w:numId="36">
    <w:abstractNumId w:val="20"/>
  </w:num>
  <w:num w:numId="37">
    <w:abstractNumId w:val="5"/>
  </w:num>
  <w:num w:numId="38">
    <w:abstractNumId w:val="26"/>
  </w:num>
  <w:num w:numId="39">
    <w:abstractNumId w:val="48"/>
  </w:num>
  <w:num w:numId="40">
    <w:abstractNumId w:val="37"/>
  </w:num>
  <w:num w:numId="41">
    <w:abstractNumId w:val="47"/>
  </w:num>
  <w:num w:numId="42">
    <w:abstractNumId w:val="10"/>
  </w:num>
  <w:num w:numId="43">
    <w:abstractNumId w:val="23"/>
  </w:num>
  <w:num w:numId="44">
    <w:abstractNumId w:val="40"/>
  </w:num>
  <w:num w:numId="45">
    <w:abstractNumId w:val="22"/>
  </w:num>
  <w:num w:numId="46">
    <w:abstractNumId w:val="7"/>
  </w:num>
  <w:num w:numId="47">
    <w:abstractNumId w:val="33"/>
  </w:num>
  <w:num w:numId="48">
    <w:abstractNumId w:val="42"/>
  </w:num>
  <w:num w:numId="49">
    <w:abstractNumId w:val="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evenAndOddHeaders/>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DFC"/>
    <w:rsid w:val="000009D0"/>
    <w:rsid w:val="00002657"/>
    <w:rsid w:val="000046A8"/>
    <w:rsid w:val="00004B9F"/>
    <w:rsid w:val="000066E3"/>
    <w:rsid w:val="00007C1E"/>
    <w:rsid w:val="00010592"/>
    <w:rsid w:val="00010979"/>
    <w:rsid w:val="00010BD1"/>
    <w:rsid w:val="000118FD"/>
    <w:rsid w:val="000124D1"/>
    <w:rsid w:val="0001291A"/>
    <w:rsid w:val="0001469F"/>
    <w:rsid w:val="00015F4F"/>
    <w:rsid w:val="00023C21"/>
    <w:rsid w:val="00023E17"/>
    <w:rsid w:val="00031482"/>
    <w:rsid w:val="00031DFC"/>
    <w:rsid w:val="000433A6"/>
    <w:rsid w:val="00043AF1"/>
    <w:rsid w:val="00043F40"/>
    <w:rsid w:val="0004789D"/>
    <w:rsid w:val="0005017D"/>
    <w:rsid w:val="0005109A"/>
    <w:rsid w:val="000526F9"/>
    <w:rsid w:val="0005371E"/>
    <w:rsid w:val="00054B4B"/>
    <w:rsid w:val="000605FD"/>
    <w:rsid w:val="00060EB2"/>
    <w:rsid w:val="000653E3"/>
    <w:rsid w:val="00067036"/>
    <w:rsid w:val="00067ED8"/>
    <w:rsid w:val="0007160D"/>
    <w:rsid w:val="000717D0"/>
    <w:rsid w:val="00071C11"/>
    <w:rsid w:val="0007476C"/>
    <w:rsid w:val="000747CF"/>
    <w:rsid w:val="000750B3"/>
    <w:rsid w:val="00075584"/>
    <w:rsid w:val="0007694E"/>
    <w:rsid w:val="000803A4"/>
    <w:rsid w:val="000804D7"/>
    <w:rsid w:val="00081878"/>
    <w:rsid w:val="00082308"/>
    <w:rsid w:val="00083A95"/>
    <w:rsid w:val="00084F26"/>
    <w:rsid w:val="00085469"/>
    <w:rsid w:val="00085591"/>
    <w:rsid w:val="000856A3"/>
    <w:rsid w:val="00085D63"/>
    <w:rsid w:val="000901CC"/>
    <w:rsid w:val="000902AD"/>
    <w:rsid w:val="00090899"/>
    <w:rsid w:val="00091509"/>
    <w:rsid w:val="000942BD"/>
    <w:rsid w:val="00094803"/>
    <w:rsid w:val="00096366"/>
    <w:rsid w:val="000A03B5"/>
    <w:rsid w:val="000A06B8"/>
    <w:rsid w:val="000A3E9A"/>
    <w:rsid w:val="000A5869"/>
    <w:rsid w:val="000A5D11"/>
    <w:rsid w:val="000A5FC7"/>
    <w:rsid w:val="000A6820"/>
    <w:rsid w:val="000B142D"/>
    <w:rsid w:val="000B229D"/>
    <w:rsid w:val="000B2CC5"/>
    <w:rsid w:val="000B4CAF"/>
    <w:rsid w:val="000B74AF"/>
    <w:rsid w:val="000B7E23"/>
    <w:rsid w:val="000C1D28"/>
    <w:rsid w:val="000C264C"/>
    <w:rsid w:val="000C2CC5"/>
    <w:rsid w:val="000C4CCD"/>
    <w:rsid w:val="000C56EC"/>
    <w:rsid w:val="000C6706"/>
    <w:rsid w:val="000D0972"/>
    <w:rsid w:val="000D19DF"/>
    <w:rsid w:val="000D499C"/>
    <w:rsid w:val="000D4B62"/>
    <w:rsid w:val="000D587C"/>
    <w:rsid w:val="000D7135"/>
    <w:rsid w:val="000E163B"/>
    <w:rsid w:val="000E1AF3"/>
    <w:rsid w:val="000E22B1"/>
    <w:rsid w:val="000E4D8B"/>
    <w:rsid w:val="000E552E"/>
    <w:rsid w:val="000E5FE2"/>
    <w:rsid w:val="000E737C"/>
    <w:rsid w:val="000F311E"/>
    <w:rsid w:val="000F45FC"/>
    <w:rsid w:val="000F4FAD"/>
    <w:rsid w:val="000F567F"/>
    <w:rsid w:val="00100122"/>
    <w:rsid w:val="001025A0"/>
    <w:rsid w:val="00105350"/>
    <w:rsid w:val="0010697C"/>
    <w:rsid w:val="00107941"/>
    <w:rsid w:val="00107F3D"/>
    <w:rsid w:val="001116DC"/>
    <w:rsid w:val="001121EA"/>
    <w:rsid w:val="0011288C"/>
    <w:rsid w:val="00112B8C"/>
    <w:rsid w:val="00113121"/>
    <w:rsid w:val="0011428B"/>
    <w:rsid w:val="00114748"/>
    <w:rsid w:val="00115099"/>
    <w:rsid w:val="00115A5D"/>
    <w:rsid w:val="0011608B"/>
    <w:rsid w:val="0011667A"/>
    <w:rsid w:val="001219F1"/>
    <w:rsid w:val="00130E1A"/>
    <w:rsid w:val="00132F38"/>
    <w:rsid w:val="00133104"/>
    <w:rsid w:val="00133C59"/>
    <w:rsid w:val="0013688E"/>
    <w:rsid w:val="00141215"/>
    <w:rsid w:val="0014225E"/>
    <w:rsid w:val="00144DEF"/>
    <w:rsid w:val="001451DD"/>
    <w:rsid w:val="001503B8"/>
    <w:rsid w:val="001537B2"/>
    <w:rsid w:val="00153A27"/>
    <w:rsid w:val="00153EA9"/>
    <w:rsid w:val="001545D9"/>
    <w:rsid w:val="00156BA4"/>
    <w:rsid w:val="001625D1"/>
    <w:rsid w:val="00162995"/>
    <w:rsid w:val="00162DC6"/>
    <w:rsid w:val="00163B77"/>
    <w:rsid w:val="00164848"/>
    <w:rsid w:val="00165974"/>
    <w:rsid w:val="0017315C"/>
    <w:rsid w:val="00173215"/>
    <w:rsid w:val="00173FCA"/>
    <w:rsid w:val="00177512"/>
    <w:rsid w:val="00177774"/>
    <w:rsid w:val="00177AE3"/>
    <w:rsid w:val="0018181D"/>
    <w:rsid w:val="00182564"/>
    <w:rsid w:val="00182D19"/>
    <w:rsid w:val="00183793"/>
    <w:rsid w:val="00183990"/>
    <w:rsid w:val="001841B2"/>
    <w:rsid w:val="001906F9"/>
    <w:rsid w:val="0019091E"/>
    <w:rsid w:val="001923CB"/>
    <w:rsid w:val="00192B9F"/>
    <w:rsid w:val="00192DFD"/>
    <w:rsid w:val="001944F6"/>
    <w:rsid w:val="00194CFE"/>
    <w:rsid w:val="00195AC5"/>
    <w:rsid w:val="001960B9"/>
    <w:rsid w:val="00196218"/>
    <w:rsid w:val="001968C3"/>
    <w:rsid w:val="001A0402"/>
    <w:rsid w:val="001A077D"/>
    <w:rsid w:val="001A114C"/>
    <w:rsid w:val="001A3696"/>
    <w:rsid w:val="001B0304"/>
    <w:rsid w:val="001B3282"/>
    <w:rsid w:val="001B4A92"/>
    <w:rsid w:val="001B4CC3"/>
    <w:rsid w:val="001B4F86"/>
    <w:rsid w:val="001B4FBF"/>
    <w:rsid w:val="001B62F4"/>
    <w:rsid w:val="001B6DB3"/>
    <w:rsid w:val="001C1425"/>
    <w:rsid w:val="001C1579"/>
    <w:rsid w:val="001C2FF5"/>
    <w:rsid w:val="001C50A5"/>
    <w:rsid w:val="001C65A5"/>
    <w:rsid w:val="001C6E14"/>
    <w:rsid w:val="001C701D"/>
    <w:rsid w:val="001C72B1"/>
    <w:rsid w:val="001D307F"/>
    <w:rsid w:val="001D4807"/>
    <w:rsid w:val="001D6F46"/>
    <w:rsid w:val="001E0402"/>
    <w:rsid w:val="001E2745"/>
    <w:rsid w:val="001E28ED"/>
    <w:rsid w:val="001E2AAB"/>
    <w:rsid w:val="001E3621"/>
    <w:rsid w:val="001E3B66"/>
    <w:rsid w:val="001E5310"/>
    <w:rsid w:val="001E546B"/>
    <w:rsid w:val="001E5726"/>
    <w:rsid w:val="001E5F5D"/>
    <w:rsid w:val="001E7EB4"/>
    <w:rsid w:val="001F07C6"/>
    <w:rsid w:val="001F2233"/>
    <w:rsid w:val="001F2518"/>
    <w:rsid w:val="001F28E8"/>
    <w:rsid w:val="001F30A5"/>
    <w:rsid w:val="001F333F"/>
    <w:rsid w:val="001F341A"/>
    <w:rsid w:val="001F3899"/>
    <w:rsid w:val="001F4A28"/>
    <w:rsid w:val="001F7B9E"/>
    <w:rsid w:val="001F7C3B"/>
    <w:rsid w:val="00201649"/>
    <w:rsid w:val="00202740"/>
    <w:rsid w:val="00205376"/>
    <w:rsid w:val="0020546A"/>
    <w:rsid w:val="00206CA7"/>
    <w:rsid w:val="00206DA7"/>
    <w:rsid w:val="00206DFC"/>
    <w:rsid w:val="00207C20"/>
    <w:rsid w:val="002107DA"/>
    <w:rsid w:val="00211875"/>
    <w:rsid w:val="002122CB"/>
    <w:rsid w:val="002138C7"/>
    <w:rsid w:val="00214338"/>
    <w:rsid w:val="0021493E"/>
    <w:rsid w:val="00215764"/>
    <w:rsid w:val="00215942"/>
    <w:rsid w:val="00217D93"/>
    <w:rsid w:val="0022129E"/>
    <w:rsid w:val="002216B6"/>
    <w:rsid w:val="00221B88"/>
    <w:rsid w:val="002246A0"/>
    <w:rsid w:val="0022747A"/>
    <w:rsid w:val="00231EB2"/>
    <w:rsid w:val="00231F47"/>
    <w:rsid w:val="002329C2"/>
    <w:rsid w:val="00233282"/>
    <w:rsid w:val="00235AF8"/>
    <w:rsid w:val="00235B02"/>
    <w:rsid w:val="002364F9"/>
    <w:rsid w:val="00236983"/>
    <w:rsid w:val="002372AB"/>
    <w:rsid w:val="00237749"/>
    <w:rsid w:val="002400F7"/>
    <w:rsid w:val="002410C5"/>
    <w:rsid w:val="00241E65"/>
    <w:rsid w:val="002433C0"/>
    <w:rsid w:val="00245144"/>
    <w:rsid w:val="00245246"/>
    <w:rsid w:val="002458E3"/>
    <w:rsid w:val="00246809"/>
    <w:rsid w:val="00247ADD"/>
    <w:rsid w:val="00247EB4"/>
    <w:rsid w:val="00250FA8"/>
    <w:rsid w:val="00251C2D"/>
    <w:rsid w:val="002529C9"/>
    <w:rsid w:val="00252B97"/>
    <w:rsid w:val="002535EE"/>
    <w:rsid w:val="0025461B"/>
    <w:rsid w:val="0025477F"/>
    <w:rsid w:val="00254C41"/>
    <w:rsid w:val="0025578C"/>
    <w:rsid w:val="00256117"/>
    <w:rsid w:val="002570B9"/>
    <w:rsid w:val="00257A17"/>
    <w:rsid w:val="00257F6D"/>
    <w:rsid w:val="00262925"/>
    <w:rsid w:val="002639D1"/>
    <w:rsid w:val="0026467B"/>
    <w:rsid w:val="00265D75"/>
    <w:rsid w:val="002670FD"/>
    <w:rsid w:val="002705B3"/>
    <w:rsid w:val="0027174B"/>
    <w:rsid w:val="00272C63"/>
    <w:rsid w:val="00273CE8"/>
    <w:rsid w:val="00274000"/>
    <w:rsid w:val="00274E67"/>
    <w:rsid w:val="00275C5C"/>
    <w:rsid w:val="00275E5D"/>
    <w:rsid w:val="00275F99"/>
    <w:rsid w:val="00276DF9"/>
    <w:rsid w:val="00281291"/>
    <w:rsid w:val="002816E6"/>
    <w:rsid w:val="00281C78"/>
    <w:rsid w:val="002821FE"/>
    <w:rsid w:val="00282AFA"/>
    <w:rsid w:val="00282CA2"/>
    <w:rsid w:val="0028367F"/>
    <w:rsid w:val="00283B5D"/>
    <w:rsid w:val="002847AC"/>
    <w:rsid w:val="00286E72"/>
    <w:rsid w:val="002912CD"/>
    <w:rsid w:val="00291B9B"/>
    <w:rsid w:val="00291C18"/>
    <w:rsid w:val="002923B1"/>
    <w:rsid w:val="00292CF7"/>
    <w:rsid w:val="00295C85"/>
    <w:rsid w:val="002968A4"/>
    <w:rsid w:val="002A054D"/>
    <w:rsid w:val="002A1296"/>
    <w:rsid w:val="002A18C0"/>
    <w:rsid w:val="002A1EA8"/>
    <w:rsid w:val="002A2615"/>
    <w:rsid w:val="002A30E8"/>
    <w:rsid w:val="002A39D4"/>
    <w:rsid w:val="002A39F8"/>
    <w:rsid w:val="002A49C2"/>
    <w:rsid w:val="002A5082"/>
    <w:rsid w:val="002A5D35"/>
    <w:rsid w:val="002A71D7"/>
    <w:rsid w:val="002A7768"/>
    <w:rsid w:val="002B0E38"/>
    <w:rsid w:val="002B213A"/>
    <w:rsid w:val="002B2A0E"/>
    <w:rsid w:val="002B2ADA"/>
    <w:rsid w:val="002B395A"/>
    <w:rsid w:val="002B397D"/>
    <w:rsid w:val="002B482A"/>
    <w:rsid w:val="002B5AE8"/>
    <w:rsid w:val="002B635B"/>
    <w:rsid w:val="002B63C9"/>
    <w:rsid w:val="002B6B83"/>
    <w:rsid w:val="002B71A8"/>
    <w:rsid w:val="002C1753"/>
    <w:rsid w:val="002C1859"/>
    <w:rsid w:val="002C4002"/>
    <w:rsid w:val="002C5012"/>
    <w:rsid w:val="002C5357"/>
    <w:rsid w:val="002C5DD3"/>
    <w:rsid w:val="002C6A23"/>
    <w:rsid w:val="002C7415"/>
    <w:rsid w:val="002C7EE7"/>
    <w:rsid w:val="002D0854"/>
    <w:rsid w:val="002D21FA"/>
    <w:rsid w:val="002D2D77"/>
    <w:rsid w:val="002D37D4"/>
    <w:rsid w:val="002D4069"/>
    <w:rsid w:val="002D45BB"/>
    <w:rsid w:val="002D5C67"/>
    <w:rsid w:val="002D61EF"/>
    <w:rsid w:val="002E0310"/>
    <w:rsid w:val="002E261E"/>
    <w:rsid w:val="002E2A70"/>
    <w:rsid w:val="002E5B6B"/>
    <w:rsid w:val="002E6BCA"/>
    <w:rsid w:val="002F0075"/>
    <w:rsid w:val="002F0E49"/>
    <w:rsid w:val="002F1E28"/>
    <w:rsid w:val="002F2000"/>
    <w:rsid w:val="002F62A0"/>
    <w:rsid w:val="002F6A42"/>
    <w:rsid w:val="00300617"/>
    <w:rsid w:val="003008E3"/>
    <w:rsid w:val="00303740"/>
    <w:rsid w:val="00304D3C"/>
    <w:rsid w:val="00306BC9"/>
    <w:rsid w:val="00312826"/>
    <w:rsid w:val="003134AE"/>
    <w:rsid w:val="00313925"/>
    <w:rsid w:val="00314333"/>
    <w:rsid w:val="00315BBD"/>
    <w:rsid w:val="00315E51"/>
    <w:rsid w:val="00315E77"/>
    <w:rsid w:val="00315EB5"/>
    <w:rsid w:val="00316B09"/>
    <w:rsid w:val="00316C7F"/>
    <w:rsid w:val="00316DC4"/>
    <w:rsid w:val="00317F52"/>
    <w:rsid w:val="003213C2"/>
    <w:rsid w:val="003239BD"/>
    <w:rsid w:val="00323E7D"/>
    <w:rsid w:val="0032488E"/>
    <w:rsid w:val="00327494"/>
    <w:rsid w:val="00327D43"/>
    <w:rsid w:val="003308BE"/>
    <w:rsid w:val="00331099"/>
    <w:rsid w:val="00333298"/>
    <w:rsid w:val="0033506B"/>
    <w:rsid w:val="003357E8"/>
    <w:rsid w:val="00335A36"/>
    <w:rsid w:val="00336076"/>
    <w:rsid w:val="003369D5"/>
    <w:rsid w:val="00337DAF"/>
    <w:rsid w:val="00341AA1"/>
    <w:rsid w:val="00341E39"/>
    <w:rsid w:val="00343633"/>
    <w:rsid w:val="00343975"/>
    <w:rsid w:val="00344CBB"/>
    <w:rsid w:val="0034647E"/>
    <w:rsid w:val="00346694"/>
    <w:rsid w:val="00346948"/>
    <w:rsid w:val="003505F3"/>
    <w:rsid w:val="0035331D"/>
    <w:rsid w:val="00355AC5"/>
    <w:rsid w:val="00360258"/>
    <w:rsid w:val="00361820"/>
    <w:rsid w:val="003630B5"/>
    <w:rsid w:val="003633CC"/>
    <w:rsid w:val="00363FDB"/>
    <w:rsid w:val="00364042"/>
    <w:rsid w:val="0036413C"/>
    <w:rsid w:val="00364720"/>
    <w:rsid w:val="00374303"/>
    <w:rsid w:val="003767F0"/>
    <w:rsid w:val="003828DC"/>
    <w:rsid w:val="00384A2F"/>
    <w:rsid w:val="003859A6"/>
    <w:rsid w:val="00387214"/>
    <w:rsid w:val="0038768B"/>
    <w:rsid w:val="00390550"/>
    <w:rsid w:val="003905B3"/>
    <w:rsid w:val="00391211"/>
    <w:rsid w:val="0039264E"/>
    <w:rsid w:val="00392845"/>
    <w:rsid w:val="00397D7F"/>
    <w:rsid w:val="003A1721"/>
    <w:rsid w:val="003A2277"/>
    <w:rsid w:val="003A29B9"/>
    <w:rsid w:val="003A4F4A"/>
    <w:rsid w:val="003A53C9"/>
    <w:rsid w:val="003B0069"/>
    <w:rsid w:val="003B03F0"/>
    <w:rsid w:val="003B0A14"/>
    <w:rsid w:val="003B0B5A"/>
    <w:rsid w:val="003B0D81"/>
    <w:rsid w:val="003B202E"/>
    <w:rsid w:val="003B3930"/>
    <w:rsid w:val="003B3F3A"/>
    <w:rsid w:val="003B462E"/>
    <w:rsid w:val="003B5DD3"/>
    <w:rsid w:val="003C05D7"/>
    <w:rsid w:val="003C41A8"/>
    <w:rsid w:val="003C50CC"/>
    <w:rsid w:val="003C5B2F"/>
    <w:rsid w:val="003C62C6"/>
    <w:rsid w:val="003C69C5"/>
    <w:rsid w:val="003C73A5"/>
    <w:rsid w:val="003D0330"/>
    <w:rsid w:val="003D1B3B"/>
    <w:rsid w:val="003D23BE"/>
    <w:rsid w:val="003D2E14"/>
    <w:rsid w:val="003D43DE"/>
    <w:rsid w:val="003D487A"/>
    <w:rsid w:val="003D6EF4"/>
    <w:rsid w:val="003D7527"/>
    <w:rsid w:val="003D7D22"/>
    <w:rsid w:val="003E0D59"/>
    <w:rsid w:val="003E0DC3"/>
    <w:rsid w:val="003E376C"/>
    <w:rsid w:val="003E4080"/>
    <w:rsid w:val="003E4087"/>
    <w:rsid w:val="003E4582"/>
    <w:rsid w:val="003E4B18"/>
    <w:rsid w:val="003E4C01"/>
    <w:rsid w:val="003E5AED"/>
    <w:rsid w:val="003F3688"/>
    <w:rsid w:val="003F46BF"/>
    <w:rsid w:val="003F4B72"/>
    <w:rsid w:val="003F4F47"/>
    <w:rsid w:val="003F50AC"/>
    <w:rsid w:val="003F640B"/>
    <w:rsid w:val="003F76DD"/>
    <w:rsid w:val="003F78D9"/>
    <w:rsid w:val="003F7D33"/>
    <w:rsid w:val="003F7DD3"/>
    <w:rsid w:val="00400A55"/>
    <w:rsid w:val="00401227"/>
    <w:rsid w:val="00401A1F"/>
    <w:rsid w:val="004021E2"/>
    <w:rsid w:val="00402522"/>
    <w:rsid w:val="00404AE3"/>
    <w:rsid w:val="004054E2"/>
    <w:rsid w:val="004069FD"/>
    <w:rsid w:val="004108FC"/>
    <w:rsid w:val="0041130D"/>
    <w:rsid w:val="00411ADE"/>
    <w:rsid w:val="0041292F"/>
    <w:rsid w:val="00412AD0"/>
    <w:rsid w:val="00413BDD"/>
    <w:rsid w:val="00414454"/>
    <w:rsid w:val="0041514B"/>
    <w:rsid w:val="00415A8E"/>
    <w:rsid w:val="00416449"/>
    <w:rsid w:val="00417EC4"/>
    <w:rsid w:val="004201B2"/>
    <w:rsid w:val="004209B3"/>
    <w:rsid w:val="00421181"/>
    <w:rsid w:val="0042172A"/>
    <w:rsid w:val="004226A2"/>
    <w:rsid w:val="00423B3D"/>
    <w:rsid w:val="0042567A"/>
    <w:rsid w:val="00426778"/>
    <w:rsid w:val="00426CDC"/>
    <w:rsid w:val="00427B9D"/>
    <w:rsid w:val="00430ABD"/>
    <w:rsid w:val="0043228F"/>
    <w:rsid w:val="00433AEB"/>
    <w:rsid w:val="00436626"/>
    <w:rsid w:val="00436D1A"/>
    <w:rsid w:val="004373AB"/>
    <w:rsid w:val="00441693"/>
    <w:rsid w:val="00442EFA"/>
    <w:rsid w:val="00443133"/>
    <w:rsid w:val="00443D94"/>
    <w:rsid w:val="00444266"/>
    <w:rsid w:val="00444615"/>
    <w:rsid w:val="00444FA0"/>
    <w:rsid w:val="004451EB"/>
    <w:rsid w:val="00445D82"/>
    <w:rsid w:val="00446943"/>
    <w:rsid w:val="00450483"/>
    <w:rsid w:val="004507BD"/>
    <w:rsid w:val="00450918"/>
    <w:rsid w:val="00452BD2"/>
    <w:rsid w:val="00453B77"/>
    <w:rsid w:val="00454CDF"/>
    <w:rsid w:val="004554CB"/>
    <w:rsid w:val="00464189"/>
    <w:rsid w:val="004655C5"/>
    <w:rsid w:val="00465C11"/>
    <w:rsid w:val="0046774F"/>
    <w:rsid w:val="00467C03"/>
    <w:rsid w:val="00470647"/>
    <w:rsid w:val="0047170F"/>
    <w:rsid w:val="004723F0"/>
    <w:rsid w:val="00472EE1"/>
    <w:rsid w:val="00474C92"/>
    <w:rsid w:val="004750FD"/>
    <w:rsid w:val="00476BE7"/>
    <w:rsid w:val="00477708"/>
    <w:rsid w:val="004800F6"/>
    <w:rsid w:val="00482224"/>
    <w:rsid w:val="00483058"/>
    <w:rsid w:val="00484625"/>
    <w:rsid w:val="004849D7"/>
    <w:rsid w:val="00485119"/>
    <w:rsid w:val="0048524D"/>
    <w:rsid w:val="004908EB"/>
    <w:rsid w:val="00490989"/>
    <w:rsid w:val="004910C7"/>
    <w:rsid w:val="00491386"/>
    <w:rsid w:val="00492EAE"/>
    <w:rsid w:val="0049395E"/>
    <w:rsid w:val="004952E6"/>
    <w:rsid w:val="00497C83"/>
    <w:rsid w:val="004A18DA"/>
    <w:rsid w:val="004A2EE5"/>
    <w:rsid w:val="004A3030"/>
    <w:rsid w:val="004A3421"/>
    <w:rsid w:val="004A41E1"/>
    <w:rsid w:val="004A44D3"/>
    <w:rsid w:val="004A497A"/>
    <w:rsid w:val="004A6F09"/>
    <w:rsid w:val="004A76ED"/>
    <w:rsid w:val="004B2B75"/>
    <w:rsid w:val="004B39C4"/>
    <w:rsid w:val="004B4E21"/>
    <w:rsid w:val="004B639F"/>
    <w:rsid w:val="004B63DE"/>
    <w:rsid w:val="004B6C9B"/>
    <w:rsid w:val="004B73C4"/>
    <w:rsid w:val="004C06A5"/>
    <w:rsid w:val="004C11D6"/>
    <w:rsid w:val="004C16F7"/>
    <w:rsid w:val="004C22CE"/>
    <w:rsid w:val="004C2BB2"/>
    <w:rsid w:val="004C4232"/>
    <w:rsid w:val="004C4405"/>
    <w:rsid w:val="004C5B11"/>
    <w:rsid w:val="004C6BE4"/>
    <w:rsid w:val="004C7009"/>
    <w:rsid w:val="004C70BC"/>
    <w:rsid w:val="004C7BA8"/>
    <w:rsid w:val="004C7E08"/>
    <w:rsid w:val="004D0499"/>
    <w:rsid w:val="004D073C"/>
    <w:rsid w:val="004D153B"/>
    <w:rsid w:val="004D1B83"/>
    <w:rsid w:val="004D3FEF"/>
    <w:rsid w:val="004D4B7D"/>
    <w:rsid w:val="004D51CF"/>
    <w:rsid w:val="004E129E"/>
    <w:rsid w:val="004E275A"/>
    <w:rsid w:val="004E3338"/>
    <w:rsid w:val="004E573C"/>
    <w:rsid w:val="004F07EE"/>
    <w:rsid w:val="004F106B"/>
    <w:rsid w:val="004F114D"/>
    <w:rsid w:val="004F4125"/>
    <w:rsid w:val="004F4AAD"/>
    <w:rsid w:val="004F4BDF"/>
    <w:rsid w:val="004F5042"/>
    <w:rsid w:val="004F5842"/>
    <w:rsid w:val="004F7C92"/>
    <w:rsid w:val="00500148"/>
    <w:rsid w:val="00501D60"/>
    <w:rsid w:val="0050231D"/>
    <w:rsid w:val="00502866"/>
    <w:rsid w:val="00502A64"/>
    <w:rsid w:val="00503434"/>
    <w:rsid w:val="005038FD"/>
    <w:rsid w:val="005044CA"/>
    <w:rsid w:val="00504DA0"/>
    <w:rsid w:val="00504F61"/>
    <w:rsid w:val="005059BD"/>
    <w:rsid w:val="005111CC"/>
    <w:rsid w:val="00512877"/>
    <w:rsid w:val="00512FAF"/>
    <w:rsid w:val="0051370A"/>
    <w:rsid w:val="0051430D"/>
    <w:rsid w:val="005146C3"/>
    <w:rsid w:val="005152E3"/>
    <w:rsid w:val="00515313"/>
    <w:rsid w:val="00515A78"/>
    <w:rsid w:val="005166F8"/>
    <w:rsid w:val="00516B8F"/>
    <w:rsid w:val="005220A6"/>
    <w:rsid w:val="00522CFB"/>
    <w:rsid w:val="00522FF5"/>
    <w:rsid w:val="00525CDD"/>
    <w:rsid w:val="00526881"/>
    <w:rsid w:val="0052715F"/>
    <w:rsid w:val="005300E7"/>
    <w:rsid w:val="00530946"/>
    <w:rsid w:val="00530F8A"/>
    <w:rsid w:val="00532965"/>
    <w:rsid w:val="00533381"/>
    <w:rsid w:val="00533A05"/>
    <w:rsid w:val="00533B8D"/>
    <w:rsid w:val="00533E4B"/>
    <w:rsid w:val="00534239"/>
    <w:rsid w:val="00534358"/>
    <w:rsid w:val="00534460"/>
    <w:rsid w:val="00534C8E"/>
    <w:rsid w:val="005352D4"/>
    <w:rsid w:val="00537530"/>
    <w:rsid w:val="005405F2"/>
    <w:rsid w:val="005409B0"/>
    <w:rsid w:val="00540DAB"/>
    <w:rsid w:val="00542204"/>
    <w:rsid w:val="005444DA"/>
    <w:rsid w:val="0054485E"/>
    <w:rsid w:val="00545F62"/>
    <w:rsid w:val="00551F2D"/>
    <w:rsid w:val="00555FCE"/>
    <w:rsid w:val="00557828"/>
    <w:rsid w:val="00562719"/>
    <w:rsid w:val="00562C41"/>
    <w:rsid w:val="00564066"/>
    <w:rsid w:val="005647A2"/>
    <w:rsid w:val="00564ED8"/>
    <w:rsid w:val="00565020"/>
    <w:rsid w:val="005669E2"/>
    <w:rsid w:val="00566E19"/>
    <w:rsid w:val="00570845"/>
    <w:rsid w:val="0057295B"/>
    <w:rsid w:val="00572C8F"/>
    <w:rsid w:val="00573A42"/>
    <w:rsid w:val="0057413D"/>
    <w:rsid w:val="00575654"/>
    <w:rsid w:val="0058133B"/>
    <w:rsid w:val="00583C51"/>
    <w:rsid w:val="00583CB5"/>
    <w:rsid w:val="00585609"/>
    <w:rsid w:val="00586420"/>
    <w:rsid w:val="0058678C"/>
    <w:rsid w:val="005868FE"/>
    <w:rsid w:val="00586904"/>
    <w:rsid w:val="00590760"/>
    <w:rsid w:val="0059570A"/>
    <w:rsid w:val="00595B7C"/>
    <w:rsid w:val="00595BAB"/>
    <w:rsid w:val="005A10FC"/>
    <w:rsid w:val="005A1379"/>
    <w:rsid w:val="005A1E6E"/>
    <w:rsid w:val="005A3A85"/>
    <w:rsid w:val="005A6B7D"/>
    <w:rsid w:val="005A7398"/>
    <w:rsid w:val="005A76A2"/>
    <w:rsid w:val="005B2341"/>
    <w:rsid w:val="005B3C0A"/>
    <w:rsid w:val="005B3F9A"/>
    <w:rsid w:val="005B5B8B"/>
    <w:rsid w:val="005C0613"/>
    <w:rsid w:val="005C1A45"/>
    <w:rsid w:val="005C4613"/>
    <w:rsid w:val="005C470E"/>
    <w:rsid w:val="005C591C"/>
    <w:rsid w:val="005C7B99"/>
    <w:rsid w:val="005D1836"/>
    <w:rsid w:val="005D22B7"/>
    <w:rsid w:val="005D2E9B"/>
    <w:rsid w:val="005D4507"/>
    <w:rsid w:val="005D478F"/>
    <w:rsid w:val="005D547D"/>
    <w:rsid w:val="005D5669"/>
    <w:rsid w:val="005D6438"/>
    <w:rsid w:val="005D66D0"/>
    <w:rsid w:val="005D6817"/>
    <w:rsid w:val="005E0616"/>
    <w:rsid w:val="005E14ED"/>
    <w:rsid w:val="005E28C5"/>
    <w:rsid w:val="005E2B7E"/>
    <w:rsid w:val="005E5628"/>
    <w:rsid w:val="005F0012"/>
    <w:rsid w:val="005F0F80"/>
    <w:rsid w:val="005F156F"/>
    <w:rsid w:val="005F51AA"/>
    <w:rsid w:val="00602BF4"/>
    <w:rsid w:val="006036A1"/>
    <w:rsid w:val="00605E04"/>
    <w:rsid w:val="00607D40"/>
    <w:rsid w:val="00610921"/>
    <w:rsid w:val="006115B9"/>
    <w:rsid w:val="00612974"/>
    <w:rsid w:val="00613E0A"/>
    <w:rsid w:val="0061522D"/>
    <w:rsid w:val="00616B46"/>
    <w:rsid w:val="00617625"/>
    <w:rsid w:val="0062004C"/>
    <w:rsid w:val="00621154"/>
    <w:rsid w:val="00621766"/>
    <w:rsid w:val="006228FC"/>
    <w:rsid w:val="006236FB"/>
    <w:rsid w:val="0062517B"/>
    <w:rsid w:val="0062648E"/>
    <w:rsid w:val="006314F8"/>
    <w:rsid w:val="0063302A"/>
    <w:rsid w:val="0063334F"/>
    <w:rsid w:val="006368B7"/>
    <w:rsid w:val="006414D0"/>
    <w:rsid w:val="0064310C"/>
    <w:rsid w:val="00643466"/>
    <w:rsid w:val="006434B9"/>
    <w:rsid w:val="006445E8"/>
    <w:rsid w:val="00645234"/>
    <w:rsid w:val="006452FC"/>
    <w:rsid w:val="00646267"/>
    <w:rsid w:val="0064677E"/>
    <w:rsid w:val="006514CE"/>
    <w:rsid w:val="00652DBF"/>
    <w:rsid w:val="006531E0"/>
    <w:rsid w:val="0065366A"/>
    <w:rsid w:val="00653F8B"/>
    <w:rsid w:val="00654257"/>
    <w:rsid w:val="006559F1"/>
    <w:rsid w:val="00657BC1"/>
    <w:rsid w:val="006600BA"/>
    <w:rsid w:val="006604DE"/>
    <w:rsid w:val="00661B1E"/>
    <w:rsid w:val="00662BF0"/>
    <w:rsid w:val="00662E51"/>
    <w:rsid w:val="0066302E"/>
    <w:rsid w:val="00664746"/>
    <w:rsid w:val="00665232"/>
    <w:rsid w:val="00665D89"/>
    <w:rsid w:val="006674FD"/>
    <w:rsid w:val="00667D92"/>
    <w:rsid w:val="006700F7"/>
    <w:rsid w:val="006725BD"/>
    <w:rsid w:val="006735FA"/>
    <w:rsid w:val="006739EC"/>
    <w:rsid w:val="00673C6B"/>
    <w:rsid w:val="00674148"/>
    <w:rsid w:val="00675284"/>
    <w:rsid w:val="006767BC"/>
    <w:rsid w:val="006773E4"/>
    <w:rsid w:val="00680CD0"/>
    <w:rsid w:val="006813BF"/>
    <w:rsid w:val="006827A0"/>
    <w:rsid w:val="00682F97"/>
    <w:rsid w:val="00683E3D"/>
    <w:rsid w:val="0068441D"/>
    <w:rsid w:val="00684824"/>
    <w:rsid w:val="00684BC0"/>
    <w:rsid w:val="00691FE8"/>
    <w:rsid w:val="00692751"/>
    <w:rsid w:val="00694232"/>
    <w:rsid w:val="0069480B"/>
    <w:rsid w:val="006958BF"/>
    <w:rsid w:val="00696D86"/>
    <w:rsid w:val="006972BF"/>
    <w:rsid w:val="00697349"/>
    <w:rsid w:val="00697B68"/>
    <w:rsid w:val="006A0966"/>
    <w:rsid w:val="006A120E"/>
    <w:rsid w:val="006A24C9"/>
    <w:rsid w:val="006A31EC"/>
    <w:rsid w:val="006A3310"/>
    <w:rsid w:val="006A74DB"/>
    <w:rsid w:val="006A79A1"/>
    <w:rsid w:val="006B09CD"/>
    <w:rsid w:val="006B2297"/>
    <w:rsid w:val="006B2343"/>
    <w:rsid w:val="006B29B7"/>
    <w:rsid w:val="006B392F"/>
    <w:rsid w:val="006B5059"/>
    <w:rsid w:val="006B5132"/>
    <w:rsid w:val="006B6C1E"/>
    <w:rsid w:val="006C1D79"/>
    <w:rsid w:val="006C2A6A"/>
    <w:rsid w:val="006C471E"/>
    <w:rsid w:val="006C5FBF"/>
    <w:rsid w:val="006C753E"/>
    <w:rsid w:val="006C78BE"/>
    <w:rsid w:val="006D21BF"/>
    <w:rsid w:val="006D296F"/>
    <w:rsid w:val="006D452A"/>
    <w:rsid w:val="006D4666"/>
    <w:rsid w:val="006D5032"/>
    <w:rsid w:val="006D5BA4"/>
    <w:rsid w:val="006D5FF9"/>
    <w:rsid w:val="006D6292"/>
    <w:rsid w:val="006D67AC"/>
    <w:rsid w:val="006E02BC"/>
    <w:rsid w:val="006E329F"/>
    <w:rsid w:val="006E38CA"/>
    <w:rsid w:val="006E409A"/>
    <w:rsid w:val="006E46D2"/>
    <w:rsid w:val="006E6355"/>
    <w:rsid w:val="006F4F74"/>
    <w:rsid w:val="006F680A"/>
    <w:rsid w:val="006F7E57"/>
    <w:rsid w:val="00706A48"/>
    <w:rsid w:val="00706CE0"/>
    <w:rsid w:val="00712E06"/>
    <w:rsid w:val="007142A6"/>
    <w:rsid w:val="00714310"/>
    <w:rsid w:val="00714EFF"/>
    <w:rsid w:val="007162E9"/>
    <w:rsid w:val="007163A2"/>
    <w:rsid w:val="007203AE"/>
    <w:rsid w:val="00720DC8"/>
    <w:rsid w:val="00721B4F"/>
    <w:rsid w:val="00722934"/>
    <w:rsid w:val="00722C70"/>
    <w:rsid w:val="007250B2"/>
    <w:rsid w:val="00725911"/>
    <w:rsid w:val="007274E7"/>
    <w:rsid w:val="00731014"/>
    <w:rsid w:val="00731414"/>
    <w:rsid w:val="007327A7"/>
    <w:rsid w:val="007335EA"/>
    <w:rsid w:val="00734D16"/>
    <w:rsid w:val="007352FE"/>
    <w:rsid w:val="007367D2"/>
    <w:rsid w:val="00736C78"/>
    <w:rsid w:val="0073708C"/>
    <w:rsid w:val="00737F84"/>
    <w:rsid w:val="00741EF7"/>
    <w:rsid w:val="00741F61"/>
    <w:rsid w:val="00743A95"/>
    <w:rsid w:val="0074657C"/>
    <w:rsid w:val="007508CB"/>
    <w:rsid w:val="007523FD"/>
    <w:rsid w:val="00752A0D"/>
    <w:rsid w:val="0075305D"/>
    <w:rsid w:val="00757C2C"/>
    <w:rsid w:val="007620BA"/>
    <w:rsid w:val="007648B9"/>
    <w:rsid w:val="00766E81"/>
    <w:rsid w:val="00772668"/>
    <w:rsid w:val="0077389E"/>
    <w:rsid w:val="00775B8E"/>
    <w:rsid w:val="00776770"/>
    <w:rsid w:val="0077723F"/>
    <w:rsid w:val="00777552"/>
    <w:rsid w:val="00777F9B"/>
    <w:rsid w:val="00780FAE"/>
    <w:rsid w:val="007828C3"/>
    <w:rsid w:val="00782CD7"/>
    <w:rsid w:val="007839EE"/>
    <w:rsid w:val="007839FB"/>
    <w:rsid w:val="007845BD"/>
    <w:rsid w:val="0079015A"/>
    <w:rsid w:val="00790BAF"/>
    <w:rsid w:val="007911C9"/>
    <w:rsid w:val="00793382"/>
    <w:rsid w:val="00793DF2"/>
    <w:rsid w:val="00794806"/>
    <w:rsid w:val="007965FA"/>
    <w:rsid w:val="007A040A"/>
    <w:rsid w:val="007A3226"/>
    <w:rsid w:val="007A376E"/>
    <w:rsid w:val="007A5064"/>
    <w:rsid w:val="007A66B1"/>
    <w:rsid w:val="007A68CC"/>
    <w:rsid w:val="007B1672"/>
    <w:rsid w:val="007B1748"/>
    <w:rsid w:val="007B3059"/>
    <w:rsid w:val="007B44FF"/>
    <w:rsid w:val="007C215F"/>
    <w:rsid w:val="007C24B4"/>
    <w:rsid w:val="007C2D8E"/>
    <w:rsid w:val="007C322D"/>
    <w:rsid w:val="007C444D"/>
    <w:rsid w:val="007C568A"/>
    <w:rsid w:val="007C5FF5"/>
    <w:rsid w:val="007C7D11"/>
    <w:rsid w:val="007D2721"/>
    <w:rsid w:val="007D2AAB"/>
    <w:rsid w:val="007D3584"/>
    <w:rsid w:val="007D453D"/>
    <w:rsid w:val="007D6A63"/>
    <w:rsid w:val="007E097D"/>
    <w:rsid w:val="007E1431"/>
    <w:rsid w:val="007E3528"/>
    <w:rsid w:val="007E4762"/>
    <w:rsid w:val="007E4A7C"/>
    <w:rsid w:val="007F09A1"/>
    <w:rsid w:val="007F2422"/>
    <w:rsid w:val="007F25F3"/>
    <w:rsid w:val="007F37CF"/>
    <w:rsid w:val="007F43B1"/>
    <w:rsid w:val="007F4EE0"/>
    <w:rsid w:val="007F5F35"/>
    <w:rsid w:val="007F72D3"/>
    <w:rsid w:val="00800D6D"/>
    <w:rsid w:val="008011EE"/>
    <w:rsid w:val="00801469"/>
    <w:rsid w:val="00801531"/>
    <w:rsid w:val="008015E5"/>
    <w:rsid w:val="008016E0"/>
    <w:rsid w:val="00801D80"/>
    <w:rsid w:val="008030BD"/>
    <w:rsid w:val="00803727"/>
    <w:rsid w:val="00803767"/>
    <w:rsid w:val="00803F0B"/>
    <w:rsid w:val="00803F60"/>
    <w:rsid w:val="00804DA5"/>
    <w:rsid w:val="0080577D"/>
    <w:rsid w:val="00805B46"/>
    <w:rsid w:val="00807C13"/>
    <w:rsid w:val="00811D40"/>
    <w:rsid w:val="0081220E"/>
    <w:rsid w:val="008124AA"/>
    <w:rsid w:val="00813B9C"/>
    <w:rsid w:val="00813D49"/>
    <w:rsid w:val="00814A42"/>
    <w:rsid w:val="00814ED6"/>
    <w:rsid w:val="00821583"/>
    <w:rsid w:val="00821E5A"/>
    <w:rsid w:val="008235A2"/>
    <w:rsid w:val="00823C64"/>
    <w:rsid w:val="0082748F"/>
    <w:rsid w:val="00827824"/>
    <w:rsid w:val="00831D4F"/>
    <w:rsid w:val="00832070"/>
    <w:rsid w:val="0083229F"/>
    <w:rsid w:val="00833C1E"/>
    <w:rsid w:val="00834444"/>
    <w:rsid w:val="00834DFE"/>
    <w:rsid w:val="00835D93"/>
    <w:rsid w:val="00841BEB"/>
    <w:rsid w:val="00841D9F"/>
    <w:rsid w:val="008433FD"/>
    <w:rsid w:val="00844A2C"/>
    <w:rsid w:val="00844FDE"/>
    <w:rsid w:val="00846C24"/>
    <w:rsid w:val="008474FD"/>
    <w:rsid w:val="00847918"/>
    <w:rsid w:val="00847EC9"/>
    <w:rsid w:val="008509EA"/>
    <w:rsid w:val="008514BC"/>
    <w:rsid w:val="008534B8"/>
    <w:rsid w:val="008558DC"/>
    <w:rsid w:val="00860431"/>
    <w:rsid w:val="00860BC6"/>
    <w:rsid w:val="00863610"/>
    <w:rsid w:val="00865FAF"/>
    <w:rsid w:val="00866008"/>
    <w:rsid w:val="00871107"/>
    <w:rsid w:val="00872B9C"/>
    <w:rsid w:val="00873407"/>
    <w:rsid w:val="00876BBC"/>
    <w:rsid w:val="008800A0"/>
    <w:rsid w:val="0088027F"/>
    <w:rsid w:val="00880470"/>
    <w:rsid w:val="008811C1"/>
    <w:rsid w:val="008823AF"/>
    <w:rsid w:val="008834D2"/>
    <w:rsid w:val="00886027"/>
    <w:rsid w:val="00886069"/>
    <w:rsid w:val="0088643B"/>
    <w:rsid w:val="00891247"/>
    <w:rsid w:val="0089276E"/>
    <w:rsid w:val="00893FF2"/>
    <w:rsid w:val="008949C5"/>
    <w:rsid w:val="00895459"/>
    <w:rsid w:val="00896B18"/>
    <w:rsid w:val="008A0B0B"/>
    <w:rsid w:val="008A0C7C"/>
    <w:rsid w:val="008A29E9"/>
    <w:rsid w:val="008A43D1"/>
    <w:rsid w:val="008A4461"/>
    <w:rsid w:val="008A5315"/>
    <w:rsid w:val="008A53FA"/>
    <w:rsid w:val="008B1292"/>
    <w:rsid w:val="008B148C"/>
    <w:rsid w:val="008B1E8E"/>
    <w:rsid w:val="008B25F3"/>
    <w:rsid w:val="008B3799"/>
    <w:rsid w:val="008B5829"/>
    <w:rsid w:val="008B5F31"/>
    <w:rsid w:val="008B7A8A"/>
    <w:rsid w:val="008B7BFA"/>
    <w:rsid w:val="008C1509"/>
    <w:rsid w:val="008C264B"/>
    <w:rsid w:val="008C2A9B"/>
    <w:rsid w:val="008C35F5"/>
    <w:rsid w:val="008C4F2A"/>
    <w:rsid w:val="008C4FEE"/>
    <w:rsid w:val="008C5CE6"/>
    <w:rsid w:val="008C634B"/>
    <w:rsid w:val="008C6D58"/>
    <w:rsid w:val="008C787D"/>
    <w:rsid w:val="008C7FFE"/>
    <w:rsid w:val="008D067E"/>
    <w:rsid w:val="008D245F"/>
    <w:rsid w:val="008D24FF"/>
    <w:rsid w:val="008D2B5F"/>
    <w:rsid w:val="008D3DFC"/>
    <w:rsid w:val="008D3F0A"/>
    <w:rsid w:val="008D46AF"/>
    <w:rsid w:val="008D4734"/>
    <w:rsid w:val="008D54C1"/>
    <w:rsid w:val="008D6104"/>
    <w:rsid w:val="008D688E"/>
    <w:rsid w:val="008D6D24"/>
    <w:rsid w:val="008E0427"/>
    <w:rsid w:val="008E060E"/>
    <w:rsid w:val="008E4628"/>
    <w:rsid w:val="008E4B64"/>
    <w:rsid w:val="008E4EDB"/>
    <w:rsid w:val="008E5D70"/>
    <w:rsid w:val="008E5F6F"/>
    <w:rsid w:val="008E6003"/>
    <w:rsid w:val="008E74B3"/>
    <w:rsid w:val="008E7BC6"/>
    <w:rsid w:val="008F1EC8"/>
    <w:rsid w:val="008F3006"/>
    <w:rsid w:val="008F3195"/>
    <w:rsid w:val="008F5562"/>
    <w:rsid w:val="00901A0C"/>
    <w:rsid w:val="00901DF7"/>
    <w:rsid w:val="00902117"/>
    <w:rsid w:val="00902EC2"/>
    <w:rsid w:val="00903BE7"/>
    <w:rsid w:val="00905618"/>
    <w:rsid w:val="00907A63"/>
    <w:rsid w:val="0091093F"/>
    <w:rsid w:val="00913A26"/>
    <w:rsid w:val="009143E9"/>
    <w:rsid w:val="009154F9"/>
    <w:rsid w:val="00920066"/>
    <w:rsid w:val="0092177A"/>
    <w:rsid w:val="009218DD"/>
    <w:rsid w:val="00922B08"/>
    <w:rsid w:val="009327C3"/>
    <w:rsid w:val="00932EDF"/>
    <w:rsid w:val="009335F2"/>
    <w:rsid w:val="009343AD"/>
    <w:rsid w:val="00934FEE"/>
    <w:rsid w:val="00935E58"/>
    <w:rsid w:val="00935FF3"/>
    <w:rsid w:val="00937447"/>
    <w:rsid w:val="00937EB4"/>
    <w:rsid w:val="00941F44"/>
    <w:rsid w:val="00943788"/>
    <w:rsid w:val="00945033"/>
    <w:rsid w:val="0094567B"/>
    <w:rsid w:val="009479A1"/>
    <w:rsid w:val="00952121"/>
    <w:rsid w:val="00955154"/>
    <w:rsid w:val="00957EB1"/>
    <w:rsid w:val="0096150E"/>
    <w:rsid w:val="00961D7B"/>
    <w:rsid w:val="0096323B"/>
    <w:rsid w:val="00963260"/>
    <w:rsid w:val="00963C1E"/>
    <w:rsid w:val="0096448F"/>
    <w:rsid w:val="009658F5"/>
    <w:rsid w:val="00965D27"/>
    <w:rsid w:val="00970118"/>
    <w:rsid w:val="00971582"/>
    <w:rsid w:val="00973C43"/>
    <w:rsid w:val="0097481A"/>
    <w:rsid w:val="00974AB3"/>
    <w:rsid w:val="009762DF"/>
    <w:rsid w:val="0097777A"/>
    <w:rsid w:val="00977829"/>
    <w:rsid w:val="00980CF7"/>
    <w:rsid w:val="009815E0"/>
    <w:rsid w:val="00982B13"/>
    <w:rsid w:val="00982E8E"/>
    <w:rsid w:val="00984606"/>
    <w:rsid w:val="00984874"/>
    <w:rsid w:val="00984E12"/>
    <w:rsid w:val="00984F11"/>
    <w:rsid w:val="00985519"/>
    <w:rsid w:val="0098717C"/>
    <w:rsid w:val="00987230"/>
    <w:rsid w:val="00990D41"/>
    <w:rsid w:val="00991956"/>
    <w:rsid w:val="00991E49"/>
    <w:rsid w:val="00991EF7"/>
    <w:rsid w:val="00992325"/>
    <w:rsid w:val="00992A59"/>
    <w:rsid w:val="00996510"/>
    <w:rsid w:val="009A0818"/>
    <w:rsid w:val="009A168D"/>
    <w:rsid w:val="009A3655"/>
    <w:rsid w:val="009A47BC"/>
    <w:rsid w:val="009A4877"/>
    <w:rsid w:val="009A61F0"/>
    <w:rsid w:val="009A756F"/>
    <w:rsid w:val="009B116A"/>
    <w:rsid w:val="009B1399"/>
    <w:rsid w:val="009B3C2C"/>
    <w:rsid w:val="009B4DA7"/>
    <w:rsid w:val="009B506E"/>
    <w:rsid w:val="009B726A"/>
    <w:rsid w:val="009C28C2"/>
    <w:rsid w:val="009C4647"/>
    <w:rsid w:val="009C62D7"/>
    <w:rsid w:val="009D029F"/>
    <w:rsid w:val="009D2EA4"/>
    <w:rsid w:val="009D493B"/>
    <w:rsid w:val="009D4FF3"/>
    <w:rsid w:val="009E24E2"/>
    <w:rsid w:val="009E6D0B"/>
    <w:rsid w:val="009F045E"/>
    <w:rsid w:val="009F0745"/>
    <w:rsid w:val="009F081B"/>
    <w:rsid w:val="009F0D22"/>
    <w:rsid w:val="009F3D30"/>
    <w:rsid w:val="009F508D"/>
    <w:rsid w:val="009F670E"/>
    <w:rsid w:val="009F6A18"/>
    <w:rsid w:val="00A02D1D"/>
    <w:rsid w:val="00A0415C"/>
    <w:rsid w:val="00A0498A"/>
    <w:rsid w:val="00A0539D"/>
    <w:rsid w:val="00A057DB"/>
    <w:rsid w:val="00A059FE"/>
    <w:rsid w:val="00A076E8"/>
    <w:rsid w:val="00A07A19"/>
    <w:rsid w:val="00A10857"/>
    <w:rsid w:val="00A125A8"/>
    <w:rsid w:val="00A12869"/>
    <w:rsid w:val="00A1528D"/>
    <w:rsid w:val="00A154B1"/>
    <w:rsid w:val="00A15C0B"/>
    <w:rsid w:val="00A16683"/>
    <w:rsid w:val="00A169BA"/>
    <w:rsid w:val="00A17953"/>
    <w:rsid w:val="00A20C51"/>
    <w:rsid w:val="00A20E46"/>
    <w:rsid w:val="00A21190"/>
    <w:rsid w:val="00A2150C"/>
    <w:rsid w:val="00A21BD6"/>
    <w:rsid w:val="00A23328"/>
    <w:rsid w:val="00A25AA4"/>
    <w:rsid w:val="00A263F6"/>
    <w:rsid w:val="00A265D6"/>
    <w:rsid w:val="00A3275F"/>
    <w:rsid w:val="00A33321"/>
    <w:rsid w:val="00A34423"/>
    <w:rsid w:val="00A34F3C"/>
    <w:rsid w:val="00A40C14"/>
    <w:rsid w:val="00A41B0B"/>
    <w:rsid w:val="00A45B5D"/>
    <w:rsid w:val="00A4700F"/>
    <w:rsid w:val="00A47079"/>
    <w:rsid w:val="00A47455"/>
    <w:rsid w:val="00A47A96"/>
    <w:rsid w:val="00A54E2B"/>
    <w:rsid w:val="00A56773"/>
    <w:rsid w:val="00A56947"/>
    <w:rsid w:val="00A57B58"/>
    <w:rsid w:val="00A61B41"/>
    <w:rsid w:val="00A64177"/>
    <w:rsid w:val="00A667E8"/>
    <w:rsid w:val="00A66B90"/>
    <w:rsid w:val="00A67A75"/>
    <w:rsid w:val="00A67D2A"/>
    <w:rsid w:val="00A72DA6"/>
    <w:rsid w:val="00A732B1"/>
    <w:rsid w:val="00A74049"/>
    <w:rsid w:val="00A74BFA"/>
    <w:rsid w:val="00A81612"/>
    <w:rsid w:val="00A81ED6"/>
    <w:rsid w:val="00A83C27"/>
    <w:rsid w:val="00A83E92"/>
    <w:rsid w:val="00A875B2"/>
    <w:rsid w:val="00A877A6"/>
    <w:rsid w:val="00A90885"/>
    <w:rsid w:val="00A927C5"/>
    <w:rsid w:val="00A95342"/>
    <w:rsid w:val="00A95992"/>
    <w:rsid w:val="00A95C53"/>
    <w:rsid w:val="00A9627B"/>
    <w:rsid w:val="00A966D4"/>
    <w:rsid w:val="00AA1AA0"/>
    <w:rsid w:val="00AA1EEC"/>
    <w:rsid w:val="00AA29F9"/>
    <w:rsid w:val="00AA2EB2"/>
    <w:rsid w:val="00AA3FBD"/>
    <w:rsid w:val="00AA4425"/>
    <w:rsid w:val="00AA5393"/>
    <w:rsid w:val="00AA67BE"/>
    <w:rsid w:val="00AB1F5E"/>
    <w:rsid w:val="00AB211C"/>
    <w:rsid w:val="00AB695A"/>
    <w:rsid w:val="00AB75BE"/>
    <w:rsid w:val="00AB7D4A"/>
    <w:rsid w:val="00AC0A24"/>
    <w:rsid w:val="00AC201F"/>
    <w:rsid w:val="00AC3C39"/>
    <w:rsid w:val="00AC6EA1"/>
    <w:rsid w:val="00AC6F6F"/>
    <w:rsid w:val="00AC73A8"/>
    <w:rsid w:val="00AC7FB8"/>
    <w:rsid w:val="00AD033A"/>
    <w:rsid w:val="00AD1881"/>
    <w:rsid w:val="00AD33D6"/>
    <w:rsid w:val="00AD3EAC"/>
    <w:rsid w:val="00AD4B83"/>
    <w:rsid w:val="00AD4EF1"/>
    <w:rsid w:val="00AD6890"/>
    <w:rsid w:val="00AD6DA6"/>
    <w:rsid w:val="00AD70DF"/>
    <w:rsid w:val="00AE04E1"/>
    <w:rsid w:val="00AE09CA"/>
    <w:rsid w:val="00AE3765"/>
    <w:rsid w:val="00AE3B1B"/>
    <w:rsid w:val="00AE480A"/>
    <w:rsid w:val="00AE5787"/>
    <w:rsid w:val="00AE623F"/>
    <w:rsid w:val="00AF10F4"/>
    <w:rsid w:val="00AF28AF"/>
    <w:rsid w:val="00AF2AA0"/>
    <w:rsid w:val="00AF53A9"/>
    <w:rsid w:val="00AF5C11"/>
    <w:rsid w:val="00B016A7"/>
    <w:rsid w:val="00B03BE0"/>
    <w:rsid w:val="00B05AC3"/>
    <w:rsid w:val="00B05B6C"/>
    <w:rsid w:val="00B11CB8"/>
    <w:rsid w:val="00B12F68"/>
    <w:rsid w:val="00B1491D"/>
    <w:rsid w:val="00B168E6"/>
    <w:rsid w:val="00B16FA3"/>
    <w:rsid w:val="00B20002"/>
    <w:rsid w:val="00B20DBA"/>
    <w:rsid w:val="00B2165A"/>
    <w:rsid w:val="00B21986"/>
    <w:rsid w:val="00B228DA"/>
    <w:rsid w:val="00B23306"/>
    <w:rsid w:val="00B235B4"/>
    <w:rsid w:val="00B27499"/>
    <w:rsid w:val="00B2784D"/>
    <w:rsid w:val="00B27D7A"/>
    <w:rsid w:val="00B31194"/>
    <w:rsid w:val="00B32B91"/>
    <w:rsid w:val="00B34730"/>
    <w:rsid w:val="00B36821"/>
    <w:rsid w:val="00B4087F"/>
    <w:rsid w:val="00B42ECD"/>
    <w:rsid w:val="00B4418B"/>
    <w:rsid w:val="00B45AAC"/>
    <w:rsid w:val="00B47566"/>
    <w:rsid w:val="00B50B99"/>
    <w:rsid w:val="00B53EEB"/>
    <w:rsid w:val="00B55E5A"/>
    <w:rsid w:val="00B55ECA"/>
    <w:rsid w:val="00B57017"/>
    <w:rsid w:val="00B57E20"/>
    <w:rsid w:val="00B606E9"/>
    <w:rsid w:val="00B61CBD"/>
    <w:rsid w:val="00B64268"/>
    <w:rsid w:val="00B65AB6"/>
    <w:rsid w:val="00B65DE6"/>
    <w:rsid w:val="00B65E0B"/>
    <w:rsid w:val="00B70018"/>
    <w:rsid w:val="00B71123"/>
    <w:rsid w:val="00B7259C"/>
    <w:rsid w:val="00B73CAE"/>
    <w:rsid w:val="00B76939"/>
    <w:rsid w:val="00B77F1B"/>
    <w:rsid w:val="00B8061F"/>
    <w:rsid w:val="00B80644"/>
    <w:rsid w:val="00B80A2E"/>
    <w:rsid w:val="00B81744"/>
    <w:rsid w:val="00B8176E"/>
    <w:rsid w:val="00B847E5"/>
    <w:rsid w:val="00B85052"/>
    <w:rsid w:val="00B8506F"/>
    <w:rsid w:val="00B85111"/>
    <w:rsid w:val="00B85B79"/>
    <w:rsid w:val="00B86597"/>
    <w:rsid w:val="00B86EDE"/>
    <w:rsid w:val="00B86F31"/>
    <w:rsid w:val="00B93320"/>
    <w:rsid w:val="00B94B5F"/>
    <w:rsid w:val="00B9719F"/>
    <w:rsid w:val="00BA092A"/>
    <w:rsid w:val="00BA0A22"/>
    <w:rsid w:val="00BA1DBD"/>
    <w:rsid w:val="00BA222E"/>
    <w:rsid w:val="00BA49E0"/>
    <w:rsid w:val="00BA6159"/>
    <w:rsid w:val="00BA7FB1"/>
    <w:rsid w:val="00BB044C"/>
    <w:rsid w:val="00BB2136"/>
    <w:rsid w:val="00BB3C39"/>
    <w:rsid w:val="00BB41DF"/>
    <w:rsid w:val="00BB6FA7"/>
    <w:rsid w:val="00BB7223"/>
    <w:rsid w:val="00BC09DA"/>
    <w:rsid w:val="00BC0C14"/>
    <w:rsid w:val="00BC1B50"/>
    <w:rsid w:val="00BC39A8"/>
    <w:rsid w:val="00BC582A"/>
    <w:rsid w:val="00BC5BAB"/>
    <w:rsid w:val="00BC7391"/>
    <w:rsid w:val="00BC7451"/>
    <w:rsid w:val="00BC76D1"/>
    <w:rsid w:val="00BC7BA6"/>
    <w:rsid w:val="00BC7D5D"/>
    <w:rsid w:val="00BD3F6C"/>
    <w:rsid w:val="00BD4726"/>
    <w:rsid w:val="00BD6FAD"/>
    <w:rsid w:val="00BD7FAA"/>
    <w:rsid w:val="00BE016E"/>
    <w:rsid w:val="00BE123A"/>
    <w:rsid w:val="00BE13C0"/>
    <w:rsid w:val="00BE13CC"/>
    <w:rsid w:val="00BE4183"/>
    <w:rsid w:val="00BE60DA"/>
    <w:rsid w:val="00BE7EA8"/>
    <w:rsid w:val="00BF16D8"/>
    <w:rsid w:val="00BF2D63"/>
    <w:rsid w:val="00BF2DAF"/>
    <w:rsid w:val="00BF30B1"/>
    <w:rsid w:val="00BF31D6"/>
    <w:rsid w:val="00BF5D9C"/>
    <w:rsid w:val="00BF66F8"/>
    <w:rsid w:val="00C000BE"/>
    <w:rsid w:val="00C025B2"/>
    <w:rsid w:val="00C03BE2"/>
    <w:rsid w:val="00C04481"/>
    <w:rsid w:val="00C058FA"/>
    <w:rsid w:val="00C079B4"/>
    <w:rsid w:val="00C1363E"/>
    <w:rsid w:val="00C13832"/>
    <w:rsid w:val="00C143A2"/>
    <w:rsid w:val="00C1539A"/>
    <w:rsid w:val="00C174D6"/>
    <w:rsid w:val="00C217AF"/>
    <w:rsid w:val="00C22451"/>
    <w:rsid w:val="00C23339"/>
    <w:rsid w:val="00C242AB"/>
    <w:rsid w:val="00C258C8"/>
    <w:rsid w:val="00C2704D"/>
    <w:rsid w:val="00C273D0"/>
    <w:rsid w:val="00C30A0D"/>
    <w:rsid w:val="00C30C5D"/>
    <w:rsid w:val="00C370B5"/>
    <w:rsid w:val="00C400FB"/>
    <w:rsid w:val="00C43165"/>
    <w:rsid w:val="00C43841"/>
    <w:rsid w:val="00C442A3"/>
    <w:rsid w:val="00C44950"/>
    <w:rsid w:val="00C44B0A"/>
    <w:rsid w:val="00C471ED"/>
    <w:rsid w:val="00C47734"/>
    <w:rsid w:val="00C47E25"/>
    <w:rsid w:val="00C50402"/>
    <w:rsid w:val="00C51215"/>
    <w:rsid w:val="00C539F9"/>
    <w:rsid w:val="00C544C2"/>
    <w:rsid w:val="00C56BBA"/>
    <w:rsid w:val="00C56EF4"/>
    <w:rsid w:val="00C615A9"/>
    <w:rsid w:val="00C63CD2"/>
    <w:rsid w:val="00C66540"/>
    <w:rsid w:val="00C667BB"/>
    <w:rsid w:val="00C66BC2"/>
    <w:rsid w:val="00C706C2"/>
    <w:rsid w:val="00C70888"/>
    <w:rsid w:val="00C70898"/>
    <w:rsid w:val="00C7194E"/>
    <w:rsid w:val="00C75574"/>
    <w:rsid w:val="00C75C19"/>
    <w:rsid w:val="00C7754E"/>
    <w:rsid w:val="00C80F27"/>
    <w:rsid w:val="00C81A16"/>
    <w:rsid w:val="00C83FF4"/>
    <w:rsid w:val="00C85C7F"/>
    <w:rsid w:val="00C86426"/>
    <w:rsid w:val="00C8652C"/>
    <w:rsid w:val="00C86BAA"/>
    <w:rsid w:val="00C87999"/>
    <w:rsid w:val="00C87D60"/>
    <w:rsid w:val="00C921F6"/>
    <w:rsid w:val="00C929F7"/>
    <w:rsid w:val="00C939FA"/>
    <w:rsid w:val="00C96CBD"/>
    <w:rsid w:val="00C97766"/>
    <w:rsid w:val="00CA3899"/>
    <w:rsid w:val="00CA5453"/>
    <w:rsid w:val="00CA594F"/>
    <w:rsid w:val="00CA5CFF"/>
    <w:rsid w:val="00CA7180"/>
    <w:rsid w:val="00CB043C"/>
    <w:rsid w:val="00CB08D8"/>
    <w:rsid w:val="00CB12DF"/>
    <w:rsid w:val="00CB2012"/>
    <w:rsid w:val="00CB3284"/>
    <w:rsid w:val="00CB4821"/>
    <w:rsid w:val="00CB6D96"/>
    <w:rsid w:val="00CB7CD4"/>
    <w:rsid w:val="00CC0CB5"/>
    <w:rsid w:val="00CC430B"/>
    <w:rsid w:val="00CC437E"/>
    <w:rsid w:val="00CC4834"/>
    <w:rsid w:val="00CC4DED"/>
    <w:rsid w:val="00CC5A40"/>
    <w:rsid w:val="00CC5F9B"/>
    <w:rsid w:val="00CD05A7"/>
    <w:rsid w:val="00CD19BB"/>
    <w:rsid w:val="00CD2926"/>
    <w:rsid w:val="00CD2CA0"/>
    <w:rsid w:val="00CD5361"/>
    <w:rsid w:val="00CD6215"/>
    <w:rsid w:val="00CD7869"/>
    <w:rsid w:val="00CE051A"/>
    <w:rsid w:val="00CE12A5"/>
    <w:rsid w:val="00CE2227"/>
    <w:rsid w:val="00CE54E3"/>
    <w:rsid w:val="00CE67E6"/>
    <w:rsid w:val="00CF037C"/>
    <w:rsid w:val="00CF0AD5"/>
    <w:rsid w:val="00CF29B9"/>
    <w:rsid w:val="00CF3B6A"/>
    <w:rsid w:val="00CF4483"/>
    <w:rsid w:val="00CF5297"/>
    <w:rsid w:val="00CF5BCD"/>
    <w:rsid w:val="00CF763E"/>
    <w:rsid w:val="00CF78E7"/>
    <w:rsid w:val="00CF79E2"/>
    <w:rsid w:val="00D003F6"/>
    <w:rsid w:val="00D00F96"/>
    <w:rsid w:val="00D013BE"/>
    <w:rsid w:val="00D0179E"/>
    <w:rsid w:val="00D03C2F"/>
    <w:rsid w:val="00D03F8D"/>
    <w:rsid w:val="00D05D2A"/>
    <w:rsid w:val="00D061E3"/>
    <w:rsid w:val="00D067D9"/>
    <w:rsid w:val="00D06CC1"/>
    <w:rsid w:val="00D10387"/>
    <w:rsid w:val="00D10FA6"/>
    <w:rsid w:val="00D111F7"/>
    <w:rsid w:val="00D1209F"/>
    <w:rsid w:val="00D12D3E"/>
    <w:rsid w:val="00D14C88"/>
    <w:rsid w:val="00D155F1"/>
    <w:rsid w:val="00D1659D"/>
    <w:rsid w:val="00D172C0"/>
    <w:rsid w:val="00D21571"/>
    <w:rsid w:val="00D22B81"/>
    <w:rsid w:val="00D2318E"/>
    <w:rsid w:val="00D2327F"/>
    <w:rsid w:val="00D240DE"/>
    <w:rsid w:val="00D24815"/>
    <w:rsid w:val="00D24A68"/>
    <w:rsid w:val="00D26009"/>
    <w:rsid w:val="00D264B1"/>
    <w:rsid w:val="00D26663"/>
    <w:rsid w:val="00D27047"/>
    <w:rsid w:val="00D304C7"/>
    <w:rsid w:val="00D30F8E"/>
    <w:rsid w:val="00D31125"/>
    <w:rsid w:val="00D336AA"/>
    <w:rsid w:val="00D33733"/>
    <w:rsid w:val="00D340F4"/>
    <w:rsid w:val="00D3497B"/>
    <w:rsid w:val="00D35253"/>
    <w:rsid w:val="00D375F3"/>
    <w:rsid w:val="00D40D29"/>
    <w:rsid w:val="00D43A3A"/>
    <w:rsid w:val="00D43CCF"/>
    <w:rsid w:val="00D5009A"/>
    <w:rsid w:val="00D503A3"/>
    <w:rsid w:val="00D50527"/>
    <w:rsid w:val="00D51CD9"/>
    <w:rsid w:val="00D51E21"/>
    <w:rsid w:val="00D53BD8"/>
    <w:rsid w:val="00D5503A"/>
    <w:rsid w:val="00D57082"/>
    <w:rsid w:val="00D575A9"/>
    <w:rsid w:val="00D60A46"/>
    <w:rsid w:val="00D61EF8"/>
    <w:rsid w:val="00D62675"/>
    <w:rsid w:val="00D62847"/>
    <w:rsid w:val="00D62CA8"/>
    <w:rsid w:val="00D635D8"/>
    <w:rsid w:val="00D63B8F"/>
    <w:rsid w:val="00D67C6B"/>
    <w:rsid w:val="00D71B6D"/>
    <w:rsid w:val="00D721EB"/>
    <w:rsid w:val="00D76697"/>
    <w:rsid w:val="00D77949"/>
    <w:rsid w:val="00D8147C"/>
    <w:rsid w:val="00D81859"/>
    <w:rsid w:val="00D83D99"/>
    <w:rsid w:val="00D8495A"/>
    <w:rsid w:val="00D857EF"/>
    <w:rsid w:val="00D858EC"/>
    <w:rsid w:val="00D86410"/>
    <w:rsid w:val="00D87BA5"/>
    <w:rsid w:val="00D87BD2"/>
    <w:rsid w:val="00D90094"/>
    <w:rsid w:val="00D90613"/>
    <w:rsid w:val="00D91327"/>
    <w:rsid w:val="00D93308"/>
    <w:rsid w:val="00D93DA1"/>
    <w:rsid w:val="00D94814"/>
    <w:rsid w:val="00D94ECE"/>
    <w:rsid w:val="00D95B52"/>
    <w:rsid w:val="00D95CF1"/>
    <w:rsid w:val="00D96927"/>
    <w:rsid w:val="00DA0E5B"/>
    <w:rsid w:val="00DA39AB"/>
    <w:rsid w:val="00DA3E70"/>
    <w:rsid w:val="00DA4A4E"/>
    <w:rsid w:val="00DA4F68"/>
    <w:rsid w:val="00DA69D3"/>
    <w:rsid w:val="00DA7378"/>
    <w:rsid w:val="00DB192C"/>
    <w:rsid w:val="00DB1EF2"/>
    <w:rsid w:val="00DB29BF"/>
    <w:rsid w:val="00DB2AE8"/>
    <w:rsid w:val="00DB2F73"/>
    <w:rsid w:val="00DB2FDB"/>
    <w:rsid w:val="00DB3417"/>
    <w:rsid w:val="00DB433A"/>
    <w:rsid w:val="00DB46B9"/>
    <w:rsid w:val="00DB4784"/>
    <w:rsid w:val="00DB60E3"/>
    <w:rsid w:val="00DB740D"/>
    <w:rsid w:val="00DC016A"/>
    <w:rsid w:val="00DC0E65"/>
    <w:rsid w:val="00DC2C36"/>
    <w:rsid w:val="00DC3366"/>
    <w:rsid w:val="00DC3F02"/>
    <w:rsid w:val="00DC4549"/>
    <w:rsid w:val="00DD0BBD"/>
    <w:rsid w:val="00DD1EA2"/>
    <w:rsid w:val="00DD31FF"/>
    <w:rsid w:val="00DD38D5"/>
    <w:rsid w:val="00DD3944"/>
    <w:rsid w:val="00DD4F4F"/>
    <w:rsid w:val="00DD4FB3"/>
    <w:rsid w:val="00DD55DA"/>
    <w:rsid w:val="00DD6301"/>
    <w:rsid w:val="00DD66F6"/>
    <w:rsid w:val="00DD73C7"/>
    <w:rsid w:val="00DD7BD7"/>
    <w:rsid w:val="00DE0E68"/>
    <w:rsid w:val="00DE1A68"/>
    <w:rsid w:val="00DE1B9E"/>
    <w:rsid w:val="00DE1DB5"/>
    <w:rsid w:val="00DE3010"/>
    <w:rsid w:val="00DE3F3B"/>
    <w:rsid w:val="00DE4AF7"/>
    <w:rsid w:val="00DE58DE"/>
    <w:rsid w:val="00DE5BEB"/>
    <w:rsid w:val="00DE60EB"/>
    <w:rsid w:val="00DE6D4C"/>
    <w:rsid w:val="00DE76C9"/>
    <w:rsid w:val="00DF0180"/>
    <w:rsid w:val="00DF1D90"/>
    <w:rsid w:val="00DF2CCA"/>
    <w:rsid w:val="00DF316F"/>
    <w:rsid w:val="00DF330D"/>
    <w:rsid w:val="00DF3538"/>
    <w:rsid w:val="00DF48E8"/>
    <w:rsid w:val="00DF5AE5"/>
    <w:rsid w:val="00DF5C89"/>
    <w:rsid w:val="00E003B5"/>
    <w:rsid w:val="00E009E1"/>
    <w:rsid w:val="00E01564"/>
    <w:rsid w:val="00E01774"/>
    <w:rsid w:val="00E01B0E"/>
    <w:rsid w:val="00E01EB2"/>
    <w:rsid w:val="00E10509"/>
    <w:rsid w:val="00E12D13"/>
    <w:rsid w:val="00E13C8E"/>
    <w:rsid w:val="00E14247"/>
    <w:rsid w:val="00E160B3"/>
    <w:rsid w:val="00E1756C"/>
    <w:rsid w:val="00E2076A"/>
    <w:rsid w:val="00E23989"/>
    <w:rsid w:val="00E276F4"/>
    <w:rsid w:val="00E303DF"/>
    <w:rsid w:val="00E30C23"/>
    <w:rsid w:val="00E32503"/>
    <w:rsid w:val="00E3336D"/>
    <w:rsid w:val="00E34EEC"/>
    <w:rsid w:val="00E37D8E"/>
    <w:rsid w:val="00E4207C"/>
    <w:rsid w:val="00E43480"/>
    <w:rsid w:val="00E43C9D"/>
    <w:rsid w:val="00E45AAC"/>
    <w:rsid w:val="00E474B7"/>
    <w:rsid w:val="00E476A6"/>
    <w:rsid w:val="00E47922"/>
    <w:rsid w:val="00E47E4A"/>
    <w:rsid w:val="00E500CC"/>
    <w:rsid w:val="00E507A7"/>
    <w:rsid w:val="00E5113D"/>
    <w:rsid w:val="00E518BA"/>
    <w:rsid w:val="00E523D2"/>
    <w:rsid w:val="00E536C5"/>
    <w:rsid w:val="00E541FA"/>
    <w:rsid w:val="00E546E4"/>
    <w:rsid w:val="00E561AD"/>
    <w:rsid w:val="00E56854"/>
    <w:rsid w:val="00E56E97"/>
    <w:rsid w:val="00E56EBD"/>
    <w:rsid w:val="00E57EC7"/>
    <w:rsid w:val="00E6082E"/>
    <w:rsid w:val="00E60A41"/>
    <w:rsid w:val="00E60D84"/>
    <w:rsid w:val="00E60E64"/>
    <w:rsid w:val="00E623F7"/>
    <w:rsid w:val="00E65CB9"/>
    <w:rsid w:val="00E65FAA"/>
    <w:rsid w:val="00E67970"/>
    <w:rsid w:val="00E67EC1"/>
    <w:rsid w:val="00E701D5"/>
    <w:rsid w:val="00E72459"/>
    <w:rsid w:val="00E73C96"/>
    <w:rsid w:val="00E749C2"/>
    <w:rsid w:val="00E776E9"/>
    <w:rsid w:val="00E802BA"/>
    <w:rsid w:val="00E810D5"/>
    <w:rsid w:val="00E82578"/>
    <w:rsid w:val="00E83C82"/>
    <w:rsid w:val="00E842CF"/>
    <w:rsid w:val="00E8439B"/>
    <w:rsid w:val="00E8531E"/>
    <w:rsid w:val="00E86693"/>
    <w:rsid w:val="00E86F99"/>
    <w:rsid w:val="00E9014A"/>
    <w:rsid w:val="00E90CCA"/>
    <w:rsid w:val="00E90FA7"/>
    <w:rsid w:val="00E914B1"/>
    <w:rsid w:val="00E932A6"/>
    <w:rsid w:val="00E94823"/>
    <w:rsid w:val="00E96B12"/>
    <w:rsid w:val="00E96D23"/>
    <w:rsid w:val="00E96E5B"/>
    <w:rsid w:val="00EA0BD4"/>
    <w:rsid w:val="00EA1D9A"/>
    <w:rsid w:val="00EA2819"/>
    <w:rsid w:val="00EA4DA2"/>
    <w:rsid w:val="00EA4E47"/>
    <w:rsid w:val="00EA6D6E"/>
    <w:rsid w:val="00EA71F7"/>
    <w:rsid w:val="00EB0422"/>
    <w:rsid w:val="00EB1602"/>
    <w:rsid w:val="00EB1A86"/>
    <w:rsid w:val="00EB260A"/>
    <w:rsid w:val="00EB27D6"/>
    <w:rsid w:val="00EB3785"/>
    <w:rsid w:val="00EB408A"/>
    <w:rsid w:val="00EB5CB7"/>
    <w:rsid w:val="00EB5CD1"/>
    <w:rsid w:val="00EB6A30"/>
    <w:rsid w:val="00EC100A"/>
    <w:rsid w:val="00EC22E9"/>
    <w:rsid w:val="00EC26E3"/>
    <w:rsid w:val="00EC28C8"/>
    <w:rsid w:val="00EC4121"/>
    <w:rsid w:val="00EC47E6"/>
    <w:rsid w:val="00EC54A1"/>
    <w:rsid w:val="00EC58D1"/>
    <w:rsid w:val="00EC6056"/>
    <w:rsid w:val="00EC6353"/>
    <w:rsid w:val="00EC735E"/>
    <w:rsid w:val="00ED0363"/>
    <w:rsid w:val="00ED5460"/>
    <w:rsid w:val="00ED602B"/>
    <w:rsid w:val="00ED62AE"/>
    <w:rsid w:val="00ED6981"/>
    <w:rsid w:val="00ED7DA3"/>
    <w:rsid w:val="00EE2A7B"/>
    <w:rsid w:val="00EE2AE0"/>
    <w:rsid w:val="00EE313F"/>
    <w:rsid w:val="00EE3DD9"/>
    <w:rsid w:val="00EE56C2"/>
    <w:rsid w:val="00EE5EE3"/>
    <w:rsid w:val="00EF2469"/>
    <w:rsid w:val="00EF2BE4"/>
    <w:rsid w:val="00EF4A00"/>
    <w:rsid w:val="00EF6698"/>
    <w:rsid w:val="00EF7591"/>
    <w:rsid w:val="00F0378B"/>
    <w:rsid w:val="00F03D4E"/>
    <w:rsid w:val="00F045BA"/>
    <w:rsid w:val="00F0494D"/>
    <w:rsid w:val="00F04B8C"/>
    <w:rsid w:val="00F05D3F"/>
    <w:rsid w:val="00F06425"/>
    <w:rsid w:val="00F07750"/>
    <w:rsid w:val="00F11918"/>
    <w:rsid w:val="00F11D1E"/>
    <w:rsid w:val="00F11D3D"/>
    <w:rsid w:val="00F13888"/>
    <w:rsid w:val="00F20B8D"/>
    <w:rsid w:val="00F20FF5"/>
    <w:rsid w:val="00F217F1"/>
    <w:rsid w:val="00F24C2D"/>
    <w:rsid w:val="00F25325"/>
    <w:rsid w:val="00F270B8"/>
    <w:rsid w:val="00F342D6"/>
    <w:rsid w:val="00F356A7"/>
    <w:rsid w:val="00F3778C"/>
    <w:rsid w:val="00F37C00"/>
    <w:rsid w:val="00F41AD3"/>
    <w:rsid w:val="00F42017"/>
    <w:rsid w:val="00F42B2E"/>
    <w:rsid w:val="00F4316C"/>
    <w:rsid w:val="00F4417F"/>
    <w:rsid w:val="00F447E7"/>
    <w:rsid w:val="00F53D8C"/>
    <w:rsid w:val="00F54519"/>
    <w:rsid w:val="00F554F2"/>
    <w:rsid w:val="00F57437"/>
    <w:rsid w:val="00F574CF"/>
    <w:rsid w:val="00F60DCF"/>
    <w:rsid w:val="00F61CD4"/>
    <w:rsid w:val="00F641AB"/>
    <w:rsid w:val="00F651EC"/>
    <w:rsid w:val="00F67C49"/>
    <w:rsid w:val="00F67CB9"/>
    <w:rsid w:val="00F70136"/>
    <w:rsid w:val="00F7023F"/>
    <w:rsid w:val="00F71E0F"/>
    <w:rsid w:val="00F72750"/>
    <w:rsid w:val="00F73720"/>
    <w:rsid w:val="00F75D77"/>
    <w:rsid w:val="00F7759E"/>
    <w:rsid w:val="00F77D15"/>
    <w:rsid w:val="00F8035D"/>
    <w:rsid w:val="00F82F39"/>
    <w:rsid w:val="00F83080"/>
    <w:rsid w:val="00F837A8"/>
    <w:rsid w:val="00F83F21"/>
    <w:rsid w:val="00F841D3"/>
    <w:rsid w:val="00F863EF"/>
    <w:rsid w:val="00F90899"/>
    <w:rsid w:val="00F90EA6"/>
    <w:rsid w:val="00F92BB0"/>
    <w:rsid w:val="00F932C4"/>
    <w:rsid w:val="00F95D68"/>
    <w:rsid w:val="00F963C6"/>
    <w:rsid w:val="00FA35A5"/>
    <w:rsid w:val="00FA40CB"/>
    <w:rsid w:val="00FA4DF3"/>
    <w:rsid w:val="00FA7883"/>
    <w:rsid w:val="00FA7E4E"/>
    <w:rsid w:val="00FB015D"/>
    <w:rsid w:val="00FB0292"/>
    <w:rsid w:val="00FB075F"/>
    <w:rsid w:val="00FB2538"/>
    <w:rsid w:val="00FB38AF"/>
    <w:rsid w:val="00FB5996"/>
    <w:rsid w:val="00FB60ED"/>
    <w:rsid w:val="00FB6103"/>
    <w:rsid w:val="00FC05B7"/>
    <w:rsid w:val="00FC18E5"/>
    <w:rsid w:val="00FC1945"/>
    <w:rsid w:val="00FC583D"/>
    <w:rsid w:val="00FC5FB0"/>
    <w:rsid w:val="00FC6835"/>
    <w:rsid w:val="00FC732B"/>
    <w:rsid w:val="00FD036E"/>
    <w:rsid w:val="00FD1957"/>
    <w:rsid w:val="00FD4147"/>
    <w:rsid w:val="00FD4DEC"/>
    <w:rsid w:val="00FD5261"/>
    <w:rsid w:val="00FD77E4"/>
    <w:rsid w:val="00FD79B3"/>
    <w:rsid w:val="00FE172D"/>
    <w:rsid w:val="00FE17A6"/>
    <w:rsid w:val="00FE2049"/>
    <w:rsid w:val="00FE29EA"/>
    <w:rsid w:val="00FE2C12"/>
    <w:rsid w:val="00FE2E24"/>
    <w:rsid w:val="00FE4B10"/>
    <w:rsid w:val="00FE59B4"/>
    <w:rsid w:val="00FE63E2"/>
    <w:rsid w:val="00FE6550"/>
    <w:rsid w:val="00FE7AD6"/>
    <w:rsid w:val="00FF16CE"/>
    <w:rsid w:val="00FF2F62"/>
    <w:rsid w:val="00FF346D"/>
    <w:rsid w:val="00FF4AEA"/>
    <w:rsid w:val="00FF5A2D"/>
    <w:rsid w:val="00FF669F"/>
    <w:rsid w:val="00FF72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48B292A"/>
  <w15:docId w15:val="{A7E51C35-68CB-4243-9997-A767AE7E4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A3899"/>
    <w:pPr>
      <w:widowControl w:val="0"/>
      <w:tabs>
        <w:tab w:val="right" w:pos="4196"/>
        <w:tab w:val="right" w:pos="5046"/>
        <w:tab w:val="right" w:pos="5897"/>
        <w:tab w:val="right" w:pos="6747"/>
        <w:tab w:val="right" w:pos="7598"/>
      </w:tabs>
      <w:autoSpaceDE w:val="0"/>
      <w:autoSpaceDN w:val="0"/>
      <w:spacing w:after="0" w:line="240" w:lineRule="auto"/>
    </w:pPr>
    <w:rPr>
      <w:rFonts w:ascii="Arial" w:eastAsia="Times New Roman" w:hAnsi="Arial" w:cs="Arial"/>
      <w:sz w:val="20"/>
      <w:szCs w:val="20"/>
      <w:lang w:eastAsia="en-AU"/>
    </w:rPr>
  </w:style>
  <w:style w:type="paragraph" w:styleId="Heading1">
    <w:name w:val="heading 1"/>
    <w:basedOn w:val="Normal"/>
    <w:next w:val="Normal"/>
    <w:link w:val="Heading1Char"/>
    <w:qFormat/>
    <w:rsid w:val="00CA3899"/>
    <w:pPr>
      <w:keepNext/>
      <w:keepLines/>
      <w:spacing w:before="480"/>
      <w:outlineLvl w:val="0"/>
    </w:pPr>
    <w:rPr>
      <w:rFonts w:cs="Times New Roman"/>
      <w:bCs/>
      <w:caps/>
      <w:color w:val="1D3278"/>
      <w:sz w:val="40"/>
      <w:szCs w:val="28"/>
    </w:rPr>
  </w:style>
  <w:style w:type="paragraph" w:styleId="Heading2">
    <w:name w:val="heading 2"/>
    <w:basedOn w:val="Normal"/>
    <w:next w:val="BodyText"/>
    <w:link w:val="Heading2Char"/>
    <w:qFormat/>
    <w:rsid w:val="00CA3899"/>
    <w:pPr>
      <w:keepNext/>
      <w:pBdr>
        <w:bottom w:val="single" w:sz="4" w:space="4" w:color="25A9E1"/>
      </w:pBdr>
      <w:tabs>
        <w:tab w:val="clear" w:pos="4196"/>
        <w:tab w:val="clear" w:pos="5046"/>
        <w:tab w:val="clear" w:pos="5897"/>
        <w:tab w:val="clear" w:pos="6747"/>
        <w:tab w:val="clear" w:pos="7598"/>
      </w:tabs>
      <w:autoSpaceDE/>
      <w:autoSpaceDN/>
      <w:spacing w:before="360" w:after="120" w:line="240" w:lineRule="atLeast"/>
      <w:outlineLvl w:val="1"/>
    </w:pPr>
    <w:rPr>
      <w:rFonts w:cs="Times New Roman"/>
      <w:b/>
      <w:color w:val="25A9E1"/>
      <w:kern w:val="28"/>
      <w:sz w:val="28"/>
      <w:szCs w:val="36"/>
      <w:lang w:eastAsia="en-US"/>
    </w:rPr>
  </w:style>
  <w:style w:type="paragraph" w:styleId="Heading3">
    <w:name w:val="heading 3"/>
    <w:basedOn w:val="Heading2"/>
    <w:next w:val="BodyText"/>
    <w:link w:val="Heading3Char"/>
    <w:qFormat/>
    <w:rsid w:val="00CA3899"/>
    <w:pPr>
      <w:pBdr>
        <w:bottom w:val="none" w:sz="0" w:space="0" w:color="auto"/>
      </w:pBdr>
      <w:spacing w:before="320"/>
      <w:outlineLvl w:val="2"/>
    </w:pPr>
    <w:rPr>
      <w:color w:val="auto"/>
      <w:sz w:val="26"/>
    </w:rPr>
  </w:style>
  <w:style w:type="paragraph" w:styleId="Heading4">
    <w:name w:val="heading 4"/>
    <w:basedOn w:val="Heading3"/>
    <w:next w:val="Normal"/>
    <w:link w:val="Heading4Char"/>
    <w:qFormat/>
    <w:rsid w:val="00CA3899"/>
    <w:pPr>
      <w:keepNext w:val="0"/>
      <w:tabs>
        <w:tab w:val="left" w:pos="567"/>
      </w:tabs>
      <w:spacing w:before="360" w:after="100"/>
      <w:outlineLvl w:val="3"/>
    </w:pPr>
    <w:rPr>
      <w:rFonts w:eastAsia="Arial Unicode MS"/>
      <w:sz w:val="24"/>
    </w:rPr>
  </w:style>
  <w:style w:type="paragraph" w:styleId="Heading5">
    <w:name w:val="heading 5"/>
    <w:basedOn w:val="Normal"/>
    <w:next w:val="Normal"/>
    <w:link w:val="Heading5Char"/>
    <w:uiPriority w:val="9"/>
    <w:unhideWhenUsed/>
    <w:qFormat/>
    <w:rsid w:val="00CA3899"/>
    <w:pPr>
      <w:keepNext/>
      <w:keepLines/>
      <w:spacing w:before="240"/>
      <w:outlineLvl w:val="4"/>
    </w:pPr>
    <w:rPr>
      <w:rFonts w:cs="Times New Roman"/>
      <w:b/>
      <w:sz w:val="22"/>
    </w:rPr>
  </w:style>
  <w:style w:type="paragraph" w:styleId="Heading6">
    <w:name w:val="heading 6"/>
    <w:basedOn w:val="Heading1"/>
    <w:next w:val="Normal"/>
    <w:link w:val="Heading6Char"/>
    <w:qFormat/>
    <w:rsid w:val="00CA3899"/>
    <w:pPr>
      <w:spacing w:before="320" w:after="120"/>
      <w:outlineLvl w:val="5"/>
    </w:pPr>
    <w:rPr>
      <w:sz w:val="20"/>
    </w:rPr>
  </w:style>
  <w:style w:type="paragraph" w:styleId="Heading7">
    <w:name w:val="heading 7"/>
    <w:basedOn w:val="Heading5"/>
    <w:next w:val="Normal"/>
    <w:link w:val="Heading7Char"/>
    <w:qFormat/>
    <w:rsid w:val="00CA3899"/>
    <w:pPr>
      <w:spacing w:before="120"/>
      <w:ind w:left="425"/>
      <w:jc w:val="both"/>
      <w:outlineLvl w:val="6"/>
    </w:pPr>
    <w:rPr>
      <w:i/>
      <w:sz w:val="23"/>
    </w:rPr>
  </w:style>
  <w:style w:type="paragraph" w:styleId="Heading8">
    <w:name w:val="heading 8"/>
    <w:basedOn w:val="Heading7"/>
    <w:next w:val="Normal"/>
    <w:link w:val="Heading8Char"/>
    <w:qFormat/>
    <w:rsid w:val="00CA3899"/>
    <w:pPr>
      <w:outlineLvl w:val="7"/>
    </w:pPr>
    <w:rPr>
      <w:i w:val="0"/>
    </w:rPr>
  </w:style>
  <w:style w:type="paragraph" w:styleId="Heading9">
    <w:name w:val="heading 9"/>
    <w:basedOn w:val="Heading8"/>
    <w:next w:val="Normal"/>
    <w:link w:val="Heading9Char"/>
    <w:qFormat/>
    <w:rsid w:val="00CA3899"/>
    <w:pPr>
      <w:ind w:left="851"/>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CA3899"/>
    <w:pPr>
      <w:tabs>
        <w:tab w:val="clear" w:pos="4196"/>
        <w:tab w:val="clear" w:pos="5046"/>
        <w:tab w:val="clear" w:pos="5897"/>
        <w:tab w:val="clear" w:pos="6747"/>
        <w:tab w:val="clear" w:pos="7598"/>
        <w:tab w:val="center" w:pos="4513"/>
        <w:tab w:val="right" w:pos="9026"/>
      </w:tabs>
    </w:pPr>
  </w:style>
  <w:style w:type="character" w:customStyle="1" w:styleId="FooterChar">
    <w:name w:val="Footer Char"/>
    <w:link w:val="Footer"/>
    <w:rsid w:val="00CA3899"/>
    <w:rPr>
      <w:rFonts w:ascii="Arial" w:eastAsia="Times New Roman" w:hAnsi="Arial" w:cs="Arial"/>
      <w:sz w:val="20"/>
      <w:szCs w:val="20"/>
      <w:lang w:eastAsia="en-AU"/>
    </w:rPr>
  </w:style>
  <w:style w:type="paragraph" w:customStyle="1" w:styleId="HeaderHeading">
    <w:name w:val="Header Heading"/>
    <w:basedOn w:val="Normal"/>
    <w:rsid w:val="00CA3899"/>
    <w:pPr>
      <w:pageBreakBefore/>
      <w:pBdr>
        <w:bottom w:val="single" w:sz="8" w:space="6" w:color="auto"/>
      </w:pBdr>
    </w:pPr>
    <w:rPr>
      <w:rFonts w:ascii="Lucida Sans" w:hAnsi="Lucida Sans"/>
    </w:rPr>
  </w:style>
  <w:style w:type="paragraph" w:styleId="Header">
    <w:name w:val="header"/>
    <w:basedOn w:val="Normal"/>
    <w:link w:val="HeaderChar"/>
    <w:unhideWhenUsed/>
    <w:rsid w:val="00CA3899"/>
    <w:pPr>
      <w:tabs>
        <w:tab w:val="clear" w:pos="4196"/>
        <w:tab w:val="clear" w:pos="5046"/>
        <w:tab w:val="clear" w:pos="5897"/>
        <w:tab w:val="clear" w:pos="6747"/>
        <w:tab w:val="clear" w:pos="7598"/>
        <w:tab w:val="center" w:pos="4513"/>
        <w:tab w:val="right" w:pos="9026"/>
      </w:tabs>
    </w:pPr>
  </w:style>
  <w:style w:type="character" w:customStyle="1" w:styleId="HeaderChar">
    <w:name w:val="Header Char"/>
    <w:link w:val="Header"/>
    <w:rsid w:val="00CA3899"/>
    <w:rPr>
      <w:rFonts w:ascii="Arial" w:eastAsia="Times New Roman" w:hAnsi="Arial" w:cs="Arial"/>
      <w:sz w:val="20"/>
      <w:szCs w:val="20"/>
      <w:lang w:eastAsia="en-AU"/>
    </w:rPr>
  </w:style>
  <w:style w:type="paragraph" w:styleId="ListParagraph">
    <w:name w:val="List Paragraph"/>
    <w:basedOn w:val="Normal"/>
    <w:link w:val="ListParagraphChar"/>
    <w:uiPriority w:val="34"/>
    <w:qFormat/>
    <w:rsid w:val="00CA3899"/>
    <w:pPr>
      <w:ind w:left="720"/>
      <w:contextualSpacing/>
    </w:pPr>
  </w:style>
  <w:style w:type="paragraph" w:customStyle="1" w:styleId="Activitytexts">
    <w:name w:val="Activity texts"/>
    <w:basedOn w:val="AverageYears"/>
    <w:autoRedefine/>
    <w:uiPriority w:val="99"/>
    <w:rsid w:val="00CA3899"/>
    <w:pPr>
      <w:tabs>
        <w:tab w:val="clear" w:pos="6747"/>
        <w:tab w:val="left" w:pos="567"/>
      </w:tabs>
      <w:spacing w:before="80"/>
      <w:ind w:left="340" w:hanging="340"/>
    </w:pPr>
    <w:rPr>
      <w:sz w:val="17"/>
    </w:rPr>
  </w:style>
  <w:style w:type="paragraph" w:customStyle="1" w:styleId="Agency">
    <w:name w:val="Agency"/>
    <w:basedOn w:val="Normal"/>
    <w:autoRedefine/>
    <w:uiPriority w:val="99"/>
    <w:rsid w:val="00CA3899"/>
    <w:rPr>
      <w:b/>
      <w:bCs/>
      <w:sz w:val="27"/>
      <w:szCs w:val="22"/>
    </w:rPr>
  </w:style>
  <w:style w:type="paragraph" w:customStyle="1" w:styleId="Agency2">
    <w:name w:val="Agency 2"/>
    <w:basedOn w:val="Normal"/>
    <w:autoRedefine/>
    <w:uiPriority w:val="99"/>
    <w:rsid w:val="00CA3899"/>
    <w:pPr>
      <w:pageBreakBefore/>
      <w:pBdr>
        <w:bottom w:val="single" w:sz="4" w:space="6" w:color="999999"/>
      </w:pBdr>
    </w:pPr>
    <w:rPr>
      <w:b/>
      <w:bCs/>
      <w:color w:val="999999"/>
      <w:sz w:val="27"/>
      <w:szCs w:val="22"/>
    </w:rPr>
  </w:style>
  <w:style w:type="character" w:customStyle="1" w:styleId="apple-converted-space">
    <w:name w:val="apple-converted-space"/>
    <w:rsid w:val="00CA3899"/>
  </w:style>
  <w:style w:type="character" w:customStyle="1" w:styleId="Arial-6">
    <w:name w:val="Arial-6"/>
    <w:rsid w:val="00CA3899"/>
    <w:rPr>
      <w:rFonts w:ascii="Lucida Sans" w:hAnsi="Lucida Sans" w:cs="Arial"/>
      <w:b/>
      <w:bCs/>
      <w:sz w:val="18"/>
      <w:szCs w:val="14"/>
    </w:rPr>
  </w:style>
  <w:style w:type="paragraph" w:customStyle="1" w:styleId="AverageStaffing">
    <w:name w:val="Average Staffing"/>
    <w:basedOn w:val="Normal"/>
    <w:autoRedefine/>
    <w:uiPriority w:val="99"/>
    <w:rsid w:val="00CA3899"/>
    <w:pPr>
      <w:tabs>
        <w:tab w:val="clear" w:pos="4196"/>
        <w:tab w:val="clear" w:pos="5046"/>
        <w:tab w:val="clear" w:pos="5897"/>
        <w:tab w:val="clear" w:pos="6747"/>
        <w:tab w:val="clear" w:pos="7598"/>
        <w:tab w:val="right" w:pos="3725"/>
        <w:tab w:val="right" w:pos="4961"/>
        <w:tab w:val="right" w:pos="6094"/>
        <w:tab w:val="right" w:pos="7228"/>
        <w:tab w:val="right" w:pos="8362"/>
        <w:tab w:val="right" w:pos="9638"/>
      </w:tabs>
    </w:pPr>
    <w:rPr>
      <w:sz w:val="18"/>
      <w:szCs w:val="18"/>
    </w:rPr>
  </w:style>
  <w:style w:type="paragraph" w:styleId="BalloonText">
    <w:name w:val="Balloon Text"/>
    <w:basedOn w:val="Normal"/>
    <w:link w:val="BalloonTextChar"/>
    <w:uiPriority w:val="99"/>
    <w:unhideWhenUsed/>
    <w:rsid w:val="00CA3899"/>
    <w:rPr>
      <w:rFonts w:ascii="Tahoma" w:hAnsi="Tahoma" w:cs="Tahoma"/>
      <w:sz w:val="16"/>
      <w:szCs w:val="16"/>
    </w:rPr>
  </w:style>
  <w:style w:type="character" w:customStyle="1" w:styleId="BalloonTextChar">
    <w:name w:val="Balloon Text Char"/>
    <w:link w:val="BalloonText"/>
    <w:uiPriority w:val="99"/>
    <w:rsid w:val="00CA3899"/>
    <w:rPr>
      <w:rFonts w:ascii="Tahoma" w:eastAsia="Times New Roman" w:hAnsi="Tahoma" w:cs="Tahoma"/>
      <w:sz w:val="16"/>
      <w:szCs w:val="16"/>
      <w:lang w:eastAsia="en-AU"/>
    </w:rPr>
  </w:style>
  <w:style w:type="paragraph" w:customStyle="1" w:styleId="Body">
    <w:name w:val="Body"/>
    <w:basedOn w:val="Normal"/>
    <w:autoRedefine/>
    <w:uiPriority w:val="99"/>
    <w:rsid w:val="00CA3899"/>
    <w:pPr>
      <w:tabs>
        <w:tab w:val="left" w:pos="2897"/>
        <w:tab w:val="center" w:pos="4354"/>
        <w:tab w:val="center" w:pos="5182"/>
        <w:tab w:val="right" w:pos="6520"/>
        <w:tab w:val="right" w:pos="7699"/>
        <w:tab w:val="right" w:pos="9054"/>
      </w:tabs>
    </w:pPr>
    <w:rPr>
      <w:rFonts w:ascii="Lucida Sans" w:eastAsia="MS Mincho" w:hAnsi="Lucida Sans"/>
      <w:sz w:val="17"/>
      <w:szCs w:val="14"/>
    </w:rPr>
  </w:style>
  <w:style w:type="paragraph" w:customStyle="1" w:styleId="body0">
    <w:name w:val="body"/>
    <w:basedOn w:val="Normal"/>
    <w:qFormat/>
    <w:rsid w:val="00A0415C"/>
    <w:pPr>
      <w:spacing w:after="120" w:line="276" w:lineRule="auto"/>
    </w:pPr>
    <w:rPr>
      <w:rFonts w:ascii="Garamond" w:hAnsi="Garamond"/>
    </w:rPr>
  </w:style>
  <w:style w:type="paragraph" w:styleId="BodyText">
    <w:name w:val="Body Text"/>
    <w:link w:val="BodyTextChar"/>
    <w:autoRedefine/>
    <w:uiPriority w:val="99"/>
    <w:rsid w:val="00984F11"/>
    <w:pPr>
      <w:spacing w:before="160" w:after="100" w:line="240" w:lineRule="atLeast"/>
    </w:pPr>
    <w:rPr>
      <w:rFonts w:ascii="Arial" w:eastAsia="Times New Roman" w:hAnsi="Arial" w:cs="Times New Roman"/>
      <w:sz w:val="23"/>
      <w:szCs w:val="23"/>
    </w:rPr>
  </w:style>
  <w:style w:type="character" w:customStyle="1" w:styleId="BodyTextChar">
    <w:name w:val="Body Text Char"/>
    <w:link w:val="BodyText"/>
    <w:uiPriority w:val="99"/>
    <w:rsid w:val="00984F11"/>
    <w:rPr>
      <w:rFonts w:ascii="Arial" w:eastAsia="Times New Roman" w:hAnsi="Arial" w:cs="Times New Roman"/>
      <w:sz w:val="23"/>
      <w:szCs w:val="23"/>
    </w:rPr>
  </w:style>
  <w:style w:type="paragraph" w:customStyle="1" w:styleId="BodyText-BP3">
    <w:name w:val="Body Text - BP3"/>
    <w:basedOn w:val="Normal"/>
    <w:rsid w:val="00A0415C"/>
    <w:pPr>
      <w:spacing w:before="120" w:after="120"/>
    </w:pPr>
    <w:rPr>
      <w:color w:val="000000"/>
      <w:sz w:val="23"/>
      <w:szCs w:val="23"/>
    </w:rPr>
  </w:style>
  <w:style w:type="paragraph" w:styleId="BodyText2">
    <w:name w:val="Body Text 2"/>
    <w:basedOn w:val="Normal"/>
    <w:link w:val="BodyText2Char"/>
    <w:rsid w:val="00CA3899"/>
    <w:rPr>
      <w:sz w:val="21"/>
    </w:rPr>
  </w:style>
  <w:style w:type="character" w:customStyle="1" w:styleId="BodyText2Char">
    <w:name w:val="Body Text 2 Char"/>
    <w:link w:val="BodyText2"/>
    <w:rsid w:val="00CA3899"/>
    <w:rPr>
      <w:rFonts w:ascii="Arial" w:eastAsia="Times New Roman" w:hAnsi="Arial" w:cs="Arial"/>
      <w:sz w:val="21"/>
      <w:szCs w:val="20"/>
      <w:lang w:eastAsia="en-AU"/>
    </w:rPr>
  </w:style>
  <w:style w:type="paragraph" w:customStyle="1" w:styleId="BodyTextBox">
    <w:name w:val="Body Text Box"/>
    <w:basedOn w:val="Normal"/>
    <w:link w:val="BodyTextBoxChar"/>
    <w:autoRedefine/>
    <w:rsid w:val="00CA3899"/>
    <w:pPr>
      <w:spacing w:before="80" w:after="80" w:line="240" w:lineRule="atLeast"/>
    </w:pPr>
    <w:rPr>
      <w:color w:val="0579B9"/>
      <w:sz w:val="23"/>
      <w:szCs w:val="22"/>
    </w:rPr>
  </w:style>
  <w:style w:type="character" w:customStyle="1" w:styleId="BodyTextBoxChar">
    <w:name w:val="Body Text Box Char"/>
    <w:link w:val="BodyTextBox"/>
    <w:rsid w:val="00CA3899"/>
    <w:rPr>
      <w:rFonts w:ascii="Arial" w:eastAsia="Times New Roman" w:hAnsi="Arial" w:cs="Arial"/>
      <w:color w:val="0579B9"/>
      <w:sz w:val="23"/>
      <w:lang w:eastAsia="en-AU"/>
    </w:rPr>
  </w:style>
  <w:style w:type="character" w:customStyle="1" w:styleId="BodyTextChar1">
    <w:name w:val="Body Text Char1"/>
    <w:rsid w:val="00A0415C"/>
    <w:rPr>
      <w:rFonts w:ascii="Garamond" w:hAnsi="Garamond"/>
      <w:sz w:val="24"/>
      <w:lang w:eastAsia="en-US"/>
    </w:rPr>
  </w:style>
  <w:style w:type="paragraph" w:styleId="BodyTextIndent2">
    <w:name w:val="Body Text Indent 2"/>
    <w:basedOn w:val="Normal"/>
    <w:link w:val="BodyTextIndent2Char"/>
    <w:autoRedefine/>
    <w:rsid w:val="00CA3899"/>
    <w:pPr>
      <w:spacing w:after="120"/>
      <w:ind w:left="284"/>
    </w:pPr>
    <w:rPr>
      <w:i/>
      <w:sz w:val="23"/>
    </w:rPr>
  </w:style>
  <w:style w:type="character" w:customStyle="1" w:styleId="BodyTextIndent2Char">
    <w:name w:val="Body Text Indent 2 Char"/>
    <w:link w:val="BodyTextIndent2"/>
    <w:rsid w:val="00CA3899"/>
    <w:rPr>
      <w:rFonts w:ascii="Arial" w:eastAsia="Times New Roman" w:hAnsi="Arial" w:cs="Arial"/>
      <w:i/>
      <w:sz w:val="23"/>
      <w:szCs w:val="20"/>
      <w:lang w:eastAsia="en-AU"/>
    </w:rPr>
  </w:style>
  <w:style w:type="paragraph" w:customStyle="1" w:styleId="BodyTextlettereditaliclist">
    <w:name w:val="Body Text lettered italic list"/>
    <w:basedOn w:val="Normal"/>
    <w:rsid w:val="00CA3899"/>
    <w:pPr>
      <w:ind w:left="426" w:hanging="426"/>
    </w:pPr>
    <w:rPr>
      <w:i/>
    </w:rPr>
  </w:style>
  <w:style w:type="paragraph" w:customStyle="1" w:styleId="BodyText1">
    <w:name w:val="Body Text1"/>
    <w:basedOn w:val="BodyText"/>
    <w:link w:val="bodytextChar0"/>
    <w:autoRedefine/>
    <w:rsid w:val="00CA3899"/>
    <w:pPr>
      <w:spacing w:line="360" w:lineRule="auto"/>
      <w:ind w:right="-17"/>
    </w:pPr>
    <w:rPr>
      <w:szCs w:val="24"/>
    </w:rPr>
  </w:style>
  <w:style w:type="character" w:customStyle="1" w:styleId="bodytextChar0">
    <w:name w:val="body text Char"/>
    <w:link w:val="BodyText1"/>
    <w:rsid w:val="00CA3899"/>
    <w:rPr>
      <w:rFonts w:ascii="Arial" w:eastAsia="Times New Roman" w:hAnsi="Arial" w:cs="Times New Roman"/>
      <w:sz w:val="23"/>
      <w:szCs w:val="24"/>
    </w:rPr>
  </w:style>
  <w:style w:type="character" w:customStyle="1" w:styleId="Bold">
    <w:name w:val="Bold"/>
    <w:uiPriority w:val="99"/>
    <w:rsid w:val="00CA3899"/>
    <w:rPr>
      <w:b/>
      <w:bCs/>
    </w:rPr>
  </w:style>
  <w:style w:type="character" w:customStyle="1" w:styleId="Heading2Char">
    <w:name w:val="Heading 2 Char"/>
    <w:link w:val="Heading2"/>
    <w:rsid w:val="00CA3899"/>
    <w:rPr>
      <w:rFonts w:ascii="Arial" w:eastAsia="Times New Roman" w:hAnsi="Arial" w:cs="Times New Roman"/>
      <w:b/>
      <w:color w:val="25A9E1"/>
      <w:kern w:val="28"/>
      <w:sz w:val="28"/>
      <w:szCs w:val="36"/>
    </w:rPr>
  </w:style>
  <w:style w:type="character" w:customStyle="1" w:styleId="Heading3Char">
    <w:name w:val="Heading 3 Char"/>
    <w:link w:val="Heading3"/>
    <w:rsid w:val="00CA3899"/>
    <w:rPr>
      <w:rFonts w:ascii="Arial" w:eastAsia="Times New Roman" w:hAnsi="Arial" w:cs="Times New Roman"/>
      <w:b/>
      <w:kern w:val="28"/>
      <w:sz w:val="26"/>
      <w:szCs w:val="36"/>
    </w:rPr>
  </w:style>
  <w:style w:type="paragraph" w:customStyle="1" w:styleId="ObjectHeading">
    <w:name w:val="Object Heading"/>
    <w:basedOn w:val="Heading3"/>
    <w:next w:val="Normal"/>
    <w:rsid w:val="00CA3899"/>
    <w:pPr>
      <w:tabs>
        <w:tab w:val="left" w:pos="1418"/>
      </w:tabs>
      <w:ind w:left="1418" w:hanging="1418"/>
    </w:pPr>
    <w:rPr>
      <w:kern w:val="0"/>
    </w:rPr>
  </w:style>
  <w:style w:type="paragraph" w:customStyle="1" w:styleId="BoxHeading">
    <w:name w:val="Box Heading"/>
    <w:basedOn w:val="ObjectHeading"/>
    <w:link w:val="BoxHeadingChar"/>
    <w:autoRedefine/>
    <w:rsid w:val="00346694"/>
    <w:pPr>
      <w:keepNext w:val="0"/>
      <w:tabs>
        <w:tab w:val="clear" w:pos="1418"/>
        <w:tab w:val="left" w:pos="-3510"/>
        <w:tab w:val="left" w:pos="-1384"/>
      </w:tabs>
      <w:spacing w:before="120" w:after="60"/>
      <w:ind w:left="1026" w:hanging="1026"/>
      <w:outlineLvl w:val="9"/>
    </w:pPr>
    <w:rPr>
      <w:bCs/>
      <w:sz w:val="23"/>
      <w:szCs w:val="23"/>
      <w:lang w:val="en-US"/>
    </w:rPr>
  </w:style>
  <w:style w:type="character" w:customStyle="1" w:styleId="BoxHeadingChar">
    <w:name w:val="Box Heading Char"/>
    <w:link w:val="BoxHeading"/>
    <w:rsid w:val="00346694"/>
    <w:rPr>
      <w:rFonts w:ascii="Arial" w:eastAsia="Times New Roman" w:hAnsi="Arial" w:cs="Times New Roman"/>
      <w:b/>
      <w:bCs/>
      <w:sz w:val="23"/>
      <w:szCs w:val="23"/>
      <w:lang w:val="en-US"/>
    </w:rPr>
  </w:style>
  <w:style w:type="paragraph" w:customStyle="1" w:styleId="BoxHeading1">
    <w:name w:val="Box Heading 1"/>
    <w:basedOn w:val="BodyTextBox"/>
    <w:rsid w:val="00A0415C"/>
    <w:pPr>
      <w:spacing w:before="100" w:line="300" w:lineRule="exact"/>
    </w:pPr>
    <w:rPr>
      <w:sz w:val="24"/>
    </w:rPr>
  </w:style>
  <w:style w:type="paragraph" w:customStyle="1" w:styleId="BP3-Heading3">
    <w:name w:val="BP3 - Heading 3"/>
    <w:basedOn w:val="Normal"/>
    <w:rsid w:val="00A0415C"/>
    <w:pPr>
      <w:keepNext/>
      <w:keepLines/>
      <w:tabs>
        <w:tab w:val="left" w:pos="142"/>
      </w:tabs>
      <w:spacing w:before="240"/>
      <w:ind w:left="142" w:hanging="142"/>
      <w:outlineLvl w:val="2"/>
    </w:pPr>
    <w:rPr>
      <w:b/>
      <w:snapToGrid w:val="0"/>
      <w:color w:val="000000"/>
      <w:szCs w:val="16"/>
    </w:rPr>
  </w:style>
  <w:style w:type="paragraph" w:customStyle="1" w:styleId="BP3Bullet1">
    <w:name w:val="BP3 Bullet 1"/>
    <w:basedOn w:val="Normal"/>
    <w:autoRedefine/>
    <w:rsid w:val="00A0415C"/>
    <w:pPr>
      <w:spacing w:before="120" w:after="120"/>
      <w:jc w:val="both"/>
    </w:pPr>
    <w:rPr>
      <w:color w:val="000000"/>
      <w:sz w:val="23"/>
      <w:szCs w:val="23"/>
    </w:rPr>
  </w:style>
  <w:style w:type="paragraph" w:customStyle="1" w:styleId="Bullet1">
    <w:name w:val="Bullet 1"/>
    <w:basedOn w:val="BodyText"/>
    <w:link w:val="Bullet1Char"/>
    <w:autoRedefine/>
    <w:uiPriority w:val="99"/>
    <w:rsid w:val="00B32B91"/>
    <w:pPr>
      <w:numPr>
        <w:numId w:val="8"/>
      </w:numPr>
      <w:spacing w:before="120"/>
      <w:ind w:left="357" w:hanging="357"/>
    </w:pPr>
    <w:rPr>
      <w:lang w:eastAsia="en-AU"/>
    </w:rPr>
  </w:style>
  <w:style w:type="character" w:customStyle="1" w:styleId="Bullet1Char">
    <w:name w:val="Bullet 1 Char"/>
    <w:link w:val="Bullet1"/>
    <w:uiPriority w:val="99"/>
    <w:rsid w:val="00B32B91"/>
    <w:rPr>
      <w:rFonts w:ascii="Arial" w:eastAsia="Times New Roman" w:hAnsi="Arial" w:cs="Times New Roman"/>
      <w:sz w:val="23"/>
      <w:szCs w:val="23"/>
      <w:lang w:eastAsia="en-AU"/>
    </w:rPr>
  </w:style>
  <w:style w:type="paragraph" w:customStyle="1" w:styleId="Bullet1box">
    <w:name w:val="Bullet 1 box"/>
    <w:basedOn w:val="Bullet1"/>
    <w:autoRedefine/>
    <w:rsid w:val="00CA3899"/>
    <w:pPr>
      <w:numPr>
        <w:numId w:val="12"/>
      </w:numPr>
      <w:shd w:val="clear" w:color="auto" w:fill="FFFFFF"/>
      <w:spacing w:after="60" w:line="260" w:lineRule="exact"/>
    </w:pPr>
  </w:style>
  <w:style w:type="paragraph" w:customStyle="1" w:styleId="Bullet1inabox">
    <w:name w:val="Bullet 1 in a box"/>
    <w:basedOn w:val="Bullet1"/>
    <w:autoRedefine/>
    <w:rsid w:val="00CA3899"/>
    <w:pPr>
      <w:numPr>
        <w:numId w:val="13"/>
      </w:numPr>
      <w:spacing w:before="80" w:after="60"/>
    </w:pPr>
    <w:rPr>
      <w:color w:val="0579B9"/>
    </w:rPr>
  </w:style>
  <w:style w:type="paragraph" w:customStyle="1" w:styleId="Bullet1Paragraph">
    <w:name w:val="Bullet 1 Paragraph"/>
    <w:basedOn w:val="Normal"/>
    <w:rsid w:val="00CA3899"/>
    <w:pPr>
      <w:ind w:left="425"/>
    </w:pPr>
  </w:style>
  <w:style w:type="paragraph" w:customStyle="1" w:styleId="Bullet2">
    <w:name w:val="Bullet 2"/>
    <w:basedOn w:val="Bullet1"/>
    <w:link w:val="Bullet2Char"/>
    <w:rsid w:val="00CA3899"/>
    <w:pPr>
      <w:numPr>
        <w:numId w:val="14"/>
      </w:numPr>
      <w:tabs>
        <w:tab w:val="left" w:pos="851"/>
      </w:tabs>
      <w:spacing w:line="300" w:lineRule="exact"/>
      <w:ind w:left="714" w:hanging="357"/>
    </w:pPr>
  </w:style>
  <w:style w:type="character" w:customStyle="1" w:styleId="Bullet2Char">
    <w:name w:val="Bullet 2 Char"/>
    <w:basedOn w:val="Bullet1Char"/>
    <w:link w:val="Bullet2"/>
    <w:rsid w:val="00CA3899"/>
    <w:rPr>
      <w:rFonts w:ascii="Arial" w:eastAsia="Times New Roman" w:hAnsi="Arial" w:cs="Times New Roman"/>
      <w:sz w:val="23"/>
      <w:szCs w:val="23"/>
      <w:lang w:eastAsia="en-AU"/>
    </w:rPr>
  </w:style>
  <w:style w:type="paragraph" w:customStyle="1" w:styleId="Bullet2innumberedlist">
    <w:name w:val="Bullet 2 in numbered list"/>
    <w:basedOn w:val="Bullet2"/>
    <w:rsid w:val="00CA3899"/>
    <w:pPr>
      <w:numPr>
        <w:numId w:val="0"/>
      </w:numPr>
      <w:tabs>
        <w:tab w:val="num" w:pos="851"/>
      </w:tabs>
      <w:ind w:left="851" w:hanging="426"/>
    </w:pPr>
  </w:style>
  <w:style w:type="paragraph" w:customStyle="1" w:styleId="Bullet2Paragraph">
    <w:name w:val="Bullet 2 Paragraph"/>
    <w:basedOn w:val="Bullet1Paragraph"/>
    <w:rsid w:val="00CA3899"/>
    <w:pPr>
      <w:ind w:left="851"/>
    </w:pPr>
  </w:style>
  <w:style w:type="paragraph" w:customStyle="1" w:styleId="Bullet3">
    <w:name w:val="Bullet 3"/>
    <w:basedOn w:val="Bullet1"/>
    <w:qFormat/>
    <w:rsid w:val="00CA3899"/>
    <w:pPr>
      <w:numPr>
        <w:numId w:val="15"/>
      </w:numPr>
    </w:pPr>
  </w:style>
  <w:style w:type="paragraph" w:customStyle="1" w:styleId="Bullet3Paragraph">
    <w:name w:val="Bullet 3 Paragraph"/>
    <w:basedOn w:val="Bullet2Paragraph"/>
    <w:rsid w:val="00CA3899"/>
    <w:pPr>
      <w:ind w:left="1276"/>
    </w:pPr>
  </w:style>
  <w:style w:type="paragraph" w:customStyle="1" w:styleId="Bullet4">
    <w:name w:val="Bullet 4"/>
    <w:basedOn w:val="Bullet3"/>
    <w:rsid w:val="00CA3899"/>
    <w:pPr>
      <w:numPr>
        <w:numId w:val="16"/>
      </w:numPr>
    </w:pPr>
  </w:style>
  <w:style w:type="paragraph" w:customStyle="1" w:styleId="Bullet4Paragraph">
    <w:name w:val="Bullet 4 Paragraph"/>
    <w:basedOn w:val="Bullet3Paragraph"/>
    <w:rsid w:val="00CA3899"/>
    <w:pPr>
      <w:ind w:left="1701"/>
    </w:pPr>
  </w:style>
  <w:style w:type="character" w:customStyle="1" w:styleId="CentreLine">
    <w:name w:val="Centre Line"/>
    <w:uiPriority w:val="99"/>
    <w:rsid w:val="00CA3899"/>
    <w:rPr>
      <w:sz w:val="20"/>
      <w:szCs w:val="20"/>
      <w:u w:val="single"/>
      <w:vertAlign w:val="superscript"/>
    </w:rPr>
  </w:style>
  <w:style w:type="character" w:customStyle="1" w:styleId="Heading1Char">
    <w:name w:val="Heading 1 Char"/>
    <w:link w:val="Heading1"/>
    <w:rsid w:val="00CA3899"/>
    <w:rPr>
      <w:rFonts w:ascii="Arial" w:eastAsia="Times New Roman" w:hAnsi="Arial" w:cs="Times New Roman"/>
      <w:bCs/>
      <w:caps/>
      <w:color w:val="1D3278"/>
      <w:sz w:val="40"/>
      <w:szCs w:val="28"/>
      <w:lang w:eastAsia="en-AU"/>
    </w:rPr>
  </w:style>
  <w:style w:type="paragraph" w:customStyle="1" w:styleId="ChapterHeading">
    <w:name w:val="Chapter Heading"/>
    <w:basedOn w:val="Heading1"/>
    <w:next w:val="BodyText"/>
    <w:qFormat/>
    <w:rsid w:val="00A0415C"/>
    <w:pPr>
      <w:pageBreakBefore/>
      <w:pBdr>
        <w:bottom w:val="single" w:sz="6" w:space="31" w:color="auto"/>
      </w:pBdr>
      <w:tabs>
        <w:tab w:val="left" w:pos="284"/>
        <w:tab w:val="left" w:pos="2268"/>
      </w:tabs>
      <w:spacing w:before="0"/>
    </w:pPr>
    <w:rPr>
      <w:rFonts w:ascii="Lucida Sans" w:hAnsi="Lucida Sans"/>
      <w:b/>
      <w:bCs w:val="0"/>
      <w:sz w:val="36"/>
    </w:rPr>
  </w:style>
  <w:style w:type="character" w:customStyle="1" w:styleId="CharChar15">
    <w:name w:val="Char Char15"/>
    <w:locked/>
    <w:rsid w:val="00A0415C"/>
    <w:rPr>
      <w:rFonts w:ascii="Garamond" w:hAnsi="Garamond"/>
      <w:sz w:val="24"/>
      <w:lang w:val="en-AU" w:eastAsia="en-US" w:bidi="ar-SA"/>
    </w:rPr>
  </w:style>
  <w:style w:type="paragraph" w:customStyle="1" w:styleId="Chart1">
    <w:name w:val="Chart 1"/>
    <w:basedOn w:val="Normal"/>
    <w:next w:val="Normal"/>
    <w:autoRedefine/>
    <w:rsid w:val="00A0415C"/>
    <w:pPr>
      <w:keepLines/>
      <w:tabs>
        <w:tab w:val="num" w:pos="1701"/>
      </w:tabs>
      <w:spacing w:before="360" w:after="120"/>
      <w:ind w:left="1701" w:hanging="425"/>
    </w:pPr>
    <w:rPr>
      <w:rFonts w:ascii="Lucida Sans" w:hAnsi="Lucida Sans"/>
      <w:sz w:val="22"/>
    </w:rPr>
  </w:style>
  <w:style w:type="paragraph" w:customStyle="1" w:styleId="Chart1X">
    <w:name w:val="Chart 1.X"/>
    <w:basedOn w:val="Normal"/>
    <w:rsid w:val="00CA3899"/>
    <w:pPr>
      <w:keepLines/>
      <w:numPr>
        <w:numId w:val="20"/>
      </w:numPr>
      <w:tabs>
        <w:tab w:val="clear" w:pos="4196"/>
        <w:tab w:val="clear" w:pos="5046"/>
        <w:tab w:val="clear" w:pos="5897"/>
        <w:tab w:val="clear" w:pos="6747"/>
        <w:tab w:val="clear" w:pos="7598"/>
        <w:tab w:val="left" w:pos="1134"/>
      </w:tabs>
      <w:spacing w:before="240" w:after="120"/>
    </w:pPr>
    <w:rPr>
      <w:rFonts w:cs="Times New Roman"/>
      <w:i/>
      <w:color w:val="57514D"/>
    </w:rPr>
  </w:style>
  <w:style w:type="paragraph" w:customStyle="1" w:styleId="Chart2X">
    <w:name w:val="Chart 2.X"/>
    <w:basedOn w:val="Normal"/>
    <w:rsid w:val="00CA3899"/>
    <w:pPr>
      <w:numPr>
        <w:numId w:val="21"/>
      </w:numPr>
      <w:tabs>
        <w:tab w:val="clear" w:pos="4196"/>
        <w:tab w:val="clear" w:pos="5046"/>
        <w:tab w:val="clear" w:pos="5897"/>
        <w:tab w:val="clear" w:pos="6747"/>
        <w:tab w:val="clear" w:pos="7598"/>
        <w:tab w:val="left" w:pos="1134"/>
      </w:tabs>
      <w:autoSpaceDE/>
      <w:autoSpaceDN/>
      <w:spacing w:before="240" w:after="120"/>
    </w:pPr>
    <w:rPr>
      <w:rFonts w:cs="Times New Roman"/>
      <w:bCs/>
      <w:i/>
      <w:color w:val="57514D"/>
      <w:kern w:val="28"/>
      <w:sz w:val="22"/>
      <w:szCs w:val="22"/>
      <w:lang w:val="en-US" w:eastAsia="en-US"/>
    </w:rPr>
  </w:style>
  <w:style w:type="paragraph" w:customStyle="1" w:styleId="Chart3X">
    <w:name w:val="Chart 3.X"/>
    <w:basedOn w:val="Normal"/>
    <w:rsid w:val="00CA3899"/>
    <w:pPr>
      <w:tabs>
        <w:tab w:val="clear" w:pos="4196"/>
        <w:tab w:val="clear" w:pos="5046"/>
        <w:tab w:val="clear" w:pos="5897"/>
        <w:tab w:val="clear" w:pos="6747"/>
        <w:tab w:val="clear" w:pos="7598"/>
        <w:tab w:val="left" w:pos="1134"/>
      </w:tabs>
      <w:autoSpaceDE/>
      <w:autoSpaceDN/>
      <w:spacing w:before="240" w:after="120"/>
    </w:pPr>
    <w:rPr>
      <w:rFonts w:cs="Times New Roman"/>
      <w:bCs/>
      <w:i/>
      <w:color w:val="57514D"/>
      <w:kern w:val="28"/>
      <w:sz w:val="22"/>
      <w:szCs w:val="22"/>
      <w:lang w:val="en-US" w:eastAsia="en-US"/>
    </w:rPr>
  </w:style>
  <w:style w:type="paragraph" w:customStyle="1" w:styleId="Chart4X">
    <w:name w:val="Chart 4.X"/>
    <w:basedOn w:val="Normal"/>
    <w:rsid w:val="00CA3899"/>
    <w:pPr>
      <w:tabs>
        <w:tab w:val="clear" w:pos="4196"/>
        <w:tab w:val="clear" w:pos="5046"/>
        <w:tab w:val="clear" w:pos="5897"/>
        <w:tab w:val="clear" w:pos="6747"/>
        <w:tab w:val="clear" w:pos="7598"/>
        <w:tab w:val="left" w:pos="1134"/>
      </w:tabs>
      <w:autoSpaceDE/>
      <w:autoSpaceDN/>
      <w:spacing w:before="160" w:after="120"/>
    </w:pPr>
    <w:rPr>
      <w:rFonts w:cs="Times New Roman"/>
      <w:bCs/>
      <w:i/>
      <w:color w:val="57514D"/>
      <w:kern w:val="28"/>
      <w:sz w:val="22"/>
      <w:szCs w:val="22"/>
      <w:lang w:val="en-US" w:eastAsia="en-US"/>
    </w:rPr>
  </w:style>
  <w:style w:type="paragraph" w:customStyle="1" w:styleId="Chart5X">
    <w:name w:val="Chart 5.X"/>
    <w:basedOn w:val="Normal"/>
    <w:rsid w:val="00CA3899"/>
    <w:pPr>
      <w:numPr>
        <w:numId w:val="22"/>
      </w:numPr>
      <w:tabs>
        <w:tab w:val="clear" w:pos="4196"/>
        <w:tab w:val="clear" w:pos="5046"/>
        <w:tab w:val="clear" w:pos="5897"/>
        <w:tab w:val="clear" w:pos="6747"/>
        <w:tab w:val="clear" w:pos="7598"/>
        <w:tab w:val="left" w:pos="851"/>
        <w:tab w:val="left" w:pos="1418"/>
      </w:tabs>
      <w:autoSpaceDE/>
      <w:autoSpaceDN/>
      <w:spacing w:before="360" w:after="120"/>
    </w:pPr>
    <w:rPr>
      <w:rFonts w:eastAsia="Arial Unicode MS" w:cs="Times New Roman"/>
      <w:bCs/>
      <w:i/>
      <w:color w:val="57514D"/>
      <w:kern w:val="28"/>
      <w:sz w:val="22"/>
      <w:szCs w:val="22"/>
      <w:lang w:val="en-US" w:eastAsia="en-US"/>
    </w:rPr>
  </w:style>
  <w:style w:type="paragraph" w:customStyle="1" w:styleId="ChartAX">
    <w:name w:val="Chart AX"/>
    <w:basedOn w:val="Chart1"/>
    <w:rsid w:val="00A0415C"/>
    <w:pPr>
      <w:numPr>
        <w:numId w:val="1"/>
      </w:numPr>
    </w:pPr>
  </w:style>
  <w:style w:type="paragraph" w:customStyle="1" w:styleId="ChartHeading">
    <w:name w:val="Chart Heading"/>
    <w:basedOn w:val="Normal"/>
    <w:autoRedefine/>
    <w:rsid w:val="00CA3899"/>
    <w:pPr>
      <w:keepNext/>
      <w:spacing w:before="240" w:after="120"/>
    </w:pPr>
    <w:rPr>
      <w:b/>
      <w:sz w:val="24"/>
    </w:rPr>
  </w:style>
  <w:style w:type="paragraph" w:customStyle="1" w:styleId="Chartx">
    <w:name w:val="Chart x"/>
    <w:basedOn w:val="Normal"/>
    <w:rsid w:val="00CA3899"/>
    <w:pPr>
      <w:keepLines/>
      <w:numPr>
        <w:numId w:val="27"/>
      </w:numPr>
      <w:tabs>
        <w:tab w:val="left" w:pos="1134"/>
      </w:tabs>
      <w:spacing w:before="120" w:after="120"/>
    </w:pPr>
    <w:rPr>
      <w:i/>
      <w:color w:val="57514D"/>
    </w:rPr>
  </w:style>
  <w:style w:type="paragraph" w:styleId="Closing">
    <w:name w:val="Closing"/>
    <w:basedOn w:val="Normal"/>
    <w:link w:val="ClosingChar"/>
    <w:rsid w:val="00CA3899"/>
    <w:pPr>
      <w:ind w:left="4252"/>
    </w:pPr>
    <w:rPr>
      <w:rFonts w:ascii=".." w:hAnsi=".."/>
    </w:rPr>
  </w:style>
  <w:style w:type="character" w:customStyle="1" w:styleId="ClosingChar">
    <w:name w:val="Closing Char"/>
    <w:link w:val="Closing"/>
    <w:rsid w:val="00CA3899"/>
    <w:rPr>
      <w:rFonts w:ascii=".." w:eastAsia="Times New Roman" w:hAnsi=".." w:cs="Arial"/>
      <w:sz w:val="20"/>
      <w:szCs w:val="20"/>
      <w:lang w:eastAsia="en-AU"/>
    </w:rPr>
  </w:style>
  <w:style w:type="paragraph" w:customStyle="1" w:styleId="CM25">
    <w:name w:val="CM25"/>
    <w:basedOn w:val="Normal"/>
    <w:next w:val="Normal"/>
    <w:uiPriority w:val="99"/>
    <w:rsid w:val="00A0415C"/>
    <w:pPr>
      <w:adjustRightInd w:val="0"/>
    </w:pPr>
    <w:rPr>
      <w:sz w:val="24"/>
      <w:szCs w:val="24"/>
    </w:rPr>
  </w:style>
  <w:style w:type="character" w:styleId="CommentReference">
    <w:name w:val="annotation reference"/>
    <w:uiPriority w:val="99"/>
    <w:unhideWhenUsed/>
    <w:rsid w:val="00CA3899"/>
    <w:rPr>
      <w:sz w:val="16"/>
      <w:szCs w:val="16"/>
    </w:rPr>
  </w:style>
  <w:style w:type="paragraph" w:styleId="CommentText">
    <w:name w:val="annotation text"/>
    <w:basedOn w:val="Normal"/>
    <w:link w:val="CommentTextChar"/>
    <w:uiPriority w:val="99"/>
    <w:unhideWhenUsed/>
    <w:rsid w:val="00CA3899"/>
  </w:style>
  <w:style w:type="character" w:customStyle="1" w:styleId="CommentTextChar">
    <w:name w:val="Comment Text Char"/>
    <w:link w:val="CommentText"/>
    <w:uiPriority w:val="99"/>
    <w:rsid w:val="00CA3899"/>
    <w:rPr>
      <w:rFonts w:ascii="Arial" w:eastAsia="Times New Roman" w:hAnsi="Arial" w:cs="Arial"/>
      <w:sz w:val="20"/>
      <w:szCs w:val="20"/>
      <w:lang w:eastAsia="en-AU"/>
    </w:rPr>
  </w:style>
  <w:style w:type="paragraph" w:styleId="CommentSubject">
    <w:name w:val="annotation subject"/>
    <w:basedOn w:val="CommentText"/>
    <w:next w:val="CommentText"/>
    <w:link w:val="CommentSubjectChar"/>
    <w:uiPriority w:val="99"/>
    <w:unhideWhenUsed/>
    <w:rsid w:val="00CA3899"/>
    <w:rPr>
      <w:b/>
      <w:bCs/>
    </w:rPr>
  </w:style>
  <w:style w:type="character" w:customStyle="1" w:styleId="CommentSubjectChar">
    <w:name w:val="Comment Subject Char"/>
    <w:link w:val="CommentSubject"/>
    <w:uiPriority w:val="99"/>
    <w:rsid w:val="00CA3899"/>
    <w:rPr>
      <w:rFonts w:ascii="Arial" w:eastAsia="Times New Roman" w:hAnsi="Arial" w:cs="Arial"/>
      <w:b/>
      <w:bCs/>
      <w:sz w:val="20"/>
      <w:szCs w:val="20"/>
      <w:lang w:eastAsia="en-AU"/>
    </w:rPr>
  </w:style>
  <w:style w:type="paragraph" w:styleId="Date">
    <w:name w:val="Date"/>
    <w:basedOn w:val="Normal"/>
    <w:next w:val="Normal"/>
    <w:link w:val="DateChar"/>
    <w:rsid w:val="00A0415C"/>
  </w:style>
  <w:style w:type="character" w:customStyle="1" w:styleId="DateChar">
    <w:name w:val="Date Char"/>
    <w:basedOn w:val="DefaultParagraphFont"/>
    <w:link w:val="Date"/>
    <w:rsid w:val="00A0415C"/>
    <w:rPr>
      <w:rFonts w:ascii=".." w:eastAsiaTheme="minorEastAsia" w:hAnsi=".." w:cs="Times New Roman"/>
      <w:sz w:val="20"/>
      <w:szCs w:val="20"/>
      <w:lang w:eastAsia="en-AU"/>
    </w:rPr>
  </w:style>
  <w:style w:type="paragraph" w:customStyle="1" w:styleId="Default">
    <w:name w:val="Default"/>
    <w:rsid w:val="00CA3899"/>
    <w:pPr>
      <w:autoSpaceDE w:val="0"/>
      <w:autoSpaceDN w:val="0"/>
      <w:adjustRightInd w:val="0"/>
      <w:spacing w:after="0" w:line="240" w:lineRule="auto"/>
    </w:pPr>
    <w:rPr>
      <w:rFonts w:ascii="Arial" w:eastAsia="Calibri" w:hAnsi="Arial" w:cs="Arial"/>
      <w:color w:val="000000"/>
      <w:sz w:val="24"/>
      <w:szCs w:val="24"/>
    </w:rPr>
  </w:style>
  <w:style w:type="paragraph" w:customStyle="1" w:styleId="Dept">
    <w:name w:val="Dept"/>
    <w:basedOn w:val="Normal"/>
    <w:autoRedefine/>
    <w:rsid w:val="00CA3899"/>
    <w:pPr>
      <w:keepNext/>
      <w:keepLines/>
      <w:pageBreakBefore/>
      <w:adjustRightInd w:val="0"/>
    </w:pPr>
    <w:rPr>
      <w:rFonts w:ascii="Lucida Sans" w:eastAsia="MS Mincho" w:hAnsi="Lucida Sans"/>
      <w:b/>
      <w:bCs/>
      <w:sz w:val="22"/>
    </w:rPr>
  </w:style>
  <w:style w:type="paragraph" w:styleId="DocumentMap">
    <w:name w:val="Document Map"/>
    <w:basedOn w:val="Normal"/>
    <w:link w:val="DocumentMapChar"/>
    <w:rsid w:val="00CA3899"/>
    <w:pPr>
      <w:shd w:val="clear" w:color="auto" w:fill="000080"/>
    </w:pPr>
    <w:rPr>
      <w:rFonts w:ascii="Tahoma" w:hAnsi="Tahoma" w:cs="Tahoma"/>
    </w:rPr>
  </w:style>
  <w:style w:type="character" w:customStyle="1" w:styleId="DocumentMapChar">
    <w:name w:val="Document Map Char"/>
    <w:link w:val="DocumentMap"/>
    <w:rsid w:val="00CA3899"/>
    <w:rPr>
      <w:rFonts w:ascii="Tahoma" w:eastAsia="Times New Roman" w:hAnsi="Tahoma" w:cs="Tahoma"/>
      <w:sz w:val="20"/>
      <w:szCs w:val="20"/>
      <w:shd w:val="clear" w:color="auto" w:fill="000080"/>
      <w:lang w:eastAsia="en-AU"/>
    </w:rPr>
  </w:style>
  <w:style w:type="paragraph" w:customStyle="1" w:styleId="Minr">
    <w:name w:val="Minr"/>
    <w:basedOn w:val="Normal"/>
    <w:autoRedefine/>
    <w:uiPriority w:val="99"/>
    <w:rsid w:val="00CA3899"/>
    <w:pPr>
      <w:adjustRightInd w:val="0"/>
    </w:pPr>
    <w:rPr>
      <w:rFonts w:ascii="Lucida Sans" w:eastAsia="MS Mincho" w:hAnsi="Lucida Sans"/>
      <w:b/>
      <w:bCs/>
      <w:szCs w:val="24"/>
    </w:rPr>
  </w:style>
  <w:style w:type="paragraph" w:customStyle="1" w:styleId="electorHeader">
    <w:name w:val="electorHeader"/>
    <w:basedOn w:val="Minr"/>
    <w:uiPriority w:val="99"/>
    <w:rsid w:val="00A0415C"/>
    <w:pPr>
      <w:jc w:val="center"/>
    </w:pPr>
  </w:style>
  <w:style w:type="paragraph" w:customStyle="1" w:styleId="ElectorteHeader">
    <w:name w:val="ElectorteHeader"/>
    <w:basedOn w:val="Minr"/>
    <w:uiPriority w:val="99"/>
    <w:rsid w:val="00A0415C"/>
    <w:pPr>
      <w:jc w:val="center"/>
    </w:pPr>
  </w:style>
  <w:style w:type="paragraph" w:styleId="E-mailSignature">
    <w:name w:val="E-mail Signature"/>
    <w:basedOn w:val="Normal"/>
    <w:link w:val="E-mailSignatureChar"/>
    <w:rsid w:val="00CA3899"/>
    <w:pPr>
      <w:numPr>
        <w:numId w:val="28"/>
      </w:numPr>
    </w:pPr>
    <w:rPr>
      <w:rFonts w:ascii=".." w:hAnsi=".."/>
    </w:rPr>
  </w:style>
  <w:style w:type="character" w:customStyle="1" w:styleId="E-mailSignatureChar">
    <w:name w:val="E-mail Signature Char"/>
    <w:link w:val="E-mailSignature"/>
    <w:rsid w:val="00CA3899"/>
    <w:rPr>
      <w:rFonts w:ascii=".." w:eastAsia="Times New Roman" w:hAnsi=".." w:cs="Arial"/>
      <w:sz w:val="20"/>
      <w:szCs w:val="20"/>
      <w:lang w:eastAsia="en-AU"/>
    </w:rPr>
  </w:style>
  <w:style w:type="character" w:styleId="Emphasis">
    <w:name w:val="Emphasis"/>
    <w:qFormat/>
    <w:rsid w:val="00CA3899"/>
    <w:rPr>
      <w:i/>
      <w:iCs/>
    </w:rPr>
  </w:style>
  <w:style w:type="character" w:styleId="EndnoteReference">
    <w:name w:val="endnote reference"/>
    <w:rsid w:val="00CA3899"/>
    <w:rPr>
      <w:i/>
      <w:sz w:val="16"/>
      <w:vertAlign w:val="superscript"/>
    </w:rPr>
  </w:style>
  <w:style w:type="paragraph" w:styleId="EndnoteText">
    <w:name w:val="endnote text"/>
    <w:basedOn w:val="Normal"/>
    <w:link w:val="EndnoteTextChar"/>
    <w:rsid w:val="00CA3899"/>
  </w:style>
  <w:style w:type="character" w:customStyle="1" w:styleId="EndnoteTextChar">
    <w:name w:val="Endnote Text Char"/>
    <w:link w:val="EndnoteText"/>
    <w:rsid w:val="00CA3899"/>
    <w:rPr>
      <w:rFonts w:ascii="Arial" w:eastAsia="Times New Roman" w:hAnsi="Arial" w:cs="Arial"/>
      <w:sz w:val="20"/>
      <w:szCs w:val="20"/>
      <w:lang w:eastAsia="en-AU"/>
    </w:rPr>
  </w:style>
  <w:style w:type="paragraph" w:styleId="EnvelopeAddress">
    <w:name w:val="envelope address"/>
    <w:basedOn w:val="Normal"/>
    <w:rsid w:val="00A0415C"/>
    <w:pPr>
      <w:framePr w:w="7920" w:h="1980" w:hRule="exact" w:hSpace="180" w:wrap="auto" w:hAnchor="page" w:xAlign="center" w:yAlign="bottom"/>
      <w:ind w:left="2880"/>
    </w:pPr>
  </w:style>
  <w:style w:type="paragraph" w:styleId="EnvelopeReturn">
    <w:name w:val="envelope return"/>
    <w:basedOn w:val="Normal"/>
    <w:rsid w:val="00A0415C"/>
  </w:style>
  <w:style w:type="paragraph" w:customStyle="1" w:styleId="ExampleinBox">
    <w:name w:val="Example in Box"/>
    <w:basedOn w:val="Normal"/>
    <w:autoRedefine/>
    <w:rsid w:val="00A0415C"/>
    <w:pPr>
      <w:pBdr>
        <w:top w:val="single" w:sz="24" w:space="1" w:color="auto"/>
        <w:left w:val="single" w:sz="24" w:space="4" w:color="auto"/>
        <w:bottom w:val="single" w:sz="24" w:space="1" w:color="auto"/>
        <w:right w:val="single" w:sz="24" w:space="4" w:color="auto"/>
      </w:pBdr>
      <w:spacing w:before="120" w:after="120"/>
    </w:pPr>
    <w:rPr>
      <w:color w:val="000000"/>
      <w:sz w:val="23"/>
      <w:szCs w:val="23"/>
    </w:rPr>
  </w:style>
  <w:style w:type="character" w:styleId="FollowedHyperlink">
    <w:name w:val="FollowedHyperlink"/>
    <w:rsid w:val="00CA3899"/>
    <w:rPr>
      <w:color w:val="800080"/>
      <w:u w:val="single"/>
    </w:rPr>
  </w:style>
  <w:style w:type="character" w:styleId="FootnoteReference">
    <w:name w:val="footnote reference"/>
    <w:uiPriority w:val="99"/>
    <w:unhideWhenUsed/>
    <w:rsid w:val="00CA3899"/>
    <w:rPr>
      <w:vertAlign w:val="superscript"/>
    </w:rPr>
  </w:style>
  <w:style w:type="paragraph" w:styleId="FootnoteText">
    <w:name w:val="footnote text"/>
    <w:basedOn w:val="Normal"/>
    <w:link w:val="FootnoteTextChar"/>
    <w:uiPriority w:val="99"/>
    <w:unhideWhenUsed/>
    <w:rsid w:val="00CA3899"/>
  </w:style>
  <w:style w:type="character" w:customStyle="1" w:styleId="FootnoteTextChar">
    <w:name w:val="Footnote Text Char"/>
    <w:link w:val="FootnoteText"/>
    <w:uiPriority w:val="99"/>
    <w:rsid w:val="00CA3899"/>
    <w:rPr>
      <w:rFonts w:ascii="Arial" w:eastAsia="Times New Roman" w:hAnsi="Arial" w:cs="Arial"/>
      <w:sz w:val="20"/>
      <w:szCs w:val="20"/>
      <w:lang w:eastAsia="en-AU"/>
    </w:rPr>
  </w:style>
  <w:style w:type="paragraph" w:customStyle="1" w:styleId="Heading1BP2">
    <w:name w:val="Heading 1 BP2"/>
    <w:rsid w:val="00CA3899"/>
    <w:pPr>
      <w:keepNext/>
      <w:tabs>
        <w:tab w:val="left" w:pos="284"/>
      </w:tabs>
      <w:spacing w:before="400" w:after="240" w:line="240" w:lineRule="auto"/>
    </w:pPr>
    <w:rPr>
      <w:rFonts w:ascii="Arial" w:eastAsia="Times New Roman" w:hAnsi="Arial" w:cs="Times New Roman"/>
      <w:color w:val="0579B9"/>
      <w:kern w:val="28"/>
      <w:sz w:val="36"/>
      <w:szCs w:val="36"/>
    </w:rPr>
  </w:style>
  <w:style w:type="paragraph" w:customStyle="1" w:styleId="Heading1BP3">
    <w:name w:val="Heading 1 BP3"/>
    <w:rsid w:val="00CA3899"/>
    <w:pPr>
      <w:keepNext/>
      <w:tabs>
        <w:tab w:val="left" w:pos="284"/>
      </w:tabs>
      <w:spacing w:before="400" w:after="0" w:line="240" w:lineRule="auto"/>
    </w:pPr>
    <w:rPr>
      <w:rFonts w:ascii="Lucida Sans" w:eastAsia="Times New Roman" w:hAnsi="Lucida Sans" w:cs="Times New Roman"/>
      <w:kern w:val="28"/>
      <w:sz w:val="36"/>
      <w:szCs w:val="36"/>
    </w:rPr>
  </w:style>
  <w:style w:type="character" w:customStyle="1" w:styleId="Heading4Char">
    <w:name w:val="Heading 4 Char"/>
    <w:link w:val="Heading4"/>
    <w:rsid w:val="00CA3899"/>
    <w:rPr>
      <w:rFonts w:ascii="Arial" w:eastAsia="Arial Unicode MS" w:hAnsi="Arial" w:cs="Times New Roman"/>
      <w:b/>
      <w:kern w:val="28"/>
      <w:sz w:val="24"/>
      <w:szCs w:val="36"/>
    </w:rPr>
  </w:style>
  <w:style w:type="character" w:customStyle="1" w:styleId="Heading5Char">
    <w:name w:val="Heading 5 Char"/>
    <w:link w:val="Heading5"/>
    <w:uiPriority w:val="9"/>
    <w:rsid w:val="00CA3899"/>
    <w:rPr>
      <w:rFonts w:ascii="Arial" w:eastAsia="Times New Roman" w:hAnsi="Arial" w:cs="Times New Roman"/>
      <w:b/>
      <w:szCs w:val="20"/>
      <w:lang w:eastAsia="en-AU"/>
    </w:rPr>
  </w:style>
  <w:style w:type="character" w:customStyle="1" w:styleId="Heading6Char">
    <w:name w:val="Heading 6 Char"/>
    <w:link w:val="Heading6"/>
    <w:rsid w:val="00CA3899"/>
    <w:rPr>
      <w:rFonts w:ascii="Arial" w:eastAsia="Times New Roman" w:hAnsi="Arial" w:cs="Times New Roman"/>
      <w:bCs/>
      <w:caps/>
      <w:color w:val="1D3278"/>
      <w:sz w:val="20"/>
      <w:szCs w:val="28"/>
      <w:lang w:eastAsia="en-AU"/>
    </w:rPr>
  </w:style>
  <w:style w:type="character" w:customStyle="1" w:styleId="Heading7Char">
    <w:name w:val="Heading 7 Char"/>
    <w:link w:val="Heading7"/>
    <w:rsid w:val="00CA3899"/>
    <w:rPr>
      <w:rFonts w:ascii="Arial" w:eastAsia="Times New Roman" w:hAnsi="Arial" w:cs="Times New Roman"/>
      <w:b/>
      <w:i/>
      <w:sz w:val="23"/>
      <w:szCs w:val="20"/>
      <w:lang w:eastAsia="en-AU"/>
    </w:rPr>
  </w:style>
  <w:style w:type="character" w:customStyle="1" w:styleId="Heading8Char">
    <w:name w:val="Heading 8 Char"/>
    <w:link w:val="Heading8"/>
    <w:rsid w:val="00CA3899"/>
    <w:rPr>
      <w:rFonts w:ascii="Arial" w:eastAsia="Times New Roman" w:hAnsi="Arial" w:cs="Times New Roman"/>
      <w:b/>
      <w:sz w:val="23"/>
      <w:szCs w:val="20"/>
      <w:lang w:eastAsia="en-AU"/>
    </w:rPr>
  </w:style>
  <w:style w:type="character" w:customStyle="1" w:styleId="Heading9Char">
    <w:name w:val="Heading 9 Char"/>
    <w:link w:val="Heading9"/>
    <w:rsid w:val="00CA3899"/>
    <w:rPr>
      <w:rFonts w:ascii="Arial" w:eastAsia="Times New Roman" w:hAnsi="Arial" w:cs="Times New Roman"/>
      <w:b/>
      <w:i/>
      <w:sz w:val="23"/>
      <w:szCs w:val="20"/>
      <w:lang w:eastAsia="en-AU"/>
    </w:rPr>
  </w:style>
  <w:style w:type="character" w:styleId="HTMLAcronym">
    <w:name w:val="HTML Acronym"/>
    <w:rsid w:val="00A0415C"/>
  </w:style>
  <w:style w:type="paragraph" w:styleId="HTMLAddress">
    <w:name w:val="HTML Address"/>
    <w:basedOn w:val="Normal"/>
    <w:link w:val="HTMLAddressChar"/>
    <w:rsid w:val="00A0415C"/>
    <w:rPr>
      <w:i/>
      <w:iCs/>
    </w:rPr>
  </w:style>
  <w:style w:type="character" w:customStyle="1" w:styleId="HTMLAddressChar">
    <w:name w:val="HTML Address Char"/>
    <w:basedOn w:val="DefaultParagraphFont"/>
    <w:link w:val="HTMLAddress"/>
    <w:rsid w:val="00A0415C"/>
    <w:rPr>
      <w:rFonts w:ascii=".." w:eastAsiaTheme="minorEastAsia" w:hAnsi=".." w:cs="Times New Roman"/>
      <w:i/>
      <w:iCs/>
      <w:sz w:val="20"/>
      <w:szCs w:val="20"/>
      <w:lang w:eastAsia="en-AU"/>
    </w:rPr>
  </w:style>
  <w:style w:type="character" w:styleId="HTMLCite">
    <w:name w:val="HTML Cite"/>
    <w:rsid w:val="00A0415C"/>
    <w:rPr>
      <w:i/>
      <w:iCs/>
    </w:rPr>
  </w:style>
  <w:style w:type="character" w:styleId="HTMLCode">
    <w:name w:val="HTML Code"/>
    <w:rsid w:val="00A0415C"/>
    <w:rPr>
      <w:rFonts w:ascii="Courier New" w:hAnsi="Courier New" w:cs="Courier New"/>
      <w:sz w:val="20"/>
      <w:szCs w:val="20"/>
    </w:rPr>
  </w:style>
  <w:style w:type="character" w:styleId="HTMLDefinition">
    <w:name w:val="HTML Definition"/>
    <w:rsid w:val="00A0415C"/>
    <w:rPr>
      <w:i/>
      <w:iCs/>
    </w:rPr>
  </w:style>
  <w:style w:type="character" w:styleId="HTMLKeyboard">
    <w:name w:val="HTML Keyboard"/>
    <w:rsid w:val="00A0415C"/>
    <w:rPr>
      <w:rFonts w:ascii="Courier New" w:hAnsi="Courier New" w:cs="Courier New"/>
      <w:sz w:val="20"/>
      <w:szCs w:val="20"/>
    </w:rPr>
  </w:style>
  <w:style w:type="paragraph" w:styleId="HTMLPreformatted">
    <w:name w:val="HTML Preformatted"/>
    <w:basedOn w:val="Normal"/>
    <w:link w:val="HTMLPreformattedChar"/>
    <w:rsid w:val="00A0415C"/>
    <w:rPr>
      <w:rFonts w:ascii="Courier New" w:hAnsi="Courier New" w:cs="Courier New"/>
    </w:rPr>
  </w:style>
  <w:style w:type="character" w:customStyle="1" w:styleId="HTMLPreformattedChar">
    <w:name w:val="HTML Preformatted Char"/>
    <w:basedOn w:val="DefaultParagraphFont"/>
    <w:link w:val="HTMLPreformatted"/>
    <w:rsid w:val="00A0415C"/>
    <w:rPr>
      <w:rFonts w:ascii="Courier New" w:eastAsiaTheme="minorEastAsia" w:hAnsi="Courier New" w:cs="Courier New"/>
      <w:sz w:val="20"/>
      <w:szCs w:val="20"/>
      <w:lang w:eastAsia="en-AU"/>
    </w:rPr>
  </w:style>
  <w:style w:type="character" w:styleId="HTMLSample">
    <w:name w:val="HTML Sample"/>
    <w:rsid w:val="00A0415C"/>
    <w:rPr>
      <w:rFonts w:ascii="Courier New" w:hAnsi="Courier New" w:cs="Courier New"/>
    </w:rPr>
  </w:style>
  <w:style w:type="character" w:styleId="HTMLTypewriter">
    <w:name w:val="HTML Typewriter"/>
    <w:rsid w:val="00A0415C"/>
    <w:rPr>
      <w:rFonts w:ascii="Courier New" w:hAnsi="Courier New" w:cs="Courier New"/>
      <w:sz w:val="20"/>
      <w:szCs w:val="20"/>
    </w:rPr>
  </w:style>
  <w:style w:type="character" w:styleId="HTMLVariable">
    <w:name w:val="HTML Variable"/>
    <w:rsid w:val="00A0415C"/>
    <w:rPr>
      <w:i/>
      <w:iCs/>
    </w:rPr>
  </w:style>
  <w:style w:type="character" w:styleId="Hyperlink">
    <w:name w:val="Hyperlink"/>
    <w:uiPriority w:val="99"/>
    <w:unhideWhenUsed/>
    <w:rsid w:val="00CA3899"/>
    <w:rPr>
      <w:color w:val="0000FF"/>
      <w:u w:val="single"/>
    </w:rPr>
  </w:style>
  <w:style w:type="paragraph" w:customStyle="1" w:styleId="Insection-BP3-inbox">
    <w:name w:val="In section - BP3 - in box"/>
    <w:basedOn w:val="Normal"/>
    <w:rsid w:val="00A0415C"/>
    <w:pPr>
      <w:keepNext/>
      <w:keepLines/>
      <w:pBdr>
        <w:top w:val="single" w:sz="24" w:space="1" w:color="auto"/>
        <w:left w:val="single" w:sz="24" w:space="4" w:color="auto"/>
        <w:bottom w:val="single" w:sz="24" w:space="1" w:color="auto"/>
        <w:right w:val="single" w:sz="24" w:space="4" w:color="auto"/>
      </w:pBdr>
      <w:tabs>
        <w:tab w:val="left" w:pos="284"/>
      </w:tabs>
      <w:spacing w:before="360" w:after="120"/>
      <w:ind w:left="720" w:hanging="720"/>
    </w:pPr>
    <w:rPr>
      <w:b/>
      <w:caps/>
      <w:color w:val="000000"/>
      <w:sz w:val="28"/>
      <w:szCs w:val="23"/>
    </w:rPr>
  </w:style>
  <w:style w:type="paragraph" w:styleId="Index1">
    <w:name w:val="index 1"/>
    <w:basedOn w:val="Normal"/>
    <w:next w:val="Normal"/>
    <w:autoRedefine/>
    <w:rsid w:val="00A0415C"/>
    <w:pPr>
      <w:ind w:left="240" w:hanging="240"/>
    </w:pPr>
    <w:rPr>
      <w:sz w:val="23"/>
      <w:szCs w:val="18"/>
    </w:rPr>
  </w:style>
  <w:style w:type="paragraph" w:styleId="Index2">
    <w:name w:val="index 2"/>
    <w:basedOn w:val="Normal"/>
    <w:next w:val="Normal"/>
    <w:autoRedefine/>
    <w:rsid w:val="00A0415C"/>
    <w:pPr>
      <w:ind w:left="400" w:hanging="200"/>
    </w:pPr>
  </w:style>
  <w:style w:type="paragraph" w:styleId="Index3">
    <w:name w:val="index 3"/>
    <w:basedOn w:val="Normal"/>
    <w:next w:val="Normal"/>
    <w:autoRedefine/>
    <w:rsid w:val="00A0415C"/>
    <w:pPr>
      <w:ind w:left="600" w:hanging="200"/>
    </w:pPr>
  </w:style>
  <w:style w:type="paragraph" w:styleId="Index4">
    <w:name w:val="index 4"/>
    <w:basedOn w:val="Normal"/>
    <w:next w:val="Normal"/>
    <w:autoRedefine/>
    <w:rsid w:val="00A0415C"/>
    <w:pPr>
      <w:ind w:left="800" w:hanging="200"/>
    </w:pPr>
  </w:style>
  <w:style w:type="paragraph" w:styleId="Index5">
    <w:name w:val="index 5"/>
    <w:basedOn w:val="Normal"/>
    <w:next w:val="Normal"/>
    <w:autoRedefine/>
    <w:rsid w:val="00A0415C"/>
    <w:pPr>
      <w:ind w:left="1000" w:hanging="200"/>
    </w:pPr>
  </w:style>
  <w:style w:type="paragraph" w:styleId="Index6">
    <w:name w:val="index 6"/>
    <w:basedOn w:val="Normal"/>
    <w:next w:val="Normal"/>
    <w:autoRedefine/>
    <w:rsid w:val="00A0415C"/>
    <w:pPr>
      <w:ind w:left="1200" w:hanging="200"/>
    </w:pPr>
  </w:style>
  <w:style w:type="paragraph" w:styleId="Index7">
    <w:name w:val="index 7"/>
    <w:basedOn w:val="Normal"/>
    <w:next w:val="Normal"/>
    <w:autoRedefine/>
    <w:rsid w:val="00A0415C"/>
    <w:pPr>
      <w:ind w:left="1400" w:hanging="200"/>
    </w:pPr>
  </w:style>
  <w:style w:type="paragraph" w:styleId="Index8">
    <w:name w:val="index 8"/>
    <w:basedOn w:val="Normal"/>
    <w:next w:val="Normal"/>
    <w:autoRedefine/>
    <w:rsid w:val="00A0415C"/>
    <w:pPr>
      <w:ind w:left="1600" w:hanging="200"/>
    </w:pPr>
  </w:style>
  <w:style w:type="paragraph" w:styleId="Index9">
    <w:name w:val="index 9"/>
    <w:basedOn w:val="Normal"/>
    <w:next w:val="Normal"/>
    <w:autoRedefine/>
    <w:rsid w:val="00A0415C"/>
    <w:pPr>
      <w:ind w:left="1800" w:hanging="200"/>
    </w:pPr>
  </w:style>
  <w:style w:type="paragraph" w:styleId="IndexHeading">
    <w:name w:val="index heading"/>
    <w:basedOn w:val="Normal"/>
    <w:next w:val="Index1"/>
    <w:rsid w:val="00A0415C"/>
    <w:rPr>
      <w:b/>
      <w:bCs/>
    </w:rPr>
  </w:style>
  <w:style w:type="paragraph" w:customStyle="1" w:styleId="Indexstub">
    <w:name w:val="Index stub"/>
    <w:basedOn w:val="BodyText"/>
    <w:rsid w:val="00A0415C"/>
    <w:pPr>
      <w:spacing w:after="80" w:line="240" w:lineRule="auto"/>
    </w:pPr>
    <w:rPr>
      <w:rFonts w:ascii="Times New Roman" w:hAnsi="Times New Roman"/>
      <w:sz w:val="16"/>
    </w:rPr>
  </w:style>
  <w:style w:type="character" w:styleId="LineNumber">
    <w:name w:val="line number"/>
    <w:rsid w:val="00A0415C"/>
  </w:style>
  <w:style w:type="paragraph" w:styleId="List">
    <w:name w:val="List"/>
    <w:basedOn w:val="Normal"/>
    <w:rsid w:val="00A0415C"/>
    <w:pPr>
      <w:ind w:left="283" w:hanging="283"/>
    </w:pPr>
  </w:style>
  <w:style w:type="paragraph" w:styleId="List2">
    <w:name w:val="List 2"/>
    <w:basedOn w:val="Normal"/>
    <w:rsid w:val="00A0415C"/>
    <w:pPr>
      <w:ind w:left="566" w:hanging="283"/>
    </w:pPr>
  </w:style>
  <w:style w:type="paragraph" w:styleId="List3">
    <w:name w:val="List 3"/>
    <w:basedOn w:val="Normal"/>
    <w:rsid w:val="00A0415C"/>
    <w:pPr>
      <w:ind w:left="849" w:hanging="283"/>
    </w:pPr>
  </w:style>
  <w:style w:type="paragraph" w:styleId="List4">
    <w:name w:val="List 4"/>
    <w:basedOn w:val="Normal"/>
    <w:rsid w:val="00A0415C"/>
    <w:pPr>
      <w:ind w:left="1132" w:hanging="283"/>
    </w:pPr>
  </w:style>
  <w:style w:type="paragraph" w:styleId="List5">
    <w:name w:val="List 5"/>
    <w:basedOn w:val="Normal"/>
    <w:rsid w:val="00A0415C"/>
    <w:pPr>
      <w:ind w:left="1415" w:hanging="283"/>
    </w:pPr>
  </w:style>
  <w:style w:type="paragraph" w:styleId="ListBullet">
    <w:name w:val="List Bullet"/>
    <w:basedOn w:val="Normal"/>
    <w:uiPriority w:val="1"/>
    <w:qFormat/>
    <w:rsid w:val="00CA3899"/>
    <w:pPr>
      <w:spacing w:after="80" w:line="240" w:lineRule="atLeast"/>
    </w:pPr>
    <w:rPr>
      <w:rFonts w:ascii="Calibri" w:hAnsi="Calibri"/>
      <w:sz w:val="18"/>
      <w:szCs w:val="24"/>
    </w:rPr>
  </w:style>
  <w:style w:type="paragraph" w:styleId="ListBullet2">
    <w:name w:val="List Bullet 2"/>
    <w:basedOn w:val="Normal"/>
    <w:rsid w:val="00A0415C"/>
    <w:pPr>
      <w:numPr>
        <w:numId w:val="2"/>
      </w:numPr>
    </w:pPr>
  </w:style>
  <w:style w:type="paragraph" w:styleId="ListBullet3">
    <w:name w:val="List Bullet 3"/>
    <w:basedOn w:val="Normal"/>
    <w:rsid w:val="00CA3899"/>
    <w:pPr>
      <w:numPr>
        <w:numId w:val="31"/>
      </w:numPr>
    </w:pPr>
  </w:style>
  <w:style w:type="paragraph" w:styleId="ListBullet4">
    <w:name w:val="List Bullet 4"/>
    <w:basedOn w:val="Normal"/>
    <w:rsid w:val="00A0415C"/>
    <w:pPr>
      <w:tabs>
        <w:tab w:val="num" w:pos="1440"/>
      </w:tabs>
      <w:ind w:left="360" w:hanging="360"/>
    </w:pPr>
  </w:style>
  <w:style w:type="paragraph" w:styleId="ListBullet5">
    <w:name w:val="List Bullet 5"/>
    <w:basedOn w:val="Normal"/>
    <w:rsid w:val="00A0415C"/>
    <w:pPr>
      <w:tabs>
        <w:tab w:val="num" w:pos="425"/>
      </w:tabs>
      <w:ind w:left="425" w:hanging="425"/>
    </w:pPr>
  </w:style>
  <w:style w:type="paragraph" w:customStyle="1" w:styleId="ListBullet1">
    <w:name w:val="List Bullet1"/>
    <w:basedOn w:val="Normal"/>
    <w:autoRedefine/>
    <w:rsid w:val="00CA3899"/>
    <w:pPr>
      <w:numPr>
        <w:numId w:val="32"/>
      </w:numPr>
      <w:spacing w:line="360" w:lineRule="auto"/>
    </w:pPr>
    <w:rPr>
      <w:sz w:val="28"/>
    </w:rPr>
  </w:style>
  <w:style w:type="paragraph" w:styleId="ListContinue">
    <w:name w:val="List Continue"/>
    <w:basedOn w:val="Normal"/>
    <w:rsid w:val="00CA3899"/>
    <w:pPr>
      <w:spacing w:after="120"/>
      <w:ind w:left="283"/>
      <w:contextualSpacing/>
    </w:pPr>
  </w:style>
  <w:style w:type="paragraph" w:styleId="ListContinue2">
    <w:name w:val="List Continue 2"/>
    <w:basedOn w:val="Normal"/>
    <w:rsid w:val="00A0415C"/>
    <w:pPr>
      <w:spacing w:after="120"/>
      <w:ind w:left="566"/>
    </w:pPr>
  </w:style>
  <w:style w:type="paragraph" w:styleId="ListContinue3">
    <w:name w:val="List Continue 3"/>
    <w:basedOn w:val="Normal"/>
    <w:rsid w:val="00A0415C"/>
    <w:pPr>
      <w:spacing w:after="120"/>
      <w:ind w:left="849"/>
    </w:pPr>
  </w:style>
  <w:style w:type="paragraph" w:styleId="ListContinue4">
    <w:name w:val="List Continue 4"/>
    <w:basedOn w:val="Normal"/>
    <w:rsid w:val="00A0415C"/>
    <w:pPr>
      <w:spacing w:after="120"/>
      <w:ind w:left="1132"/>
    </w:pPr>
  </w:style>
  <w:style w:type="paragraph" w:styleId="ListContinue5">
    <w:name w:val="List Continue 5"/>
    <w:basedOn w:val="Normal"/>
    <w:rsid w:val="00A0415C"/>
    <w:pPr>
      <w:spacing w:after="120"/>
      <w:ind w:left="1415"/>
    </w:pPr>
  </w:style>
  <w:style w:type="paragraph" w:styleId="ListNumber">
    <w:name w:val="List Number"/>
    <w:basedOn w:val="Normal"/>
    <w:uiPriority w:val="1"/>
    <w:qFormat/>
    <w:rsid w:val="00CA3899"/>
    <w:pPr>
      <w:numPr>
        <w:numId w:val="33"/>
      </w:numPr>
      <w:spacing w:after="80" w:line="240" w:lineRule="atLeast"/>
    </w:pPr>
    <w:rPr>
      <w:rFonts w:ascii="Calibri" w:eastAsia="Calibri" w:hAnsi="Calibri"/>
      <w:sz w:val="18"/>
      <w:szCs w:val="22"/>
    </w:rPr>
  </w:style>
  <w:style w:type="paragraph" w:styleId="ListNumber2">
    <w:name w:val="List Number 2"/>
    <w:basedOn w:val="Normal"/>
    <w:rsid w:val="00A0415C"/>
    <w:pPr>
      <w:tabs>
        <w:tab w:val="num" w:pos="1338"/>
      </w:tabs>
      <w:ind w:left="1338" w:hanging="1418"/>
    </w:pPr>
  </w:style>
  <w:style w:type="paragraph" w:styleId="ListNumber3">
    <w:name w:val="List Number 3"/>
    <w:basedOn w:val="Normal"/>
    <w:rsid w:val="00A0415C"/>
    <w:pPr>
      <w:numPr>
        <w:numId w:val="3"/>
      </w:numPr>
    </w:pPr>
  </w:style>
  <w:style w:type="paragraph" w:styleId="ListNumber4">
    <w:name w:val="List Number 4"/>
    <w:basedOn w:val="Normal"/>
    <w:rsid w:val="00A0415C"/>
    <w:pPr>
      <w:numPr>
        <w:numId w:val="4"/>
      </w:numPr>
    </w:pPr>
  </w:style>
  <w:style w:type="paragraph" w:styleId="ListNumber5">
    <w:name w:val="List Number 5"/>
    <w:basedOn w:val="Normal"/>
    <w:rsid w:val="00A0415C"/>
    <w:pPr>
      <w:tabs>
        <w:tab w:val="num" w:pos="1418"/>
      </w:tabs>
      <w:ind w:left="1418" w:hanging="1418"/>
    </w:pPr>
  </w:style>
  <w:style w:type="paragraph" w:styleId="MacroText">
    <w:name w:val="macro"/>
    <w:link w:val="MacroTextChar"/>
    <w:rsid w:val="00A0415C"/>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US"/>
    </w:rPr>
  </w:style>
  <w:style w:type="character" w:customStyle="1" w:styleId="MacroTextChar">
    <w:name w:val="Macro Text Char"/>
    <w:basedOn w:val="DefaultParagraphFont"/>
    <w:link w:val="MacroText"/>
    <w:rsid w:val="00A0415C"/>
    <w:rPr>
      <w:rFonts w:ascii="Courier New" w:eastAsia="Times New Roman" w:hAnsi="Courier New" w:cs="Courier New"/>
      <w:sz w:val="20"/>
      <w:szCs w:val="20"/>
      <w:lang w:val="en-US"/>
    </w:rPr>
  </w:style>
  <w:style w:type="paragraph" w:styleId="MessageHeader">
    <w:name w:val="Message Header"/>
    <w:basedOn w:val="Normal"/>
    <w:link w:val="MessageHeaderChar"/>
    <w:rsid w:val="00A0415C"/>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customStyle="1" w:styleId="MessageHeaderChar">
    <w:name w:val="Message Header Char"/>
    <w:basedOn w:val="DefaultParagraphFont"/>
    <w:link w:val="MessageHeader"/>
    <w:rsid w:val="00A0415C"/>
    <w:rPr>
      <w:rFonts w:ascii="Arial" w:eastAsiaTheme="minorEastAsia" w:hAnsi="Arial" w:cs="Arial"/>
      <w:sz w:val="20"/>
      <w:szCs w:val="20"/>
      <w:shd w:val="pct20" w:color="auto" w:fill="auto"/>
      <w:lang w:eastAsia="en-AU"/>
    </w:rPr>
  </w:style>
  <w:style w:type="paragraph" w:styleId="NoSpacing">
    <w:name w:val="No Spacing"/>
    <w:basedOn w:val="Normal"/>
    <w:link w:val="NoSpacingChar"/>
    <w:qFormat/>
    <w:rsid w:val="00CA3899"/>
  </w:style>
  <w:style w:type="paragraph" w:styleId="NormalWeb">
    <w:name w:val="Normal (Web)"/>
    <w:basedOn w:val="Normal"/>
    <w:uiPriority w:val="99"/>
    <w:rsid w:val="00CA3899"/>
    <w:pPr>
      <w:numPr>
        <w:numId w:val="34"/>
      </w:numPr>
    </w:pPr>
    <w:rPr>
      <w:rFonts w:ascii=".." w:hAnsi=".."/>
    </w:rPr>
  </w:style>
  <w:style w:type="paragraph" w:styleId="NormalIndent">
    <w:name w:val="Normal Indent"/>
    <w:basedOn w:val="Normal"/>
    <w:rsid w:val="00A0415C"/>
  </w:style>
  <w:style w:type="paragraph" w:styleId="NoteHeading">
    <w:name w:val="Note Heading"/>
    <w:basedOn w:val="Normal"/>
    <w:next w:val="Normal"/>
    <w:link w:val="NoteHeadingChar"/>
    <w:rsid w:val="00CA3899"/>
  </w:style>
  <w:style w:type="character" w:customStyle="1" w:styleId="NoteHeadingChar">
    <w:name w:val="Note Heading Char"/>
    <w:link w:val="NoteHeading"/>
    <w:rsid w:val="00CA3899"/>
    <w:rPr>
      <w:rFonts w:ascii="Arial" w:eastAsia="Times New Roman" w:hAnsi="Arial" w:cs="Arial"/>
      <w:sz w:val="20"/>
      <w:szCs w:val="20"/>
      <w:lang w:eastAsia="en-AU"/>
    </w:rPr>
  </w:style>
  <w:style w:type="paragraph" w:customStyle="1" w:styleId="Object">
    <w:name w:val="Object"/>
    <w:basedOn w:val="Normal"/>
    <w:next w:val="Normal"/>
    <w:rsid w:val="00CA3899"/>
    <w:pPr>
      <w:jc w:val="center"/>
    </w:pPr>
  </w:style>
  <w:style w:type="paragraph" w:customStyle="1" w:styleId="ObjectFootnote">
    <w:name w:val="Object Footnote"/>
    <w:basedOn w:val="Object"/>
    <w:next w:val="Normal"/>
    <w:rsid w:val="00CA3899"/>
    <w:pPr>
      <w:spacing w:after="60"/>
    </w:pPr>
    <w:rPr>
      <w:i/>
      <w:sz w:val="14"/>
    </w:rPr>
  </w:style>
  <w:style w:type="paragraph" w:customStyle="1" w:styleId="ObjectFootnotelettered">
    <w:name w:val="Object Footnote lettered"/>
    <w:basedOn w:val="ObjectFootnote"/>
    <w:rsid w:val="00CA3899"/>
    <w:pPr>
      <w:tabs>
        <w:tab w:val="left" w:pos="709"/>
      </w:tabs>
      <w:ind w:left="426"/>
      <w:jc w:val="left"/>
    </w:pPr>
  </w:style>
  <w:style w:type="paragraph" w:customStyle="1" w:styleId="ObjectFootnoteleft">
    <w:name w:val="Object Footnote left"/>
    <w:basedOn w:val="ObjectFootnotelettered"/>
    <w:rsid w:val="00CA3899"/>
    <w:pPr>
      <w:ind w:left="709" w:hanging="283"/>
    </w:pPr>
  </w:style>
  <w:style w:type="paragraph" w:customStyle="1" w:styleId="ObjectivesandDescr">
    <w:name w:val="Objectives and Descr"/>
    <w:basedOn w:val="Normal"/>
    <w:autoRedefine/>
    <w:uiPriority w:val="99"/>
    <w:rsid w:val="00CA3899"/>
    <w:pPr>
      <w:tabs>
        <w:tab w:val="left" w:pos="1985"/>
        <w:tab w:val="left" w:pos="4196"/>
        <w:tab w:val="left" w:pos="5046"/>
        <w:tab w:val="left" w:pos="5897"/>
        <w:tab w:val="left" w:pos="6747"/>
        <w:tab w:val="left" w:pos="7598"/>
      </w:tabs>
      <w:adjustRightInd w:val="0"/>
      <w:spacing w:before="120"/>
      <w:ind w:left="1985" w:hanging="1985"/>
    </w:pPr>
    <w:rPr>
      <w:sz w:val="18"/>
      <w:szCs w:val="18"/>
    </w:rPr>
  </w:style>
  <w:style w:type="paragraph" w:customStyle="1" w:styleId="OpStatementData">
    <w:name w:val="Op. Statement Data"/>
    <w:basedOn w:val="Normal"/>
    <w:autoRedefine/>
    <w:uiPriority w:val="99"/>
    <w:rsid w:val="00CA3899"/>
    <w:pPr>
      <w:tabs>
        <w:tab w:val="clear" w:pos="4196"/>
        <w:tab w:val="clear" w:pos="5046"/>
        <w:tab w:val="clear" w:pos="5897"/>
        <w:tab w:val="clear" w:pos="6747"/>
        <w:tab w:val="clear" w:pos="7598"/>
        <w:tab w:val="right" w:pos="7228"/>
        <w:tab w:val="right" w:pos="8504"/>
        <w:tab w:val="right" w:pos="9638"/>
      </w:tabs>
      <w:spacing w:before="60"/>
    </w:pPr>
    <w:rPr>
      <w:sz w:val="18"/>
      <w:szCs w:val="18"/>
    </w:rPr>
  </w:style>
  <w:style w:type="paragraph" w:customStyle="1" w:styleId="OpStatementcol">
    <w:name w:val="Op.Statement col"/>
    <w:basedOn w:val="Normal"/>
    <w:autoRedefine/>
    <w:uiPriority w:val="99"/>
    <w:rsid w:val="00CA3899"/>
    <w:pPr>
      <w:tabs>
        <w:tab w:val="clear" w:pos="4196"/>
        <w:tab w:val="clear" w:pos="5046"/>
        <w:tab w:val="clear" w:pos="5897"/>
        <w:tab w:val="clear" w:pos="6747"/>
        <w:tab w:val="clear" w:pos="7598"/>
        <w:tab w:val="center" w:pos="6888"/>
        <w:tab w:val="center" w:pos="7228"/>
        <w:tab w:val="center" w:pos="8158"/>
        <w:tab w:val="center" w:pos="9292"/>
      </w:tabs>
    </w:pPr>
    <w:rPr>
      <w:sz w:val="18"/>
      <w:szCs w:val="18"/>
    </w:rPr>
  </w:style>
  <w:style w:type="paragraph" w:customStyle="1" w:styleId="OpStatementcol2">
    <w:name w:val="Op.Statement col 2"/>
    <w:basedOn w:val="OpStatementcol"/>
    <w:autoRedefine/>
    <w:uiPriority w:val="99"/>
    <w:rsid w:val="00CA3899"/>
    <w:pPr>
      <w:tabs>
        <w:tab w:val="clear" w:pos="6888"/>
        <w:tab w:val="clear" w:pos="7228"/>
        <w:tab w:val="clear" w:pos="8158"/>
        <w:tab w:val="clear" w:pos="9292"/>
        <w:tab w:val="center" w:pos="7489"/>
        <w:tab w:val="center" w:pos="9354"/>
      </w:tabs>
    </w:pPr>
  </w:style>
  <w:style w:type="paragraph" w:customStyle="1" w:styleId="OpStatementSub">
    <w:name w:val="Op.Statement Sub"/>
    <w:basedOn w:val="Normal"/>
    <w:autoRedefine/>
    <w:uiPriority w:val="99"/>
    <w:rsid w:val="00CA3899"/>
    <w:pPr>
      <w:tabs>
        <w:tab w:val="clear" w:pos="4196"/>
        <w:tab w:val="clear" w:pos="5046"/>
        <w:tab w:val="clear" w:pos="5897"/>
        <w:tab w:val="clear" w:pos="6747"/>
        <w:tab w:val="clear" w:pos="7598"/>
        <w:tab w:val="right" w:pos="7811"/>
        <w:tab w:val="right" w:pos="8917"/>
        <w:tab w:val="right" w:pos="9967"/>
      </w:tabs>
      <w:spacing w:before="80" w:after="80"/>
      <w:ind w:right="113"/>
      <w:jc w:val="right"/>
    </w:pPr>
    <w:rPr>
      <w:b/>
      <w:bCs/>
      <w:color w:val="25A9E1"/>
      <w:sz w:val="18"/>
      <w:szCs w:val="18"/>
    </w:rPr>
  </w:style>
  <w:style w:type="paragraph" w:customStyle="1" w:styleId="OperatingStatement">
    <w:name w:val="Operating Statement"/>
    <w:basedOn w:val="Normal"/>
    <w:autoRedefine/>
    <w:uiPriority w:val="99"/>
    <w:rsid w:val="00CA3899"/>
    <w:pPr>
      <w:spacing w:before="120" w:line="240" w:lineRule="exact"/>
    </w:pPr>
    <w:rPr>
      <w:b/>
      <w:bCs/>
      <w:iCs/>
      <w:sz w:val="24"/>
    </w:rPr>
  </w:style>
  <w:style w:type="paragraph" w:customStyle="1" w:styleId="OutputsColumns">
    <w:name w:val="Outputs Columns"/>
    <w:basedOn w:val="Normal"/>
    <w:autoRedefine/>
    <w:uiPriority w:val="99"/>
    <w:rsid w:val="00CA3899"/>
    <w:pPr>
      <w:tabs>
        <w:tab w:val="clear" w:pos="4196"/>
        <w:tab w:val="clear" w:pos="5046"/>
        <w:tab w:val="clear" w:pos="5897"/>
        <w:tab w:val="clear" w:pos="6747"/>
        <w:tab w:val="clear" w:pos="7598"/>
        <w:tab w:val="right" w:pos="7228"/>
        <w:tab w:val="right" w:pos="8504"/>
        <w:tab w:val="right" w:pos="9638"/>
      </w:tabs>
      <w:spacing w:before="120"/>
    </w:pPr>
    <w:rPr>
      <w:b/>
      <w:szCs w:val="18"/>
    </w:rPr>
  </w:style>
  <w:style w:type="paragraph" w:customStyle="1" w:styleId="OutputsData">
    <w:name w:val="Outputs Data"/>
    <w:basedOn w:val="Normal"/>
    <w:autoRedefine/>
    <w:uiPriority w:val="99"/>
    <w:rsid w:val="00CA3899"/>
    <w:pPr>
      <w:tabs>
        <w:tab w:val="clear" w:pos="4196"/>
        <w:tab w:val="clear" w:pos="5046"/>
        <w:tab w:val="clear" w:pos="5897"/>
        <w:tab w:val="clear" w:pos="6747"/>
        <w:tab w:val="clear" w:pos="7598"/>
        <w:tab w:val="right" w:pos="7755"/>
        <w:tab w:val="right" w:pos="8875"/>
        <w:tab w:val="right" w:pos="9967"/>
      </w:tabs>
    </w:pPr>
    <w:rPr>
      <w:sz w:val="18"/>
      <w:szCs w:val="18"/>
    </w:rPr>
  </w:style>
  <w:style w:type="paragraph" w:customStyle="1" w:styleId="OutputsName">
    <w:name w:val="Outputs Name"/>
    <w:basedOn w:val="Normal"/>
    <w:uiPriority w:val="99"/>
    <w:rsid w:val="00CA3899"/>
    <w:pPr>
      <w:tabs>
        <w:tab w:val="left" w:pos="3828"/>
      </w:tabs>
    </w:pPr>
    <w:rPr>
      <w:sz w:val="18"/>
      <w:szCs w:val="18"/>
      <w:u w:val="single"/>
    </w:rPr>
  </w:style>
  <w:style w:type="character" w:styleId="PageNumber">
    <w:name w:val="page number"/>
    <w:rsid w:val="00CA3899"/>
  </w:style>
  <w:style w:type="paragraph" w:customStyle="1" w:styleId="PageBreak">
    <w:name w:val="PageBreak"/>
    <w:basedOn w:val="Normal"/>
    <w:uiPriority w:val="99"/>
    <w:rsid w:val="00A0415C"/>
    <w:pPr>
      <w:pageBreakBefore/>
    </w:pPr>
  </w:style>
  <w:style w:type="paragraph" w:styleId="PlainText">
    <w:name w:val="Plain Text"/>
    <w:basedOn w:val="Normal"/>
    <w:link w:val="PlainTextChar"/>
    <w:uiPriority w:val="99"/>
    <w:rsid w:val="00A0415C"/>
    <w:pPr>
      <w:numPr>
        <w:numId w:val="5"/>
      </w:numPr>
    </w:pPr>
    <w:rPr>
      <w:rFonts w:ascii="Courier New" w:hAnsi="Courier New" w:cs="Courier New"/>
    </w:rPr>
  </w:style>
  <w:style w:type="character" w:customStyle="1" w:styleId="PlainTextChar">
    <w:name w:val="Plain Text Char"/>
    <w:basedOn w:val="DefaultParagraphFont"/>
    <w:link w:val="PlainText"/>
    <w:uiPriority w:val="99"/>
    <w:rsid w:val="00A0415C"/>
    <w:rPr>
      <w:rFonts w:ascii="Courier New" w:eastAsia="Times New Roman" w:hAnsi="Courier New" w:cs="Courier New"/>
      <w:sz w:val="20"/>
      <w:szCs w:val="20"/>
      <w:lang w:eastAsia="en-AU"/>
    </w:rPr>
  </w:style>
  <w:style w:type="paragraph" w:customStyle="1" w:styleId="ProgramArea">
    <w:name w:val="Program Area"/>
    <w:basedOn w:val="Normal"/>
    <w:autoRedefine/>
    <w:uiPriority w:val="99"/>
    <w:rsid w:val="00CA3899"/>
    <w:pPr>
      <w:spacing w:before="120"/>
    </w:pPr>
    <w:rPr>
      <w:b/>
      <w:bCs/>
      <w:sz w:val="21"/>
    </w:rPr>
  </w:style>
  <w:style w:type="paragraph" w:styleId="Salutation">
    <w:name w:val="Salutation"/>
    <w:basedOn w:val="Normal"/>
    <w:next w:val="Normal"/>
    <w:link w:val="SalutationChar"/>
    <w:rsid w:val="00A0415C"/>
  </w:style>
  <w:style w:type="character" w:customStyle="1" w:styleId="SalutationChar">
    <w:name w:val="Salutation Char"/>
    <w:basedOn w:val="DefaultParagraphFont"/>
    <w:link w:val="Salutation"/>
    <w:rsid w:val="00A0415C"/>
    <w:rPr>
      <w:rFonts w:ascii=".." w:eastAsiaTheme="minorEastAsia" w:hAnsi=".." w:cs="Times New Roman"/>
      <w:sz w:val="20"/>
      <w:szCs w:val="20"/>
      <w:lang w:eastAsia="en-AU"/>
    </w:rPr>
  </w:style>
  <w:style w:type="paragraph" w:customStyle="1" w:styleId="SectionHeadingBP3">
    <w:name w:val="Section Heading BP3"/>
    <w:basedOn w:val="Normal"/>
    <w:next w:val="Normal"/>
    <w:semiHidden/>
    <w:rsid w:val="00A0415C"/>
    <w:pPr>
      <w:keepNext/>
      <w:keepLines/>
      <w:pageBreakBefore/>
      <w:pBdr>
        <w:bottom w:val="threeDEmboss" w:sz="24" w:space="1" w:color="auto"/>
      </w:pBdr>
      <w:spacing w:after="480"/>
      <w:jc w:val="center"/>
      <w:outlineLvl w:val="0"/>
    </w:pPr>
    <w:rPr>
      <w:rFonts w:ascii="Tahoma" w:hAnsi="Tahoma"/>
      <w:b/>
      <w:caps/>
      <w:kern w:val="28"/>
      <w:sz w:val="32"/>
    </w:rPr>
  </w:style>
  <w:style w:type="paragraph" w:styleId="Signature">
    <w:name w:val="Signature"/>
    <w:basedOn w:val="Normal"/>
    <w:link w:val="SignatureChar"/>
    <w:rsid w:val="00A0415C"/>
    <w:pPr>
      <w:ind w:left="4252"/>
    </w:pPr>
  </w:style>
  <w:style w:type="character" w:customStyle="1" w:styleId="SignatureChar">
    <w:name w:val="Signature Char"/>
    <w:basedOn w:val="DefaultParagraphFont"/>
    <w:link w:val="Signature"/>
    <w:rsid w:val="00A0415C"/>
    <w:rPr>
      <w:rFonts w:ascii=".." w:eastAsiaTheme="minorEastAsia" w:hAnsi=".." w:cs="Times New Roman"/>
      <w:sz w:val="20"/>
      <w:szCs w:val="20"/>
      <w:lang w:eastAsia="en-AU"/>
    </w:rPr>
  </w:style>
  <w:style w:type="paragraph" w:customStyle="1" w:styleId="SmallGap">
    <w:name w:val="Small Gap"/>
    <w:basedOn w:val="Normal"/>
    <w:autoRedefine/>
    <w:uiPriority w:val="99"/>
    <w:rsid w:val="00CA3899"/>
    <w:rPr>
      <w:sz w:val="4"/>
      <w:szCs w:val="14"/>
    </w:rPr>
  </w:style>
  <w:style w:type="character" w:customStyle="1" w:styleId="Strikethrou">
    <w:name w:val="Strikethrou"/>
    <w:uiPriority w:val="99"/>
    <w:rsid w:val="00CA3899"/>
    <w:rPr>
      <w:rFonts w:ascii="Arial" w:hAnsi="Arial" w:cs="Arial"/>
      <w:color w:val="auto"/>
      <w:sz w:val="18"/>
      <w:szCs w:val="16"/>
      <w:vertAlign w:val="superscript"/>
    </w:rPr>
  </w:style>
  <w:style w:type="character" w:customStyle="1" w:styleId="StrikeThrough">
    <w:name w:val="StrikeThrough"/>
    <w:rsid w:val="00CA3899"/>
    <w:rPr>
      <w:strike/>
      <w:dstrike w:val="0"/>
      <w:color w:val="00A1DE"/>
    </w:rPr>
  </w:style>
  <w:style w:type="character" w:styleId="Strong">
    <w:name w:val="Strong"/>
    <w:qFormat/>
    <w:rsid w:val="00CA3899"/>
    <w:rPr>
      <w:b/>
      <w:bCs/>
    </w:rPr>
  </w:style>
  <w:style w:type="paragraph" w:customStyle="1" w:styleId="Style211HeadingBold">
    <w:name w:val="Style 2.1.1 Heading + Bold"/>
    <w:basedOn w:val="Normal"/>
    <w:rsid w:val="00CA3899"/>
    <w:rPr>
      <w:b/>
      <w:bCs/>
      <w:i/>
      <w:iCs/>
    </w:rPr>
  </w:style>
  <w:style w:type="paragraph" w:customStyle="1" w:styleId="StyleBodyTextLucidaSans85pt">
    <w:name w:val="Style Body Text + Lucida Sans 8.5 pt"/>
    <w:basedOn w:val="BodyText"/>
    <w:uiPriority w:val="99"/>
    <w:rsid w:val="00141215"/>
    <w:pPr>
      <w:spacing w:before="40" w:after="40" w:line="320" w:lineRule="exact"/>
      <w:jc w:val="both"/>
    </w:pPr>
    <w:rPr>
      <w:rFonts w:ascii="Lucida Sans" w:hAnsi="Lucida Sans"/>
      <w:sz w:val="17"/>
      <w:szCs w:val="17"/>
    </w:rPr>
  </w:style>
  <w:style w:type="paragraph" w:customStyle="1" w:styleId="StyleBoxHeadingBold">
    <w:name w:val="Style Box Heading + Bold"/>
    <w:basedOn w:val="Normal"/>
    <w:autoRedefine/>
    <w:semiHidden/>
    <w:rsid w:val="00A0415C"/>
    <w:pPr>
      <w:numPr>
        <w:numId w:val="6"/>
      </w:numPr>
    </w:pPr>
    <w:rPr>
      <w:bCs/>
    </w:rPr>
  </w:style>
  <w:style w:type="paragraph" w:customStyle="1" w:styleId="StyleChapterHeadingAfter12pt">
    <w:name w:val="Style Chapter Heading + After:  12 pt"/>
    <w:basedOn w:val="Normal"/>
    <w:rsid w:val="00CA3899"/>
    <w:pPr>
      <w:keepNext/>
      <w:pageBreakBefore/>
      <w:pBdr>
        <w:bottom w:val="single" w:sz="6" w:space="31" w:color="auto"/>
      </w:pBdr>
      <w:tabs>
        <w:tab w:val="left" w:pos="284"/>
        <w:tab w:val="left" w:pos="2268"/>
      </w:tabs>
      <w:spacing w:after="240"/>
      <w:outlineLvl w:val="0"/>
    </w:pPr>
    <w:rPr>
      <w:rFonts w:ascii="Lucida Sans" w:hAnsi="Lucida Sans"/>
      <w:b/>
      <w:bCs/>
      <w:kern w:val="28"/>
      <w:sz w:val="36"/>
    </w:rPr>
  </w:style>
  <w:style w:type="paragraph" w:customStyle="1" w:styleId="StyleChapterHeadingLucidaSans19ptNotBoldNotAllcaps">
    <w:name w:val="Style Chapter Heading + Lucida Sans 19 pt Not Bold Not All caps..."/>
    <w:basedOn w:val="Normal"/>
    <w:rsid w:val="00CA3899"/>
    <w:pPr>
      <w:keepNext/>
      <w:keepLines/>
      <w:pageBreakBefore/>
      <w:pBdr>
        <w:bottom w:val="single" w:sz="6" w:space="1" w:color="808080"/>
      </w:pBdr>
      <w:tabs>
        <w:tab w:val="left" w:pos="2268"/>
      </w:tabs>
      <w:spacing w:after="480"/>
      <w:outlineLvl w:val="0"/>
    </w:pPr>
    <w:rPr>
      <w:rFonts w:ascii="Lucida Sans" w:hAnsi="Lucida Sans"/>
      <w:kern w:val="28"/>
      <w:sz w:val="38"/>
    </w:rPr>
  </w:style>
  <w:style w:type="paragraph" w:customStyle="1" w:styleId="StyleChart1XBefore0pt">
    <w:name w:val="Style Chart 1.X + Before:  0 pt"/>
    <w:basedOn w:val="Chart1X"/>
    <w:rsid w:val="00A0415C"/>
    <w:pPr>
      <w:tabs>
        <w:tab w:val="num" w:pos="1418"/>
      </w:tabs>
      <w:spacing w:before="0" w:after="240"/>
      <w:ind w:left="1418" w:hanging="1418"/>
    </w:pPr>
  </w:style>
  <w:style w:type="paragraph" w:customStyle="1" w:styleId="StyleHeading2Before18pt">
    <w:name w:val="Style Heading 2 + Before:  18 pt"/>
    <w:basedOn w:val="Heading2"/>
    <w:rsid w:val="00A0415C"/>
    <w:pPr>
      <w:pBdr>
        <w:bottom w:val="single" w:sz="6" w:space="5" w:color="999999"/>
      </w:pBdr>
      <w:ind w:left="360" w:hanging="360"/>
    </w:pPr>
    <w:rPr>
      <w:i/>
      <w:iCs/>
      <w:szCs w:val="20"/>
    </w:rPr>
  </w:style>
  <w:style w:type="paragraph" w:customStyle="1" w:styleId="StyleHeading2Before24pt">
    <w:name w:val="Style Heading 2 + Before:  24 pt"/>
    <w:basedOn w:val="Heading2"/>
    <w:rsid w:val="00A0415C"/>
    <w:pPr>
      <w:pBdr>
        <w:bottom w:val="single" w:sz="6" w:space="5" w:color="999999"/>
      </w:pBdr>
      <w:spacing w:before="480"/>
      <w:ind w:left="360" w:hanging="360"/>
    </w:pPr>
    <w:rPr>
      <w:i/>
      <w:iCs/>
      <w:szCs w:val="20"/>
    </w:rPr>
  </w:style>
  <w:style w:type="paragraph" w:customStyle="1" w:styleId="StyleProgramAreaBefore0pt">
    <w:name w:val="Style Program Area + Before:  0 pt"/>
    <w:basedOn w:val="ProgramArea"/>
    <w:rsid w:val="00A0415C"/>
    <w:pPr>
      <w:spacing w:before="0"/>
      <w:ind w:left="113" w:hanging="113"/>
    </w:pPr>
    <w:rPr>
      <w:rFonts w:cs="Times New Roman"/>
    </w:rPr>
  </w:style>
  <w:style w:type="paragraph" w:customStyle="1" w:styleId="StyleProgramAreaLeft0cmHanging018cm">
    <w:name w:val="Style Program Area + Left:  0 cm Hanging:  0.18 cm"/>
    <w:basedOn w:val="ProgramArea"/>
    <w:rsid w:val="00A0415C"/>
    <w:pPr>
      <w:ind w:left="113" w:hanging="113"/>
    </w:pPr>
    <w:rPr>
      <w:rFonts w:cs="Times New Roman"/>
    </w:rPr>
  </w:style>
  <w:style w:type="paragraph" w:customStyle="1" w:styleId="StyleTable1XBefore0pt">
    <w:name w:val="Style Table 1.X + Before:  0 pt"/>
    <w:basedOn w:val="Normal"/>
    <w:autoRedefine/>
    <w:rsid w:val="00A0415C"/>
    <w:pPr>
      <w:tabs>
        <w:tab w:val="left" w:pos="1232"/>
      </w:tabs>
      <w:spacing w:after="120"/>
    </w:pPr>
    <w:rPr>
      <w:rFonts w:ascii="Lucida Sans" w:hAnsi="Lucida Sans"/>
      <w:kern w:val="28"/>
      <w:sz w:val="22"/>
    </w:rPr>
  </w:style>
  <w:style w:type="paragraph" w:customStyle="1" w:styleId="TableHeading">
    <w:name w:val="Table Heading"/>
    <w:basedOn w:val="Normal"/>
    <w:link w:val="TableHeadingChar"/>
    <w:autoRedefine/>
    <w:rsid w:val="00CA3899"/>
    <w:pPr>
      <w:keepNext/>
      <w:keepLines/>
      <w:spacing w:before="120" w:after="120"/>
    </w:pPr>
    <w:rPr>
      <w:b/>
      <w:sz w:val="24"/>
    </w:rPr>
  </w:style>
  <w:style w:type="character" w:customStyle="1" w:styleId="TableHeadingChar">
    <w:name w:val="Table Heading Char"/>
    <w:link w:val="TableHeading"/>
    <w:rsid w:val="00CA3899"/>
    <w:rPr>
      <w:rFonts w:ascii="Arial" w:eastAsia="Times New Roman" w:hAnsi="Arial" w:cs="Arial"/>
      <w:b/>
      <w:sz w:val="24"/>
      <w:szCs w:val="20"/>
      <w:lang w:eastAsia="en-AU"/>
    </w:rPr>
  </w:style>
  <w:style w:type="paragraph" w:customStyle="1" w:styleId="Table1X">
    <w:name w:val="Table 1.X"/>
    <w:basedOn w:val="Normal"/>
    <w:rsid w:val="00CA3899"/>
    <w:pPr>
      <w:tabs>
        <w:tab w:val="clear" w:pos="4196"/>
        <w:tab w:val="clear" w:pos="5046"/>
        <w:tab w:val="clear" w:pos="5897"/>
        <w:tab w:val="clear" w:pos="6747"/>
        <w:tab w:val="clear" w:pos="7598"/>
        <w:tab w:val="left" w:pos="1232"/>
      </w:tabs>
      <w:autoSpaceDE/>
      <w:autoSpaceDN/>
      <w:spacing w:before="360" w:after="120"/>
    </w:pPr>
    <w:rPr>
      <w:rFonts w:ascii="Lucida Sans" w:hAnsi="Lucida Sans" w:cs="Times New Roman"/>
      <w:bCs/>
      <w:kern w:val="28"/>
      <w:sz w:val="22"/>
      <w:szCs w:val="22"/>
      <w:lang w:val="en-US" w:eastAsia="en-US"/>
    </w:rPr>
  </w:style>
  <w:style w:type="paragraph" w:customStyle="1" w:styleId="StyleTable1XBefore0pt1">
    <w:name w:val="Style Table 1.X + Before:  0 pt1"/>
    <w:basedOn w:val="Table1X"/>
    <w:rsid w:val="00A0415C"/>
    <w:pPr>
      <w:tabs>
        <w:tab w:val="num" w:pos="2411"/>
      </w:tabs>
      <w:spacing w:before="0"/>
      <w:ind w:left="2411" w:hanging="1418"/>
    </w:pPr>
    <w:rPr>
      <w:bCs w:val="0"/>
      <w:szCs w:val="20"/>
    </w:rPr>
  </w:style>
  <w:style w:type="paragraph" w:customStyle="1" w:styleId="Table1">
    <w:name w:val="Table 1"/>
    <w:basedOn w:val="TableHeading"/>
    <w:rsid w:val="00A0415C"/>
    <w:pPr>
      <w:tabs>
        <w:tab w:val="left" w:pos="1232"/>
      </w:tabs>
      <w:spacing w:before="360"/>
    </w:pPr>
    <w:rPr>
      <w:rFonts w:ascii="Lucida Sans" w:hAnsi="Lucida Sans"/>
      <w:b w:val="0"/>
      <w:bCs/>
      <w:kern w:val="28"/>
      <w:sz w:val="22"/>
      <w:szCs w:val="22"/>
    </w:rPr>
  </w:style>
  <w:style w:type="paragraph" w:customStyle="1" w:styleId="Table2X">
    <w:name w:val="Table 2.X"/>
    <w:basedOn w:val="Normal"/>
    <w:qFormat/>
    <w:rsid w:val="00CA3899"/>
    <w:pPr>
      <w:tabs>
        <w:tab w:val="clear" w:pos="4196"/>
        <w:tab w:val="clear" w:pos="5046"/>
        <w:tab w:val="clear" w:pos="5897"/>
        <w:tab w:val="clear" w:pos="6747"/>
        <w:tab w:val="clear" w:pos="7598"/>
        <w:tab w:val="left" w:pos="1134"/>
      </w:tabs>
      <w:autoSpaceDE/>
      <w:autoSpaceDN/>
      <w:spacing w:before="360" w:after="120"/>
    </w:pPr>
    <w:rPr>
      <w:rFonts w:cs="Times New Roman"/>
      <w:bCs/>
      <w:i/>
      <w:color w:val="57514D"/>
      <w:kern w:val="28"/>
      <w:sz w:val="22"/>
      <w:szCs w:val="22"/>
      <w:lang w:val="en-US" w:eastAsia="en-US"/>
    </w:rPr>
  </w:style>
  <w:style w:type="paragraph" w:customStyle="1" w:styleId="Table3X0">
    <w:name w:val="Table 3.X"/>
    <w:basedOn w:val="TableHeading"/>
    <w:rsid w:val="00A0415C"/>
    <w:pPr>
      <w:tabs>
        <w:tab w:val="left" w:pos="1232"/>
      </w:tabs>
      <w:spacing w:before="360"/>
    </w:pPr>
    <w:rPr>
      <w:rFonts w:ascii="Lucida Sans" w:hAnsi="Lucida Sans"/>
      <w:b w:val="0"/>
      <w:bCs/>
      <w:kern w:val="28"/>
      <w:sz w:val="22"/>
      <w:szCs w:val="22"/>
    </w:rPr>
  </w:style>
  <w:style w:type="table" w:styleId="Table3Deffects1">
    <w:name w:val="Table 3D effects 1"/>
    <w:basedOn w:val="TableNormal"/>
    <w:semiHidden/>
    <w:rsid w:val="00A0415C"/>
    <w:pPr>
      <w:numPr>
        <w:numId w:val="29"/>
      </w:numPr>
      <w:tabs>
        <w:tab w:val="num" w:pos="360"/>
        <w:tab w:val="num" w:pos="1276"/>
      </w:tabs>
      <w:spacing w:after="0" w:line="240" w:lineRule="auto"/>
      <w:ind w:left="0" w:firstLine="0"/>
    </w:pPr>
    <w:rPr>
      <w:rFonts w:ascii="Times New Roman" w:eastAsia="Times New Roman" w:hAnsi="Times New Roman" w:cs="Times New Roman"/>
      <w:sz w:val="20"/>
      <w:szCs w:val="20"/>
      <w:lang w:eastAsia="en-A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0415C"/>
    <w:pPr>
      <w:spacing w:after="0" w:line="240" w:lineRule="auto"/>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0415C"/>
    <w:pPr>
      <w:spacing w:after="0" w:line="240" w:lineRule="auto"/>
    </w:pPr>
    <w:rPr>
      <w:rFonts w:ascii="Times New Roman" w:eastAsia="Times New Roman" w:hAnsi="Times New Roman" w:cs="Times New Roman"/>
      <w:sz w:val="20"/>
      <w:szCs w:val="20"/>
      <w:lang w:eastAsia="en-A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4X0">
    <w:name w:val="Table 4.X"/>
    <w:basedOn w:val="TableHeading"/>
    <w:rsid w:val="00A0415C"/>
    <w:pPr>
      <w:tabs>
        <w:tab w:val="left" w:pos="1232"/>
      </w:tabs>
      <w:spacing w:before="360"/>
    </w:pPr>
    <w:rPr>
      <w:rFonts w:ascii="Lucida Sans" w:hAnsi="Lucida Sans"/>
      <w:b w:val="0"/>
      <w:bCs/>
      <w:kern w:val="28"/>
      <w:sz w:val="22"/>
      <w:szCs w:val="22"/>
    </w:rPr>
  </w:style>
  <w:style w:type="paragraph" w:customStyle="1" w:styleId="Table5X">
    <w:name w:val="Table 5.X"/>
    <w:basedOn w:val="Normal"/>
    <w:rsid w:val="00CA3899"/>
    <w:pPr>
      <w:tabs>
        <w:tab w:val="clear" w:pos="4196"/>
        <w:tab w:val="clear" w:pos="5046"/>
        <w:tab w:val="clear" w:pos="5897"/>
        <w:tab w:val="clear" w:pos="6747"/>
        <w:tab w:val="clear" w:pos="7598"/>
        <w:tab w:val="left" w:pos="1232"/>
      </w:tabs>
      <w:autoSpaceDE/>
      <w:autoSpaceDN/>
      <w:spacing w:before="360" w:after="120"/>
      <w:ind w:left="1627" w:hanging="360"/>
    </w:pPr>
    <w:rPr>
      <w:rFonts w:ascii="Lucida Sans" w:hAnsi="Lucida Sans" w:cs="Times New Roman"/>
      <w:bCs/>
      <w:kern w:val="28"/>
      <w:sz w:val="22"/>
      <w:szCs w:val="22"/>
      <w:lang w:val="en-US" w:eastAsia="en-US"/>
    </w:rPr>
  </w:style>
  <w:style w:type="paragraph" w:customStyle="1" w:styleId="Table6X">
    <w:name w:val="Table 6.X"/>
    <w:basedOn w:val="Normal"/>
    <w:rsid w:val="00CA3899"/>
    <w:pPr>
      <w:tabs>
        <w:tab w:val="clear" w:pos="4196"/>
        <w:tab w:val="clear" w:pos="5046"/>
        <w:tab w:val="clear" w:pos="5897"/>
        <w:tab w:val="clear" w:pos="6747"/>
        <w:tab w:val="clear" w:pos="7598"/>
        <w:tab w:val="left" w:pos="1232"/>
      </w:tabs>
      <w:autoSpaceDE/>
      <w:autoSpaceDN/>
      <w:spacing w:before="360" w:after="120"/>
    </w:pPr>
    <w:rPr>
      <w:rFonts w:ascii="Lucida Sans" w:hAnsi="Lucida Sans" w:cs="Times New Roman"/>
      <w:bCs/>
      <w:kern w:val="28"/>
      <w:sz w:val="22"/>
      <w:szCs w:val="22"/>
      <w:lang w:val="en-US" w:eastAsia="en-US"/>
    </w:rPr>
  </w:style>
  <w:style w:type="paragraph" w:customStyle="1" w:styleId="TableAX">
    <w:name w:val="Table AX"/>
    <w:basedOn w:val="TableHeading"/>
    <w:rsid w:val="00A0415C"/>
    <w:pPr>
      <w:numPr>
        <w:numId w:val="7"/>
      </w:numPr>
      <w:spacing w:before="360"/>
    </w:pPr>
    <w:rPr>
      <w:rFonts w:ascii="Lucida Sans" w:hAnsi="Lucida Sans"/>
      <w:b w:val="0"/>
      <w:bCs/>
      <w:kern w:val="28"/>
      <w:sz w:val="22"/>
      <w:szCs w:val="22"/>
    </w:rPr>
  </w:style>
  <w:style w:type="table" w:styleId="TableClassic1">
    <w:name w:val="Table Classic 1"/>
    <w:basedOn w:val="TableNormal"/>
    <w:semiHidden/>
    <w:rsid w:val="00A0415C"/>
    <w:pPr>
      <w:spacing w:after="0" w:line="240" w:lineRule="auto"/>
    </w:pPr>
    <w:rPr>
      <w:rFonts w:ascii="Times New Roman" w:eastAsia="Times New Roman" w:hAnsi="Times New Roman" w:cs="Times New Roman"/>
      <w:sz w:val="20"/>
      <w:szCs w:val="20"/>
      <w:lang w:eastAsia="en-A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0415C"/>
    <w:pPr>
      <w:spacing w:after="0" w:line="240" w:lineRule="auto"/>
    </w:pPr>
    <w:rPr>
      <w:rFonts w:ascii="Times New Roman" w:eastAsia="Times New Roman" w:hAnsi="Times New Roman" w:cs="Times New Roman"/>
      <w:sz w:val="20"/>
      <w:szCs w:val="20"/>
      <w:lang w:eastAsia="en-A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0415C"/>
    <w:pPr>
      <w:spacing w:after="0" w:line="240" w:lineRule="auto"/>
    </w:pPr>
    <w:rPr>
      <w:rFonts w:ascii="Times New Roman" w:eastAsia="Times New Roman" w:hAnsi="Times New Roman" w:cs="Times New Roman"/>
      <w:color w:val="000080"/>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0415C"/>
    <w:pPr>
      <w:spacing w:after="0" w:line="240" w:lineRule="auto"/>
    </w:pPr>
    <w:rPr>
      <w:rFonts w:ascii="Times New Roman" w:eastAsia="Times New Roman" w:hAnsi="Times New Roman" w:cs="Times New Roman"/>
      <w:sz w:val="20"/>
      <w:szCs w:val="20"/>
      <w:lang w:eastAsia="en-A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0415C"/>
    <w:pPr>
      <w:spacing w:after="0" w:line="240" w:lineRule="auto"/>
    </w:pPr>
    <w:rPr>
      <w:rFonts w:ascii="Times New Roman" w:eastAsia="Times New Roman" w:hAnsi="Times New Roman" w:cs="Times New Roman"/>
      <w:color w:val="FFFFFF"/>
      <w:sz w:val="20"/>
      <w:szCs w:val="20"/>
      <w:lang w:eastAsia="en-A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0415C"/>
    <w:pPr>
      <w:spacing w:after="0" w:line="240" w:lineRule="auto"/>
    </w:pPr>
    <w:rPr>
      <w:rFonts w:ascii="Times New Roman" w:eastAsia="Times New Roman" w:hAnsi="Times New Roman" w:cs="Times New Roman"/>
      <w:sz w:val="20"/>
      <w:szCs w:val="20"/>
      <w:lang w:eastAsia="en-A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0415C"/>
    <w:pPr>
      <w:spacing w:after="0" w:line="240" w:lineRule="auto"/>
    </w:pPr>
    <w:rPr>
      <w:rFonts w:ascii="Times New Roman" w:eastAsia="Times New Roman" w:hAnsi="Times New Roman" w:cs="Times New Roman"/>
      <w:sz w:val="20"/>
      <w:szCs w:val="20"/>
      <w:lang w:eastAsia="en-A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0415C"/>
    <w:pPr>
      <w:spacing w:after="0" w:line="240" w:lineRule="auto"/>
    </w:pPr>
    <w:rPr>
      <w:rFonts w:ascii="Times New Roman" w:eastAsia="Times New Roman" w:hAnsi="Times New Roman" w:cs="Times New Roman"/>
      <w:b/>
      <w:bCs/>
      <w:sz w:val="20"/>
      <w:szCs w:val="20"/>
      <w:lang w:eastAsia="en-A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0415C"/>
    <w:pPr>
      <w:spacing w:after="0" w:line="240" w:lineRule="auto"/>
    </w:pPr>
    <w:rPr>
      <w:rFonts w:ascii="Times New Roman" w:eastAsia="Times New Roman" w:hAnsi="Times New Roman" w:cs="Times New Roman"/>
      <w:b/>
      <w:bCs/>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0415C"/>
    <w:pPr>
      <w:spacing w:after="0" w:line="240" w:lineRule="auto"/>
    </w:pPr>
    <w:rPr>
      <w:rFonts w:ascii="Times New Roman" w:eastAsia="Times New Roman" w:hAnsi="Times New Roman" w:cs="Times New Roman"/>
      <w:b/>
      <w:bCs/>
      <w:sz w:val="20"/>
      <w:szCs w:val="20"/>
      <w:lang w:eastAsia="en-A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0415C"/>
    <w:pPr>
      <w:spacing w:after="0" w:line="240" w:lineRule="auto"/>
    </w:pPr>
    <w:rPr>
      <w:rFonts w:ascii="Times New Roman" w:eastAsia="Times New Roman" w:hAnsi="Times New Roman" w:cs="Times New Roman"/>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0415C"/>
    <w:pPr>
      <w:spacing w:after="0" w:line="240" w:lineRule="auto"/>
    </w:pPr>
    <w:rPr>
      <w:rFonts w:ascii="Times New Roman" w:eastAsia="Times New Roman" w:hAnsi="Times New Roman" w:cs="Times New Roman"/>
      <w:sz w:val="20"/>
      <w:szCs w:val="20"/>
      <w:lang w:eastAsia="en-A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0415C"/>
    <w:pPr>
      <w:spacing w:after="0" w:line="240" w:lineRule="auto"/>
    </w:pPr>
    <w:rPr>
      <w:rFonts w:ascii="Times New Roman" w:eastAsia="Times New Roman" w:hAnsi="Times New Roman" w:cs="Times New Roman"/>
      <w:sz w:val="20"/>
      <w:szCs w:val="20"/>
      <w:lang w:eastAsia="en-A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0415C"/>
    <w:pPr>
      <w:spacing w:after="0" w:line="240" w:lineRule="auto"/>
    </w:pPr>
    <w:rPr>
      <w:rFonts w:ascii="Times New Roman" w:eastAsia="Times New Roman" w:hAnsi="Times New Roman" w:cs="Times New Roman"/>
      <w:sz w:val="20"/>
      <w:szCs w:val="20"/>
      <w:lang w:eastAsia="en-A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TableFootnote">
    <w:name w:val="Table Footnote"/>
    <w:basedOn w:val="Normal"/>
    <w:link w:val="TableFootnoteChar"/>
    <w:rsid w:val="00CA3899"/>
    <w:pPr>
      <w:spacing w:before="60" w:after="60"/>
      <w:ind w:left="284"/>
    </w:pPr>
    <w:rPr>
      <w:i/>
      <w:sz w:val="14"/>
    </w:rPr>
  </w:style>
  <w:style w:type="character" w:customStyle="1" w:styleId="TableFootnoteChar">
    <w:name w:val="Table Footnote Char"/>
    <w:link w:val="TableFootnote"/>
    <w:rsid w:val="00CA3899"/>
    <w:rPr>
      <w:rFonts w:ascii="Arial" w:eastAsia="Times New Roman" w:hAnsi="Arial" w:cs="Arial"/>
      <w:i/>
      <w:sz w:val="14"/>
      <w:szCs w:val="20"/>
      <w:lang w:eastAsia="en-AU"/>
    </w:rPr>
  </w:style>
  <w:style w:type="table" w:styleId="TableGrid">
    <w:name w:val="Table Grid"/>
    <w:basedOn w:val="TableNormal"/>
    <w:uiPriority w:val="59"/>
    <w:rsid w:val="00CA38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A0415C"/>
    <w:pPr>
      <w:spacing w:after="0" w:line="240" w:lineRule="auto"/>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0415C"/>
    <w:pPr>
      <w:spacing w:after="0" w:line="240" w:lineRule="auto"/>
    </w:pPr>
    <w:rPr>
      <w:rFonts w:ascii="Times New Roman" w:eastAsia="Times New Roman" w:hAnsi="Times New Roman" w:cs="Times New Roman"/>
      <w:sz w:val="20"/>
      <w:szCs w:val="20"/>
      <w:lang w:eastAsia="en-A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0415C"/>
    <w:pPr>
      <w:spacing w:after="0" w:line="240" w:lineRule="auto"/>
    </w:pPr>
    <w:rPr>
      <w:rFonts w:ascii="Times New Roman" w:eastAsia="Times New Roman" w:hAnsi="Times New Roman" w:cs="Times New Roman"/>
      <w:sz w:val="20"/>
      <w:szCs w:val="20"/>
      <w:lang w:eastAsia="en-A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0415C"/>
    <w:pPr>
      <w:spacing w:after="0" w:line="240" w:lineRule="auto"/>
    </w:pPr>
    <w:rPr>
      <w:rFonts w:ascii="Times New Roman" w:eastAsia="Times New Roman" w:hAnsi="Times New Roman" w:cs="Times New Roman"/>
      <w:sz w:val="20"/>
      <w:szCs w:val="20"/>
      <w:lang w:eastAsia="en-A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0415C"/>
    <w:pPr>
      <w:spacing w:after="0" w:line="240" w:lineRule="auto"/>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0415C"/>
    <w:pPr>
      <w:spacing w:after="0" w:line="240" w:lineRule="auto"/>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0415C"/>
    <w:pPr>
      <w:spacing w:after="0" w:line="240" w:lineRule="auto"/>
    </w:pPr>
    <w:rPr>
      <w:rFonts w:ascii="Times New Roman" w:eastAsia="Times New Roman" w:hAnsi="Times New Roman" w:cs="Times New Roman"/>
      <w:b/>
      <w:bCs/>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0415C"/>
    <w:pPr>
      <w:spacing w:after="0" w:line="240" w:lineRule="auto"/>
    </w:pPr>
    <w:rPr>
      <w:rFonts w:ascii="Times New Roman" w:eastAsia="Times New Roman" w:hAnsi="Times New Roman" w:cs="Times New Roman"/>
      <w:sz w:val="20"/>
      <w:szCs w:val="20"/>
      <w:lang w:eastAsia="en-A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ingCont">
    <w:name w:val="Table Heading Cont'"/>
    <w:basedOn w:val="TableHeading"/>
    <w:rsid w:val="00CA3899"/>
    <w:pPr>
      <w:tabs>
        <w:tab w:val="left" w:pos="1418"/>
      </w:tabs>
    </w:pPr>
  </w:style>
  <w:style w:type="table" w:styleId="TableList1">
    <w:name w:val="Table List 1"/>
    <w:basedOn w:val="TableNormal"/>
    <w:semiHidden/>
    <w:rsid w:val="00A0415C"/>
    <w:pPr>
      <w:spacing w:after="0" w:line="240" w:lineRule="auto"/>
    </w:pPr>
    <w:rPr>
      <w:rFonts w:ascii="Times New Roman" w:eastAsia="Times New Roman" w:hAnsi="Times New Roman" w:cs="Times New Roman"/>
      <w:sz w:val="20"/>
      <w:szCs w:val="20"/>
      <w:lang w:eastAsia="en-A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0415C"/>
    <w:pPr>
      <w:spacing w:after="0" w:line="240" w:lineRule="auto"/>
    </w:pPr>
    <w:rPr>
      <w:rFonts w:ascii="Times New Roman" w:eastAsia="Times New Roman" w:hAnsi="Times New Roman" w:cs="Times New Roman"/>
      <w:sz w:val="20"/>
      <w:szCs w:val="20"/>
      <w:lang w:eastAsia="en-A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0415C"/>
    <w:pPr>
      <w:spacing w:after="0" w:line="240" w:lineRule="auto"/>
    </w:pPr>
    <w:rPr>
      <w:rFonts w:ascii="Times New Roman" w:eastAsia="Times New Roman" w:hAnsi="Times New Roman" w:cs="Times New Roman"/>
      <w:sz w:val="20"/>
      <w:szCs w:val="20"/>
      <w:lang w:eastAsia="en-A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0415C"/>
    <w:pPr>
      <w:spacing w:after="0" w:line="240" w:lineRule="auto"/>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0415C"/>
    <w:pPr>
      <w:spacing w:after="0" w:line="240" w:lineRule="auto"/>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0415C"/>
    <w:pPr>
      <w:spacing w:after="0" w:line="240" w:lineRule="auto"/>
    </w:pPr>
    <w:rPr>
      <w:rFonts w:ascii="Times New Roman" w:eastAsia="Times New Roman" w:hAnsi="Times New Roman" w:cs="Times New Roman"/>
      <w:sz w:val="20"/>
      <w:szCs w:val="20"/>
      <w:lang w:eastAsia="en-A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0415C"/>
    <w:pPr>
      <w:spacing w:after="0" w:line="240" w:lineRule="auto"/>
    </w:pPr>
    <w:rPr>
      <w:rFonts w:ascii="Times New Roman" w:eastAsia="Times New Roman" w:hAnsi="Times New Roman" w:cs="Times New Roman"/>
      <w:sz w:val="20"/>
      <w:szCs w:val="20"/>
      <w:lang w:eastAsia="en-A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0415C"/>
    <w:pPr>
      <w:spacing w:after="0" w:line="240" w:lineRule="auto"/>
    </w:pPr>
    <w:rPr>
      <w:rFonts w:ascii="Times New Roman" w:eastAsia="Times New Roman" w:hAnsi="Times New Roman" w:cs="Times New Roman"/>
      <w:sz w:val="20"/>
      <w:szCs w:val="20"/>
      <w:lang w:eastAsia="en-A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A0415C"/>
    <w:pPr>
      <w:ind w:left="200" w:hanging="200"/>
    </w:pPr>
  </w:style>
  <w:style w:type="paragraph" w:styleId="TableofFigures">
    <w:name w:val="table of figures"/>
    <w:basedOn w:val="Normal"/>
    <w:next w:val="Normal"/>
    <w:link w:val="TableofFiguresChar"/>
    <w:qFormat/>
    <w:rsid w:val="00CA3899"/>
    <w:pPr>
      <w:jc w:val="right"/>
    </w:pPr>
    <w:rPr>
      <w:rFonts w:ascii="Calibri" w:hAnsi="Calibri"/>
      <w:szCs w:val="18"/>
    </w:rPr>
  </w:style>
  <w:style w:type="table" w:styleId="TableProfessional">
    <w:name w:val="Table Professional"/>
    <w:basedOn w:val="TableNormal"/>
    <w:semiHidden/>
    <w:rsid w:val="00A0415C"/>
    <w:pPr>
      <w:spacing w:after="0" w:line="240" w:lineRule="auto"/>
    </w:pPr>
    <w:rPr>
      <w:rFonts w:ascii="Times New Roman" w:eastAsia="Times New Roman" w:hAnsi="Times New Roman"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A0415C"/>
    <w:pPr>
      <w:spacing w:after="0" w:line="240" w:lineRule="auto"/>
    </w:pPr>
    <w:rPr>
      <w:rFonts w:ascii="Times New Roman" w:eastAsia="Times New Roman" w:hAnsi="Times New Roman" w:cs="Times New Roman"/>
      <w:sz w:val="20"/>
      <w:szCs w:val="20"/>
      <w:lang w:eastAsia="en-A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0415C"/>
    <w:pPr>
      <w:spacing w:after="0" w:line="240" w:lineRule="auto"/>
    </w:pPr>
    <w:rPr>
      <w:rFonts w:ascii="Times New Roman" w:eastAsia="Times New Roman" w:hAnsi="Times New Roman" w:cs="Times New Roman"/>
      <w:sz w:val="20"/>
      <w:szCs w:val="20"/>
      <w:lang w:eastAsia="en-A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0415C"/>
    <w:pPr>
      <w:spacing w:after="0" w:line="240" w:lineRule="auto"/>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0415C"/>
    <w:pPr>
      <w:spacing w:after="0" w:line="240" w:lineRule="auto"/>
    </w:pPr>
    <w:rPr>
      <w:rFonts w:ascii="Times New Roman" w:eastAsia="Times New Roman" w:hAnsi="Times New Roman" w:cs="Times New Roman"/>
      <w:sz w:val="20"/>
      <w:szCs w:val="20"/>
      <w:lang w:eastAsia="en-A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0415C"/>
    <w:pPr>
      <w:spacing w:after="0" w:line="240" w:lineRule="auto"/>
    </w:pPr>
    <w:rPr>
      <w:rFonts w:ascii="Times New Roman" w:eastAsia="Times New Roman" w:hAnsi="Times New Roman" w:cs="Times New Roman"/>
      <w:sz w:val="20"/>
      <w:szCs w:val="20"/>
      <w:lang w:eastAsia="en-A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0415C"/>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A0415C"/>
    <w:pPr>
      <w:spacing w:after="0" w:line="240" w:lineRule="auto"/>
    </w:pPr>
    <w:rPr>
      <w:rFonts w:ascii="Times New Roman" w:eastAsia="Times New Roman" w:hAnsi="Times New Roman" w:cs="Times New Roman"/>
      <w:sz w:val="20"/>
      <w:szCs w:val="20"/>
      <w:lang w:eastAsia="en-A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0415C"/>
    <w:pPr>
      <w:spacing w:after="0" w:line="240" w:lineRule="auto"/>
    </w:pPr>
    <w:rPr>
      <w:rFonts w:ascii="Times New Roman" w:eastAsia="Times New Roman" w:hAnsi="Times New Roman" w:cs="Times New Roman"/>
      <w:sz w:val="20"/>
      <w:szCs w:val="20"/>
      <w:lang w:eastAsia="en-A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0415C"/>
    <w:pPr>
      <w:spacing w:after="0" w:line="240" w:lineRule="auto"/>
    </w:pPr>
    <w:rPr>
      <w:rFonts w:ascii="Times New Roman" w:eastAsia="Times New Roman" w:hAnsi="Times New Roman" w:cs="Times New Roman"/>
      <w:sz w:val="20"/>
      <w:szCs w:val="20"/>
      <w:lang w:eastAsia="en-A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stRightAlign">
    <w:name w:val="Test Right Align"/>
    <w:basedOn w:val="Normal"/>
    <w:autoRedefine/>
    <w:uiPriority w:val="99"/>
    <w:rsid w:val="00CA3899"/>
    <w:pPr>
      <w:tabs>
        <w:tab w:val="clear" w:pos="4196"/>
        <w:tab w:val="clear" w:pos="5046"/>
        <w:tab w:val="clear" w:pos="5897"/>
        <w:tab w:val="clear" w:pos="6747"/>
        <w:tab w:val="clear" w:pos="7598"/>
        <w:tab w:val="right" w:pos="3725"/>
        <w:tab w:val="right" w:pos="4961"/>
        <w:tab w:val="right" w:pos="6094"/>
        <w:tab w:val="right" w:pos="7228"/>
        <w:tab w:val="right" w:pos="8362"/>
        <w:tab w:val="right" w:pos="9638"/>
      </w:tabs>
      <w:spacing w:line="240" w:lineRule="exact"/>
      <w:ind w:left="142" w:hanging="142"/>
    </w:pPr>
    <w:rPr>
      <w:sz w:val="18"/>
    </w:rPr>
  </w:style>
  <w:style w:type="paragraph" w:customStyle="1" w:styleId="Text">
    <w:name w:val="Text"/>
    <w:basedOn w:val="Normal"/>
    <w:autoRedefine/>
    <w:rsid w:val="00A0415C"/>
    <w:pPr>
      <w:spacing w:line="226" w:lineRule="exact"/>
      <w:ind w:right="227"/>
      <w:jc w:val="both"/>
    </w:pPr>
    <w:rPr>
      <w:rFonts w:ascii="Lucida Sans" w:hAnsi="Lucida Sans"/>
      <w:sz w:val="17"/>
      <w:szCs w:val="16"/>
    </w:rPr>
  </w:style>
  <w:style w:type="paragraph" w:customStyle="1" w:styleId="Titel-status">
    <w:name w:val="Titel-status"/>
    <w:basedOn w:val="Normal"/>
    <w:autoRedefine/>
    <w:rsid w:val="00CA3899"/>
    <w:pPr>
      <w:tabs>
        <w:tab w:val="right" w:pos="9639"/>
      </w:tabs>
      <w:spacing w:line="192" w:lineRule="auto"/>
      <w:jc w:val="both"/>
    </w:pPr>
    <w:rPr>
      <w:rFonts w:ascii="Arial Unicode MS" w:eastAsia="Arial Unicode MS" w:hAnsi="Arial Unicode MS" w:cs="Arial Unicode MS"/>
      <w:b/>
      <w:bCs/>
      <w:color w:val="00A1DE"/>
      <w:sz w:val="18"/>
      <w:szCs w:val="14"/>
    </w:rPr>
  </w:style>
  <w:style w:type="paragraph" w:customStyle="1" w:styleId="TitlePage1">
    <w:name w:val="Title Page 1"/>
    <w:rsid w:val="00CA3899"/>
    <w:pPr>
      <w:keepLines/>
      <w:spacing w:after="0" w:line="240" w:lineRule="auto"/>
      <w:jc w:val="center"/>
    </w:pPr>
    <w:rPr>
      <w:rFonts w:ascii="Tahoma" w:eastAsia="Times New Roman" w:hAnsi="Tahoma" w:cs="Times New Roman"/>
      <w:b/>
      <w:color w:val="000000"/>
      <w:kern w:val="32"/>
      <w:sz w:val="40"/>
      <w:szCs w:val="20"/>
    </w:rPr>
  </w:style>
  <w:style w:type="paragraph" w:customStyle="1" w:styleId="Title-Total">
    <w:name w:val="Title-Total"/>
    <w:basedOn w:val="Normal"/>
    <w:autoRedefine/>
    <w:rsid w:val="00CA3899"/>
    <w:pPr>
      <w:tabs>
        <w:tab w:val="left" w:pos="8101"/>
        <w:tab w:val="right" w:pos="9603"/>
      </w:tabs>
      <w:spacing w:before="60" w:after="60" w:line="180" w:lineRule="auto"/>
    </w:pPr>
    <w:rPr>
      <w:rFonts w:ascii="Arial Unicode MS" w:eastAsia="Arial Unicode MS" w:hAnsi="Arial Unicode MS"/>
      <w:b/>
      <w:bCs/>
      <w:sz w:val="18"/>
      <w:szCs w:val="16"/>
    </w:rPr>
  </w:style>
  <w:style w:type="paragraph" w:styleId="TOAHeading">
    <w:name w:val="toa heading"/>
    <w:basedOn w:val="Normal"/>
    <w:next w:val="Normal"/>
    <w:rsid w:val="00A0415C"/>
    <w:pPr>
      <w:spacing w:before="120"/>
    </w:pPr>
    <w:rPr>
      <w:b/>
      <w:bCs/>
    </w:rPr>
  </w:style>
  <w:style w:type="paragraph" w:styleId="TOC1">
    <w:name w:val="toc 1"/>
    <w:basedOn w:val="Normal"/>
    <w:next w:val="Normal"/>
    <w:autoRedefine/>
    <w:uiPriority w:val="39"/>
    <w:rsid w:val="00CA3899"/>
    <w:pPr>
      <w:tabs>
        <w:tab w:val="right" w:leader="dot" w:pos="8539"/>
        <w:tab w:val="right" w:pos="9475"/>
      </w:tabs>
      <w:spacing w:before="360" w:after="120"/>
      <w:ind w:left="561" w:right="567" w:hanging="561"/>
    </w:pPr>
    <w:rPr>
      <w:rFonts w:ascii="Lucida Sans" w:hAnsi="Lucida Sans"/>
      <w:b/>
      <w:noProof/>
      <w:color w:val="000000"/>
      <w:sz w:val="22"/>
      <w:szCs w:val="22"/>
    </w:rPr>
  </w:style>
  <w:style w:type="paragraph" w:styleId="TOC2">
    <w:name w:val="toc 2"/>
    <w:basedOn w:val="Normal"/>
    <w:next w:val="Normal"/>
    <w:autoRedefine/>
    <w:uiPriority w:val="39"/>
    <w:rsid w:val="00CA3899"/>
    <w:pPr>
      <w:tabs>
        <w:tab w:val="left" w:leader="dot" w:pos="8539"/>
        <w:tab w:val="right" w:pos="9475"/>
      </w:tabs>
      <w:spacing w:after="120"/>
      <w:ind w:left="1123" w:right="567" w:hanging="550"/>
    </w:pPr>
    <w:rPr>
      <w:rFonts w:ascii="Lucida Sans" w:hAnsi="Lucida Sans"/>
      <w:noProof/>
      <w:color w:val="000000"/>
    </w:rPr>
  </w:style>
  <w:style w:type="paragraph" w:styleId="TOC3">
    <w:name w:val="toc 3"/>
    <w:basedOn w:val="Normal"/>
    <w:next w:val="Normal"/>
    <w:autoRedefine/>
    <w:rsid w:val="00A0415C"/>
    <w:pPr>
      <w:ind w:left="400"/>
    </w:pPr>
  </w:style>
  <w:style w:type="paragraph" w:styleId="TOC4">
    <w:name w:val="toc 4"/>
    <w:basedOn w:val="Normal"/>
    <w:next w:val="Normal"/>
    <w:autoRedefine/>
    <w:rsid w:val="00A0415C"/>
    <w:pPr>
      <w:ind w:left="600"/>
    </w:pPr>
  </w:style>
  <w:style w:type="paragraph" w:styleId="TOC5">
    <w:name w:val="toc 5"/>
    <w:basedOn w:val="Normal"/>
    <w:next w:val="Normal"/>
    <w:autoRedefine/>
    <w:rsid w:val="00A0415C"/>
    <w:pPr>
      <w:ind w:left="800"/>
    </w:pPr>
  </w:style>
  <w:style w:type="paragraph" w:styleId="TOC6">
    <w:name w:val="toc 6"/>
    <w:basedOn w:val="Normal"/>
    <w:next w:val="Normal"/>
    <w:autoRedefine/>
    <w:rsid w:val="00A0415C"/>
    <w:pPr>
      <w:ind w:left="1000"/>
    </w:pPr>
  </w:style>
  <w:style w:type="paragraph" w:styleId="TOC7">
    <w:name w:val="toc 7"/>
    <w:basedOn w:val="Normal"/>
    <w:next w:val="Normal"/>
    <w:autoRedefine/>
    <w:rsid w:val="00A0415C"/>
    <w:pPr>
      <w:ind w:left="1200"/>
    </w:pPr>
  </w:style>
  <w:style w:type="paragraph" w:styleId="TOC8">
    <w:name w:val="toc 8"/>
    <w:basedOn w:val="Normal"/>
    <w:next w:val="Normal"/>
    <w:autoRedefine/>
    <w:rsid w:val="00A0415C"/>
    <w:pPr>
      <w:ind w:left="1400"/>
    </w:pPr>
  </w:style>
  <w:style w:type="paragraph" w:styleId="TOC9">
    <w:name w:val="toc 9"/>
    <w:basedOn w:val="Normal"/>
    <w:next w:val="Normal"/>
    <w:autoRedefine/>
    <w:rsid w:val="00A0415C"/>
    <w:pPr>
      <w:ind w:left="1600"/>
    </w:pPr>
  </w:style>
  <w:style w:type="paragraph" w:styleId="TOCHeading">
    <w:name w:val="TOC Heading"/>
    <w:basedOn w:val="Heading1"/>
    <w:next w:val="Normal"/>
    <w:uiPriority w:val="39"/>
    <w:unhideWhenUsed/>
    <w:qFormat/>
    <w:rsid w:val="00CA3899"/>
    <w:pPr>
      <w:outlineLvl w:val="9"/>
    </w:pPr>
    <w:rPr>
      <w:rFonts w:ascii="Cambria" w:hAnsi="Cambria"/>
      <w:b/>
      <w:bCs w:val="0"/>
      <w:color w:val="365F91"/>
      <w:lang w:val="en-US"/>
    </w:rPr>
  </w:style>
  <w:style w:type="paragraph" w:customStyle="1" w:styleId="TOC1contents">
    <w:name w:val="TOC1contents"/>
    <w:basedOn w:val="Normal"/>
    <w:rsid w:val="00CA3899"/>
    <w:pPr>
      <w:keepNext/>
      <w:keepLines/>
      <w:tabs>
        <w:tab w:val="right" w:leader="dot" w:pos="6804"/>
        <w:tab w:val="decimal" w:pos="7088"/>
      </w:tabs>
      <w:spacing w:before="480"/>
    </w:pPr>
    <w:rPr>
      <w:b/>
      <w:smallCaps/>
      <w:kern w:val="32"/>
      <w:sz w:val="22"/>
    </w:rPr>
  </w:style>
  <w:style w:type="paragraph" w:customStyle="1" w:styleId="TOC2contents">
    <w:name w:val="TOC2contents"/>
    <w:basedOn w:val="Normal"/>
    <w:rsid w:val="00CA3899"/>
    <w:pPr>
      <w:keepNext/>
      <w:keepLines/>
      <w:tabs>
        <w:tab w:val="num" w:pos="1702"/>
        <w:tab w:val="right" w:leader="dot" w:pos="6804"/>
        <w:tab w:val="decimal" w:pos="7088"/>
      </w:tabs>
      <w:spacing w:before="120"/>
      <w:ind w:left="1702" w:hanging="425"/>
    </w:pPr>
    <w:rPr>
      <w:kern w:val="32"/>
      <w:sz w:val="18"/>
    </w:rPr>
  </w:style>
  <w:style w:type="paragraph" w:customStyle="1" w:styleId="TOC30">
    <w:name w:val="TOC3"/>
    <w:basedOn w:val="Normal"/>
    <w:rsid w:val="00CA3899"/>
    <w:pPr>
      <w:keepNext/>
      <w:keepLines/>
      <w:tabs>
        <w:tab w:val="left" w:pos="142"/>
        <w:tab w:val="right" w:leader="dot" w:pos="6096"/>
        <w:tab w:val="decimal" w:pos="6379"/>
        <w:tab w:val="decimal" w:pos="7371"/>
      </w:tabs>
      <w:spacing w:before="600" w:after="120"/>
      <w:ind w:left="142" w:hanging="142"/>
    </w:pPr>
    <w:rPr>
      <w:b/>
      <w:smallCaps/>
      <w:kern w:val="32"/>
      <w:sz w:val="22"/>
    </w:rPr>
  </w:style>
  <w:style w:type="paragraph" w:customStyle="1" w:styleId="TOCA">
    <w:name w:val="TOCA"/>
    <w:basedOn w:val="Normal"/>
    <w:rsid w:val="00A0415C"/>
    <w:pPr>
      <w:keepNext/>
      <w:keepLines/>
      <w:tabs>
        <w:tab w:val="right" w:leader="dot" w:pos="6804"/>
        <w:tab w:val="decimal" w:pos="7088"/>
      </w:tabs>
      <w:spacing w:before="240"/>
    </w:pPr>
    <w:rPr>
      <w:b/>
      <w:kern w:val="32"/>
    </w:rPr>
  </w:style>
  <w:style w:type="paragraph" w:customStyle="1" w:styleId="TotalsLine">
    <w:name w:val="Totals Line"/>
    <w:basedOn w:val="Normal"/>
    <w:autoRedefine/>
    <w:uiPriority w:val="99"/>
    <w:rsid w:val="00CA3899"/>
    <w:pPr>
      <w:widowControl/>
      <w:tabs>
        <w:tab w:val="clear" w:pos="4196"/>
        <w:tab w:val="clear" w:pos="5046"/>
        <w:tab w:val="clear" w:pos="5897"/>
        <w:tab w:val="clear" w:pos="6747"/>
        <w:tab w:val="clear" w:pos="7598"/>
        <w:tab w:val="right" w:pos="7230"/>
        <w:tab w:val="left" w:pos="8505"/>
        <w:tab w:val="right" w:pos="9953"/>
      </w:tabs>
    </w:pPr>
    <w:rPr>
      <w:b/>
      <w:strike/>
      <w:sz w:val="18"/>
    </w:rPr>
  </w:style>
  <w:style w:type="character" w:customStyle="1" w:styleId="Underline-BP3">
    <w:name w:val="Underline - BP3"/>
    <w:rsid w:val="00A0415C"/>
    <w:rPr>
      <w:u w:val="single"/>
    </w:rPr>
  </w:style>
  <w:style w:type="paragraph" w:customStyle="1" w:styleId="million">
    <w:name w:val="$million"/>
    <w:basedOn w:val="Normal"/>
    <w:link w:val="millionChar"/>
    <w:qFormat/>
    <w:rsid w:val="00CA3899"/>
    <w:pPr>
      <w:jc w:val="center"/>
    </w:pPr>
    <w:rPr>
      <w:rFonts w:ascii="Calibri" w:hAnsi="Calibri"/>
      <w:i/>
      <w:sz w:val="18"/>
      <w:szCs w:val="18"/>
    </w:rPr>
  </w:style>
  <w:style w:type="character" w:customStyle="1" w:styleId="millionChar">
    <w:name w:val="$million Char"/>
    <w:link w:val="million"/>
    <w:rsid w:val="00CA3899"/>
    <w:rPr>
      <w:rFonts w:ascii="Calibri" w:eastAsia="Times New Roman" w:hAnsi="Calibri" w:cs="Arial"/>
      <w:i/>
      <w:sz w:val="18"/>
      <w:szCs w:val="18"/>
      <w:lang w:eastAsia="en-AU"/>
    </w:rPr>
  </w:style>
  <w:style w:type="paragraph" w:customStyle="1" w:styleId="Active-Uline">
    <w:name w:val="Active-Uline"/>
    <w:basedOn w:val="Activitytexts"/>
    <w:uiPriority w:val="99"/>
    <w:rsid w:val="00CA3899"/>
    <w:pPr>
      <w:widowControl/>
      <w:tabs>
        <w:tab w:val="left" w:pos="5529"/>
        <w:tab w:val="left" w:pos="6180"/>
        <w:tab w:val="left" w:pos="6804"/>
        <w:tab w:val="left" w:pos="7456"/>
      </w:tabs>
    </w:pPr>
  </w:style>
  <w:style w:type="paragraph" w:customStyle="1" w:styleId="Active-Year-TopLine">
    <w:name w:val="Active-Year-TopLine"/>
    <w:basedOn w:val="AverageStaffing"/>
    <w:uiPriority w:val="99"/>
    <w:rsid w:val="00CA3899"/>
    <w:pPr>
      <w:widowControl/>
      <w:tabs>
        <w:tab w:val="left" w:pos="7371"/>
      </w:tabs>
    </w:pPr>
  </w:style>
  <w:style w:type="paragraph" w:customStyle="1" w:styleId="Activitytotallines">
    <w:name w:val="Activity total lines"/>
    <w:basedOn w:val="Activitytexts"/>
    <w:uiPriority w:val="99"/>
    <w:rsid w:val="00CA3899"/>
    <w:pPr>
      <w:tabs>
        <w:tab w:val="right" w:pos="5472"/>
        <w:tab w:val="right" w:pos="6464"/>
        <w:tab w:val="right" w:pos="6747"/>
        <w:tab w:val="right" w:pos="7740"/>
      </w:tabs>
    </w:pPr>
  </w:style>
  <w:style w:type="character" w:customStyle="1" w:styleId="apple-tab-span">
    <w:name w:val="apple-tab-span"/>
    <w:rsid w:val="00CA3899"/>
  </w:style>
  <w:style w:type="paragraph" w:customStyle="1" w:styleId="Averageframe">
    <w:name w:val="Average frame"/>
    <w:basedOn w:val="Normal"/>
    <w:uiPriority w:val="99"/>
    <w:rsid w:val="00CA3899"/>
    <w:pPr>
      <w:framePr w:w="1843" w:h="11" w:hRule="exact" w:hSpace="181" w:wrap="notBeside" w:vAnchor="text" w:hAnchor="page" w:x="6748" w:y="103"/>
      <w:pBdr>
        <w:top w:val="single" w:sz="6" w:space="1" w:color="auto"/>
        <w:left w:val="single" w:sz="6" w:space="1" w:color="auto"/>
        <w:bottom w:val="single" w:sz="6" w:space="1" w:color="auto"/>
        <w:right w:val="single" w:sz="6" w:space="1" w:color="auto"/>
      </w:pBdr>
    </w:pPr>
  </w:style>
  <w:style w:type="paragraph" w:customStyle="1" w:styleId="Averagestaffingdata">
    <w:name w:val="Average staffing data"/>
    <w:basedOn w:val="Normal"/>
    <w:uiPriority w:val="99"/>
    <w:rsid w:val="00CA3899"/>
    <w:rPr>
      <w:sz w:val="18"/>
      <w:szCs w:val="18"/>
    </w:rPr>
  </w:style>
  <w:style w:type="paragraph" w:customStyle="1" w:styleId="AverageYears">
    <w:name w:val="Average Years"/>
    <w:basedOn w:val="AverageStaffing"/>
    <w:uiPriority w:val="99"/>
    <w:rsid w:val="00CA3899"/>
    <w:pPr>
      <w:tabs>
        <w:tab w:val="left" w:pos="6747"/>
      </w:tabs>
    </w:pPr>
  </w:style>
  <w:style w:type="paragraph" w:customStyle="1" w:styleId="BlankPage">
    <w:name w:val="Blank Page"/>
    <w:basedOn w:val="NoteHeading"/>
    <w:rsid w:val="00CA3899"/>
    <w:pPr>
      <w:keepNext/>
      <w:tabs>
        <w:tab w:val="clear" w:pos="5046"/>
        <w:tab w:val="num" w:pos="425"/>
        <w:tab w:val="left" w:pos="1440"/>
        <w:tab w:val="left" w:pos="1620"/>
        <w:tab w:val="left" w:pos="2160"/>
        <w:tab w:val="left" w:pos="2880"/>
        <w:tab w:val="left" w:pos="3402"/>
        <w:tab w:val="left" w:pos="3600"/>
        <w:tab w:val="left" w:pos="4320"/>
        <w:tab w:val="left" w:pos="5040"/>
        <w:tab w:val="left" w:pos="5760"/>
        <w:tab w:val="left" w:pos="6480"/>
        <w:tab w:val="left" w:pos="6804"/>
        <w:tab w:val="left" w:pos="7200"/>
        <w:tab w:val="left" w:pos="7920"/>
        <w:tab w:val="left" w:pos="8640"/>
      </w:tabs>
      <w:ind w:left="432" w:hanging="432"/>
      <w:jc w:val="center"/>
    </w:pPr>
    <w:rPr>
      <w:rFonts w:ascii="BellGothic BT" w:hAnsi="BellGothic BT"/>
      <w:b/>
      <w:caps/>
      <w:color w:val="808080"/>
      <w:sz w:val="32"/>
    </w:rPr>
  </w:style>
  <w:style w:type="paragraph" w:customStyle="1" w:styleId="Bodytextnumbered">
    <w:name w:val="Body text numbered"/>
    <w:basedOn w:val="Heading1"/>
    <w:qFormat/>
    <w:rsid w:val="00CA3899"/>
    <w:pPr>
      <w:keepNext w:val="0"/>
      <w:tabs>
        <w:tab w:val="num" w:pos="454"/>
      </w:tabs>
      <w:spacing w:before="200" w:line="320" w:lineRule="atLeast"/>
      <w:ind w:left="454" w:hanging="454"/>
    </w:pPr>
    <w:rPr>
      <w:b/>
      <w:sz w:val="22"/>
      <w:szCs w:val="22"/>
    </w:rPr>
  </w:style>
  <w:style w:type="character" w:styleId="BookTitle">
    <w:name w:val="Book Title"/>
    <w:uiPriority w:val="33"/>
    <w:qFormat/>
    <w:rsid w:val="00CA3899"/>
    <w:rPr>
      <w:b/>
      <w:bCs/>
      <w:smallCaps/>
      <w:spacing w:val="5"/>
    </w:rPr>
  </w:style>
  <w:style w:type="paragraph" w:customStyle="1" w:styleId="Bullet">
    <w:name w:val="Bullet"/>
    <w:basedOn w:val="BodyText"/>
    <w:rsid w:val="00CA3899"/>
    <w:pPr>
      <w:numPr>
        <w:numId w:val="9"/>
      </w:numPr>
      <w:spacing w:before="180" w:after="180" w:line="288" w:lineRule="auto"/>
      <w:outlineLvl w:val="0"/>
    </w:pPr>
    <w:rPr>
      <w:szCs w:val="22"/>
    </w:rPr>
  </w:style>
  <w:style w:type="paragraph" w:customStyle="1" w:styleId="Bullet-1stlevel">
    <w:name w:val="Bullet - 1st level"/>
    <w:basedOn w:val="Normal"/>
    <w:qFormat/>
    <w:rsid w:val="00CA3899"/>
    <w:pPr>
      <w:spacing w:before="60" w:after="60"/>
    </w:pPr>
    <w:rPr>
      <w:szCs w:val="18"/>
      <w:lang w:bidi="en-US"/>
    </w:rPr>
  </w:style>
  <w:style w:type="paragraph" w:customStyle="1" w:styleId="Bullet1stlevel">
    <w:name w:val="Bullet – 1st level"/>
    <w:qFormat/>
    <w:rsid w:val="00CA3899"/>
    <w:pPr>
      <w:spacing w:before="60" w:after="60" w:line="240" w:lineRule="auto"/>
      <w:ind w:left="1080" w:hanging="360"/>
    </w:pPr>
    <w:rPr>
      <w:rFonts w:ascii="Arial" w:eastAsia="Times New Roman" w:hAnsi="Arial" w:cs="Times New Roman"/>
      <w:sz w:val="20"/>
      <w:lang w:bidi="en-US"/>
    </w:rPr>
  </w:style>
  <w:style w:type="paragraph" w:customStyle="1" w:styleId="Bullet-2ndlevel">
    <w:name w:val="Bullet - 2nd level"/>
    <w:basedOn w:val="Normal"/>
    <w:qFormat/>
    <w:rsid w:val="00CA3899"/>
    <w:pPr>
      <w:numPr>
        <w:ilvl w:val="1"/>
        <w:numId w:val="10"/>
      </w:numPr>
      <w:tabs>
        <w:tab w:val="left" w:pos="1134"/>
      </w:tabs>
      <w:spacing w:before="60" w:after="60"/>
    </w:pPr>
    <w:rPr>
      <w:szCs w:val="18"/>
      <w:lang w:bidi="en-US"/>
    </w:rPr>
  </w:style>
  <w:style w:type="paragraph" w:customStyle="1" w:styleId="Bullet2ndlevel">
    <w:name w:val="Bullet – 2nd level"/>
    <w:basedOn w:val="Normal"/>
    <w:qFormat/>
    <w:rsid w:val="00CA3899"/>
    <w:pPr>
      <w:numPr>
        <w:ilvl w:val="1"/>
        <w:numId w:val="11"/>
      </w:numPr>
      <w:tabs>
        <w:tab w:val="left" w:pos="1134"/>
      </w:tabs>
      <w:spacing w:before="60" w:after="60"/>
    </w:pPr>
    <w:rPr>
      <w:szCs w:val="22"/>
      <w:lang w:bidi="en-US"/>
    </w:rPr>
  </w:style>
  <w:style w:type="paragraph" w:customStyle="1" w:styleId="BulletPointStyle">
    <w:name w:val="Bullet Point Style"/>
    <w:basedOn w:val="BodyText"/>
    <w:link w:val="BulletPointStyleChar"/>
    <w:qFormat/>
    <w:rsid w:val="00CA3899"/>
    <w:pPr>
      <w:numPr>
        <w:numId w:val="18"/>
      </w:numPr>
      <w:spacing w:after="80"/>
    </w:pPr>
    <w:rPr>
      <w:rFonts w:ascii="Garamond" w:hAnsi="Garamond"/>
      <w:lang w:eastAsia="x-none"/>
    </w:rPr>
  </w:style>
  <w:style w:type="character" w:customStyle="1" w:styleId="BulletPointStyleChar">
    <w:name w:val="Bullet Point Style Char"/>
    <w:link w:val="BulletPointStyle"/>
    <w:locked/>
    <w:rsid w:val="00CA3899"/>
    <w:rPr>
      <w:rFonts w:ascii="Garamond" w:eastAsia="Times New Roman" w:hAnsi="Garamond" w:cs="Times New Roman"/>
      <w:sz w:val="23"/>
      <w:szCs w:val="23"/>
      <w:lang w:eastAsia="x-none"/>
    </w:rPr>
  </w:style>
  <w:style w:type="numbering" w:customStyle="1" w:styleId="BulletPoints">
    <w:name w:val="Bullet Points"/>
    <w:uiPriority w:val="99"/>
    <w:rsid w:val="00CA3899"/>
    <w:pPr>
      <w:numPr>
        <w:numId w:val="18"/>
      </w:numPr>
    </w:pPr>
  </w:style>
  <w:style w:type="paragraph" w:customStyle="1" w:styleId="Bulletpoints0">
    <w:name w:val="Bullet points"/>
    <w:basedOn w:val="Normal"/>
    <w:link w:val="BulletpointsChar"/>
    <w:qFormat/>
    <w:rsid w:val="00CA3899"/>
    <w:pPr>
      <w:tabs>
        <w:tab w:val="num" w:pos="425"/>
      </w:tabs>
      <w:spacing w:before="180" w:after="180" w:line="288" w:lineRule="auto"/>
      <w:ind w:left="425" w:hanging="425"/>
      <w:outlineLvl w:val="0"/>
    </w:pPr>
    <w:rPr>
      <w:sz w:val="22"/>
      <w:szCs w:val="22"/>
    </w:rPr>
  </w:style>
  <w:style w:type="character" w:customStyle="1" w:styleId="BulletpointsChar">
    <w:name w:val="Bullet points Char"/>
    <w:link w:val="Bulletpoints0"/>
    <w:rsid w:val="00CA3899"/>
    <w:rPr>
      <w:rFonts w:ascii="Arial" w:eastAsia="Times New Roman" w:hAnsi="Arial" w:cs="Arial"/>
      <w:lang w:eastAsia="en-AU"/>
    </w:rPr>
  </w:style>
  <w:style w:type="paragraph" w:customStyle="1" w:styleId="CapitalProgTotal">
    <w:name w:val="Capital Prog Total"/>
    <w:basedOn w:val="OpStatementData"/>
    <w:uiPriority w:val="99"/>
    <w:rsid w:val="00CA3899"/>
    <w:pPr>
      <w:pBdr>
        <w:top w:val="single" w:sz="6" w:space="1" w:color="auto"/>
      </w:pBdr>
    </w:pPr>
    <w:rPr>
      <w:b/>
      <w:bCs/>
    </w:rPr>
  </w:style>
  <w:style w:type="paragraph" w:styleId="Caption">
    <w:name w:val="caption"/>
    <w:basedOn w:val="Normal"/>
    <w:next w:val="Normal"/>
    <w:qFormat/>
    <w:rsid w:val="00CA3899"/>
    <w:pPr>
      <w:spacing w:before="120" w:after="120"/>
    </w:pPr>
    <w:rPr>
      <w:b/>
    </w:rPr>
  </w:style>
  <w:style w:type="paragraph" w:customStyle="1" w:styleId="TableXX">
    <w:name w:val="Table X.X"/>
    <w:basedOn w:val="Normal"/>
    <w:rsid w:val="00CA3899"/>
    <w:pPr>
      <w:numPr>
        <w:numId w:val="44"/>
      </w:numPr>
      <w:tabs>
        <w:tab w:val="left" w:pos="1232"/>
      </w:tabs>
      <w:spacing w:before="360" w:after="120"/>
    </w:pPr>
    <w:rPr>
      <w:rFonts w:ascii="Lucida Sans" w:hAnsi="Lucida Sans"/>
      <w:bCs/>
      <w:kern w:val="28"/>
      <w:sz w:val="22"/>
      <w:szCs w:val="22"/>
    </w:rPr>
  </w:style>
  <w:style w:type="paragraph" w:customStyle="1" w:styleId="Chart6x">
    <w:name w:val="Chart 6.x"/>
    <w:basedOn w:val="Chart5X"/>
    <w:qFormat/>
    <w:rsid w:val="00CA3899"/>
    <w:pPr>
      <w:numPr>
        <w:numId w:val="0"/>
      </w:numPr>
    </w:pPr>
  </w:style>
  <w:style w:type="paragraph" w:customStyle="1" w:styleId="Chart6X0">
    <w:name w:val="Chart 6.X"/>
    <w:basedOn w:val="Normal"/>
    <w:rsid w:val="00CA3899"/>
    <w:pPr>
      <w:keepLines/>
      <w:spacing w:before="360" w:after="120"/>
    </w:pPr>
    <w:rPr>
      <w:rFonts w:ascii="Lucida Sans" w:hAnsi="Lucida Sans"/>
      <w:sz w:val="22"/>
    </w:rPr>
  </w:style>
  <w:style w:type="paragraph" w:customStyle="1" w:styleId="Table7X0">
    <w:name w:val="Table 7.X"/>
    <w:basedOn w:val="Normal"/>
    <w:rsid w:val="00CA3899"/>
    <w:pPr>
      <w:tabs>
        <w:tab w:val="clear" w:pos="4196"/>
        <w:tab w:val="clear" w:pos="5046"/>
        <w:tab w:val="clear" w:pos="5897"/>
        <w:tab w:val="clear" w:pos="6747"/>
        <w:tab w:val="clear" w:pos="7598"/>
        <w:tab w:val="left" w:pos="1232"/>
      </w:tabs>
      <w:autoSpaceDE/>
      <w:autoSpaceDN/>
      <w:spacing w:before="360" w:after="120"/>
    </w:pPr>
    <w:rPr>
      <w:rFonts w:ascii="Lucida Sans" w:hAnsi="Lucida Sans" w:cs="Times New Roman"/>
      <w:bCs/>
      <w:kern w:val="28"/>
      <w:sz w:val="22"/>
      <w:szCs w:val="22"/>
      <w:lang w:val="en-US" w:eastAsia="en-US"/>
    </w:rPr>
  </w:style>
  <w:style w:type="paragraph" w:customStyle="1" w:styleId="Chart7X">
    <w:name w:val="Chart 7.X"/>
    <w:basedOn w:val="Normal"/>
    <w:rsid w:val="00CA3899"/>
    <w:pPr>
      <w:tabs>
        <w:tab w:val="clear" w:pos="4196"/>
        <w:tab w:val="clear" w:pos="5046"/>
        <w:tab w:val="clear" w:pos="5897"/>
        <w:tab w:val="clear" w:pos="6747"/>
        <w:tab w:val="clear" w:pos="7598"/>
        <w:tab w:val="left" w:pos="1134"/>
      </w:tabs>
      <w:autoSpaceDE/>
      <w:autoSpaceDN/>
      <w:spacing w:before="240" w:after="120"/>
    </w:pPr>
    <w:rPr>
      <w:rFonts w:cs="Times New Roman"/>
      <w:bCs/>
      <w:i/>
      <w:color w:val="57514D"/>
      <w:kern w:val="28"/>
      <w:sz w:val="22"/>
      <w:szCs w:val="22"/>
      <w:lang w:val="en-US" w:eastAsia="en-US"/>
    </w:rPr>
  </w:style>
  <w:style w:type="paragraph" w:customStyle="1" w:styleId="Chart9X">
    <w:name w:val="Chart 9.X"/>
    <w:basedOn w:val="Normal"/>
    <w:rsid w:val="00CA3899"/>
    <w:pPr>
      <w:numPr>
        <w:numId w:val="25"/>
      </w:numPr>
      <w:tabs>
        <w:tab w:val="clear" w:pos="4196"/>
        <w:tab w:val="clear" w:pos="5046"/>
        <w:tab w:val="clear" w:pos="5897"/>
        <w:tab w:val="clear" w:pos="6747"/>
        <w:tab w:val="clear" w:pos="7598"/>
        <w:tab w:val="left" w:pos="1134"/>
      </w:tabs>
      <w:autoSpaceDE/>
      <w:autoSpaceDN/>
      <w:spacing w:before="240" w:after="120"/>
    </w:pPr>
    <w:rPr>
      <w:rFonts w:cs="Times New Roman"/>
      <w:bCs/>
      <w:i/>
      <w:color w:val="57514D"/>
      <w:kern w:val="28"/>
      <w:sz w:val="22"/>
      <w:szCs w:val="22"/>
      <w:lang w:val="en-US" w:eastAsia="en-US"/>
    </w:rPr>
  </w:style>
  <w:style w:type="paragraph" w:customStyle="1" w:styleId="Chartpara">
    <w:name w:val="Chart para"/>
    <w:basedOn w:val="Normal"/>
    <w:semiHidden/>
    <w:rsid w:val="00CA3899"/>
    <w:rPr>
      <w:rFonts w:ascii="Garamond" w:hAnsi="Garamond"/>
      <w:sz w:val="22"/>
    </w:rPr>
  </w:style>
  <w:style w:type="paragraph" w:customStyle="1" w:styleId="DoubleBorder">
    <w:name w:val="Double Border"/>
    <w:basedOn w:val="Agency2"/>
    <w:uiPriority w:val="99"/>
    <w:rsid w:val="00CA3899"/>
    <w:pPr>
      <w:pBdr>
        <w:top w:val="single" w:sz="6" w:space="1" w:color="auto"/>
        <w:bottom w:val="single" w:sz="6" w:space="1" w:color="auto"/>
      </w:pBdr>
    </w:pPr>
    <w:rPr>
      <w:sz w:val="18"/>
      <w:szCs w:val="18"/>
    </w:rPr>
  </w:style>
  <w:style w:type="paragraph" w:customStyle="1" w:styleId="Estimates-BudgetYear">
    <w:name w:val="Estimates - Budget Year"/>
    <w:basedOn w:val="Normal"/>
    <w:uiPriority w:val="99"/>
    <w:rsid w:val="00CA3899"/>
    <w:pPr>
      <w:pBdr>
        <w:bottom w:val="single" w:sz="6" w:space="1" w:color="auto"/>
      </w:pBdr>
      <w:jc w:val="center"/>
    </w:pPr>
    <w:rPr>
      <w:sz w:val="22"/>
      <w:szCs w:val="22"/>
    </w:rPr>
  </w:style>
  <w:style w:type="paragraph" w:customStyle="1" w:styleId="Estimates-withNewPage">
    <w:name w:val="Estimates - with New Page"/>
    <w:basedOn w:val="Estimates-BudgetYear"/>
    <w:uiPriority w:val="99"/>
    <w:rsid w:val="00CA3899"/>
    <w:pPr>
      <w:pageBreakBefore/>
      <w:pBdr>
        <w:bottom w:val="single" w:sz="6" w:space="6" w:color="auto"/>
      </w:pBdr>
    </w:pPr>
    <w:rPr>
      <w:sz w:val="20"/>
      <w:szCs w:val="20"/>
    </w:rPr>
  </w:style>
  <w:style w:type="paragraph" w:customStyle="1" w:styleId="Graph1X">
    <w:name w:val="Graph 1.X"/>
    <w:basedOn w:val="Table1X"/>
    <w:qFormat/>
    <w:rsid w:val="00CA3899"/>
    <w:pPr>
      <w:numPr>
        <w:numId w:val="29"/>
      </w:numPr>
    </w:pPr>
  </w:style>
  <w:style w:type="paragraph" w:customStyle="1" w:styleId="Heading-Centred">
    <w:name w:val="Heading - Centred"/>
    <w:qFormat/>
    <w:rsid w:val="00CA3899"/>
    <w:pPr>
      <w:spacing w:after="0" w:line="240" w:lineRule="auto"/>
      <w:contextualSpacing/>
      <w:jc w:val="center"/>
    </w:pPr>
    <w:rPr>
      <w:rFonts w:ascii="Arial" w:eastAsia="Times New Roman" w:hAnsi="Arial" w:cs="Times New Roman"/>
      <w:b/>
      <w:bCs/>
      <w:sz w:val="24"/>
      <w:szCs w:val="28"/>
      <w:lang w:bidi="en-US"/>
    </w:rPr>
  </w:style>
  <w:style w:type="paragraph" w:customStyle="1" w:styleId="Heading-Centredsmall">
    <w:name w:val="Heading - Centred (small)"/>
    <w:qFormat/>
    <w:rsid w:val="00CA3899"/>
    <w:pPr>
      <w:spacing w:after="0" w:line="240" w:lineRule="auto"/>
      <w:jc w:val="center"/>
    </w:pPr>
    <w:rPr>
      <w:rFonts w:ascii="Arial" w:eastAsia="Times New Roman" w:hAnsi="Arial" w:cs="Times New Roman"/>
      <w:b/>
      <w:bCs/>
      <w:sz w:val="20"/>
      <w:szCs w:val="28"/>
      <w:lang w:bidi="en-US"/>
    </w:rPr>
  </w:style>
  <w:style w:type="character" w:customStyle="1" w:styleId="Heading3Char1">
    <w:name w:val="Heading 3 Char1"/>
    <w:rsid w:val="00CA3899"/>
    <w:rPr>
      <w:rFonts w:ascii="Lucida Sans" w:eastAsia="Times New Roman" w:hAnsi="Lucida Sans" w:cs="Times New Roman"/>
      <w:b/>
      <w:kern w:val="28"/>
      <w:sz w:val="24"/>
      <w:szCs w:val="36"/>
    </w:rPr>
  </w:style>
  <w:style w:type="character" w:styleId="IntenseEmphasis">
    <w:name w:val="Intense Emphasis"/>
    <w:uiPriority w:val="21"/>
    <w:qFormat/>
    <w:rsid w:val="00CA3899"/>
    <w:rPr>
      <w:b/>
      <w:bCs/>
      <w:i/>
      <w:iCs/>
      <w:color w:val="4F81BD"/>
    </w:rPr>
  </w:style>
  <w:style w:type="paragraph" w:styleId="IntenseQuote">
    <w:name w:val="Intense Quote"/>
    <w:basedOn w:val="Normal"/>
    <w:next w:val="Normal"/>
    <w:link w:val="IntenseQuoteChar"/>
    <w:uiPriority w:val="30"/>
    <w:qFormat/>
    <w:rsid w:val="00CA3899"/>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CA3899"/>
    <w:rPr>
      <w:rFonts w:ascii="Arial" w:eastAsia="Times New Roman" w:hAnsi="Arial" w:cs="Arial"/>
      <w:b/>
      <w:bCs/>
      <w:i/>
      <w:iCs/>
      <w:color w:val="4F81BD"/>
      <w:sz w:val="20"/>
      <w:szCs w:val="20"/>
      <w:lang w:eastAsia="en-AU"/>
    </w:rPr>
  </w:style>
  <w:style w:type="character" w:styleId="IntenseReference">
    <w:name w:val="Intense Reference"/>
    <w:uiPriority w:val="32"/>
    <w:qFormat/>
    <w:rsid w:val="00CA3899"/>
    <w:rPr>
      <w:b/>
      <w:bCs/>
      <w:smallCaps/>
      <w:color w:val="C0504D"/>
      <w:spacing w:val="5"/>
      <w:u w:val="single"/>
    </w:rPr>
  </w:style>
  <w:style w:type="paragraph" w:customStyle="1" w:styleId="Keypointsheading">
    <w:name w:val="Key points heading"/>
    <w:basedOn w:val="Heading2"/>
    <w:next w:val="Bullet"/>
    <w:rsid w:val="00CA3899"/>
    <w:pPr>
      <w:keepNext w:val="0"/>
      <w:widowControl/>
      <w:spacing w:after="180"/>
    </w:pPr>
    <w:rPr>
      <w:rFonts w:cs="Arial"/>
      <w:b w:val="0"/>
      <w:color w:val="003366"/>
      <w:kern w:val="0"/>
      <w:szCs w:val="24"/>
    </w:rPr>
  </w:style>
  <w:style w:type="character" w:customStyle="1" w:styleId="ListParagraphChar">
    <w:name w:val="List Paragraph Char"/>
    <w:link w:val="ListParagraph"/>
    <w:uiPriority w:val="34"/>
    <w:locked/>
    <w:rsid w:val="00CA3899"/>
    <w:rPr>
      <w:rFonts w:ascii="Arial" w:eastAsia="Times New Roman" w:hAnsi="Arial" w:cs="Arial"/>
      <w:sz w:val="20"/>
      <w:szCs w:val="20"/>
      <w:lang w:eastAsia="en-AU"/>
    </w:rPr>
  </w:style>
  <w:style w:type="paragraph" w:customStyle="1" w:styleId="Marginalnote">
    <w:name w:val="Marginal note"/>
    <w:basedOn w:val="BodyText"/>
    <w:link w:val="MarginalnoteChar"/>
    <w:semiHidden/>
    <w:rsid w:val="00CA3899"/>
    <w:pPr>
      <w:spacing w:after="240" w:line="240" w:lineRule="auto"/>
    </w:pPr>
    <w:rPr>
      <w:color w:val="000000"/>
      <w:sz w:val="19"/>
      <w:szCs w:val="22"/>
      <w:lang w:eastAsia="en-AU"/>
    </w:rPr>
  </w:style>
  <w:style w:type="character" w:customStyle="1" w:styleId="MarginalnoteChar">
    <w:name w:val="Marginal note Char"/>
    <w:link w:val="Marginalnote"/>
    <w:semiHidden/>
    <w:rsid w:val="00CA3899"/>
    <w:rPr>
      <w:rFonts w:ascii="Arial" w:eastAsia="Times New Roman" w:hAnsi="Arial" w:cs="Times New Roman"/>
      <w:color w:val="000000"/>
      <w:sz w:val="19"/>
      <w:lang w:eastAsia="en-AU"/>
    </w:rPr>
  </w:style>
  <w:style w:type="paragraph" w:customStyle="1" w:styleId="Minister">
    <w:name w:val="Minister"/>
    <w:basedOn w:val="Normal"/>
    <w:uiPriority w:val="99"/>
    <w:rsid w:val="00CA3899"/>
    <w:pPr>
      <w:jc w:val="center"/>
    </w:pPr>
    <w:rPr>
      <w:b/>
      <w:bCs/>
      <w:sz w:val="24"/>
      <w:szCs w:val="24"/>
    </w:rPr>
  </w:style>
  <w:style w:type="character" w:customStyle="1" w:styleId="NoSpacingChar">
    <w:name w:val="No Spacing Char"/>
    <w:link w:val="NoSpacing"/>
    <w:rsid w:val="00CA3899"/>
    <w:rPr>
      <w:rFonts w:ascii="Arial" w:eastAsia="Times New Roman" w:hAnsi="Arial" w:cs="Arial"/>
      <w:sz w:val="20"/>
      <w:szCs w:val="20"/>
      <w:lang w:eastAsia="en-AU"/>
    </w:rPr>
  </w:style>
  <w:style w:type="paragraph" w:customStyle="1" w:styleId="Notes">
    <w:name w:val="Notes"/>
    <w:basedOn w:val="Normal"/>
    <w:link w:val="NotesChar"/>
    <w:qFormat/>
    <w:rsid w:val="00CA3899"/>
    <w:pPr>
      <w:tabs>
        <w:tab w:val="left" w:pos="454"/>
      </w:tabs>
      <w:ind w:left="461" w:hanging="461"/>
    </w:pPr>
    <w:rPr>
      <w:rFonts w:ascii="Calibri" w:hAnsi="Calibri"/>
      <w:i/>
      <w:sz w:val="15"/>
    </w:rPr>
  </w:style>
  <w:style w:type="character" w:customStyle="1" w:styleId="NotesChar">
    <w:name w:val="Notes Char"/>
    <w:link w:val="Notes"/>
    <w:locked/>
    <w:rsid w:val="00CA3899"/>
    <w:rPr>
      <w:rFonts w:ascii="Calibri" w:eastAsia="Times New Roman" w:hAnsi="Calibri" w:cs="Arial"/>
      <w:i/>
      <w:sz w:val="15"/>
      <w:szCs w:val="20"/>
      <w:lang w:eastAsia="en-AU"/>
    </w:rPr>
  </w:style>
  <w:style w:type="paragraph" w:customStyle="1" w:styleId="Pa0">
    <w:name w:val="Pa0"/>
    <w:basedOn w:val="Default"/>
    <w:next w:val="Default"/>
    <w:uiPriority w:val="99"/>
    <w:rsid w:val="00CA3899"/>
    <w:pPr>
      <w:spacing w:line="201" w:lineRule="atLeast"/>
    </w:pPr>
    <w:rPr>
      <w:rFonts w:ascii="Gotham Narrow Light" w:hAnsi="Gotham Narrow Light" w:cs="Times New Roman"/>
      <w:color w:val="auto"/>
    </w:rPr>
  </w:style>
  <w:style w:type="paragraph" w:customStyle="1" w:styleId="Program">
    <w:name w:val="Program"/>
    <w:basedOn w:val="Normal"/>
    <w:uiPriority w:val="99"/>
    <w:rsid w:val="00CA3899"/>
    <w:pPr>
      <w:ind w:left="567"/>
    </w:pPr>
    <w:rPr>
      <w:b/>
      <w:bCs/>
    </w:rPr>
  </w:style>
  <w:style w:type="paragraph" w:styleId="Quote">
    <w:name w:val="Quote"/>
    <w:basedOn w:val="Normal"/>
    <w:next w:val="Normal"/>
    <w:link w:val="QuoteChar"/>
    <w:uiPriority w:val="29"/>
    <w:qFormat/>
    <w:rsid w:val="00CA3899"/>
    <w:rPr>
      <w:i/>
      <w:iCs/>
      <w:color w:val="000000"/>
    </w:rPr>
  </w:style>
  <w:style w:type="character" w:customStyle="1" w:styleId="QuoteChar">
    <w:name w:val="Quote Char"/>
    <w:link w:val="Quote"/>
    <w:uiPriority w:val="29"/>
    <w:rsid w:val="00CA3899"/>
    <w:rPr>
      <w:rFonts w:ascii="Arial" w:eastAsia="Times New Roman" w:hAnsi="Arial" w:cs="Arial"/>
      <w:i/>
      <w:iCs/>
      <w:color w:val="000000"/>
      <w:sz w:val="20"/>
      <w:szCs w:val="20"/>
      <w:lang w:eastAsia="en-AU"/>
    </w:rPr>
  </w:style>
  <w:style w:type="paragraph" w:customStyle="1" w:styleId="SmallGapwithBorder">
    <w:name w:val="Small Gap with Border"/>
    <w:basedOn w:val="OpStatementData"/>
    <w:uiPriority w:val="99"/>
    <w:rsid w:val="00CA3899"/>
    <w:pPr>
      <w:pBdr>
        <w:bottom w:val="single" w:sz="6" w:space="1" w:color="auto"/>
      </w:pBdr>
    </w:pPr>
    <w:rPr>
      <w:sz w:val="14"/>
      <w:szCs w:val="14"/>
    </w:rPr>
  </w:style>
  <w:style w:type="paragraph" w:customStyle="1" w:styleId="Source">
    <w:name w:val="Source"/>
    <w:basedOn w:val="Normal"/>
    <w:next w:val="Normal"/>
    <w:link w:val="SourceChar"/>
    <w:qFormat/>
    <w:locked/>
    <w:rsid w:val="00CA3899"/>
    <w:pPr>
      <w:spacing w:after="120"/>
    </w:pPr>
    <w:rPr>
      <w:rFonts w:ascii="Calibri" w:hAnsi="Calibri"/>
      <w:i/>
      <w:sz w:val="15"/>
    </w:rPr>
  </w:style>
  <w:style w:type="character" w:customStyle="1" w:styleId="SourceChar">
    <w:name w:val="Source Char"/>
    <w:link w:val="Source"/>
    <w:locked/>
    <w:rsid w:val="00CA3899"/>
    <w:rPr>
      <w:rFonts w:ascii="Calibri" w:eastAsia="Times New Roman" w:hAnsi="Calibri" w:cs="Arial"/>
      <w:i/>
      <w:sz w:val="15"/>
      <w:szCs w:val="20"/>
      <w:lang w:eastAsia="en-AU"/>
    </w:rPr>
  </w:style>
  <w:style w:type="character" w:customStyle="1" w:styleId="st1">
    <w:name w:val="st1"/>
    <w:rsid w:val="00CA3899"/>
  </w:style>
  <w:style w:type="numbering" w:customStyle="1" w:styleId="Style1">
    <w:name w:val="Style1"/>
    <w:uiPriority w:val="99"/>
    <w:rsid w:val="00CA3899"/>
    <w:pPr>
      <w:numPr>
        <w:numId w:val="35"/>
      </w:numPr>
    </w:pPr>
  </w:style>
  <w:style w:type="paragraph" w:styleId="Subtitle">
    <w:name w:val="Subtitle"/>
    <w:basedOn w:val="Normal"/>
    <w:link w:val="SubtitleChar"/>
    <w:qFormat/>
    <w:rsid w:val="00CA3899"/>
    <w:pPr>
      <w:spacing w:after="60"/>
      <w:jc w:val="center"/>
      <w:outlineLvl w:val="1"/>
    </w:pPr>
    <w:rPr>
      <w:sz w:val="24"/>
    </w:rPr>
  </w:style>
  <w:style w:type="character" w:customStyle="1" w:styleId="SubtitleChar">
    <w:name w:val="Subtitle Char"/>
    <w:link w:val="Subtitle"/>
    <w:rsid w:val="00CA3899"/>
    <w:rPr>
      <w:rFonts w:ascii="Arial" w:eastAsia="Times New Roman" w:hAnsi="Arial" w:cs="Arial"/>
      <w:sz w:val="24"/>
      <w:szCs w:val="20"/>
      <w:lang w:eastAsia="en-AU"/>
    </w:rPr>
  </w:style>
  <w:style w:type="character" w:styleId="SubtleEmphasis">
    <w:name w:val="Subtle Emphasis"/>
    <w:uiPriority w:val="19"/>
    <w:qFormat/>
    <w:rsid w:val="00CA3899"/>
    <w:rPr>
      <w:i/>
      <w:iCs/>
      <w:color w:val="808080"/>
    </w:rPr>
  </w:style>
  <w:style w:type="character" w:styleId="SubtleReference">
    <w:name w:val="Subtle Reference"/>
    <w:uiPriority w:val="31"/>
    <w:qFormat/>
    <w:rsid w:val="00CA3899"/>
    <w:rPr>
      <w:smallCaps/>
      <w:color w:val="C0504D"/>
      <w:u w:val="single"/>
    </w:rPr>
  </w:style>
  <w:style w:type="paragraph" w:customStyle="1" w:styleId="Table3x">
    <w:name w:val="Table 3.x"/>
    <w:basedOn w:val="Normal"/>
    <w:qFormat/>
    <w:rsid w:val="00CA3899"/>
    <w:pPr>
      <w:numPr>
        <w:numId w:val="36"/>
      </w:numPr>
      <w:tabs>
        <w:tab w:val="clear" w:pos="4196"/>
        <w:tab w:val="clear" w:pos="5046"/>
        <w:tab w:val="clear" w:pos="5897"/>
        <w:tab w:val="clear" w:pos="6747"/>
        <w:tab w:val="clear" w:pos="7598"/>
        <w:tab w:val="left" w:pos="1134"/>
      </w:tabs>
      <w:autoSpaceDE/>
      <w:autoSpaceDN/>
      <w:spacing w:before="360" w:after="120"/>
    </w:pPr>
    <w:rPr>
      <w:rFonts w:cs="Times New Roman"/>
      <w:bCs/>
      <w:i/>
      <w:color w:val="57514D"/>
      <w:kern w:val="28"/>
      <w:sz w:val="22"/>
      <w:szCs w:val="22"/>
      <w:lang w:val="en-US" w:eastAsia="en-US"/>
    </w:rPr>
  </w:style>
  <w:style w:type="paragraph" w:customStyle="1" w:styleId="Table5">
    <w:name w:val="Table 5"/>
    <w:basedOn w:val="Normal"/>
    <w:qFormat/>
    <w:rsid w:val="00CA3899"/>
    <w:pPr>
      <w:numPr>
        <w:numId w:val="38"/>
      </w:numPr>
      <w:tabs>
        <w:tab w:val="clear" w:pos="4196"/>
        <w:tab w:val="clear" w:pos="5046"/>
        <w:tab w:val="clear" w:pos="5897"/>
        <w:tab w:val="clear" w:pos="6747"/>
        <w:tab w:val="clear" w:pos="7598"/>
        <w:tab w:val="left" w:pos="1134"/>
        <w:tab w:val="left" w:pos="1418"/>
      </w:tabs>
      <w:autoSpaceDE/>
      <w:autoSpaceDN/>
      <w:spacing w:before="240" w:after="120"/>
    </w:pPr>
    <w:rPr>
      <w:rFonts w:cs="Times New Roman"/>
      <w:bCs/>
      <w:i/>
      <w:color w:val="57514D"/>
      <w:kern w:val="28"/>
      <w:szCs w:val="22"/>
      <w:lang w:val="en-US" w:eastAsia="en-US"/>
    </w:rPr>
  </w:style>
  <w:style w:type="paragraph" w:customStyle="1" w:styleId="Table5x0">
    <w:name w:val="Table 5.x"/>
    <w:basedOn w:val="Normal"/>
    <w:qFormat/>
    <w:rsid w:val="00CA3899"/>
    <w:pPr>
      <w:tabs>
        <w:tab w:val="clear" w:pos="4196"/>
        <w:tab w:val="clear" w:pos="5046"/>
        <w:tab w:val="clear" w:pos="5897"/>
        <w:tab w:val="clear" w:pos="6747"/>
        <w:tab w:val="clear" w:pos="7598"/>
      </w:tabs>
      <w:autoSpaceDE/>
      <w:autoSpaceDN/>
      <w:spacing w:before="320" w:after="120"/>
    </w:pPr>
    <w:rPr>
      <w:rFonts w:ascii="Arial Unicode MS" w:eastAsia="Arial Unicode MS" w:hAnsi="Arial Unicode MS" w:cs="Times New Roman"/>
      <w:bCs/>
      <w:color w:val="00A1DE"/>
      <w:kern w:val="28"/>
      <w:sz w:val="22"/>
      <w:szCs w:val="22"/>
      <w:lang w:val="en-US" w:eastAsia="en-US"/>
    </w:rPr>
  </w:style>
  <w:style w:type="paragraph" w:customStyle="1" w:styleId="Table6x0">
    <w:name w:val="Table 6.x"/>
    <w:basedOn w:val="Normal"/>
    <w:qFormat/>
    <w:rsid w:val="00CA3899"/>
    <w:pPr>
      <w:tabs>
        <w:tab w:val="clear" w:pos="4196"/>
        <w:tab w:val="clear" w:pos="5046"/>
        <w:tab w:val="clear" w:pos="5897"/>
        <w:tab w:val="clear" w:pos="6747"/>
        <w:tab w:val="clear" w:pos="7598"/>
        <w:tab w:val="left" w:pos="1134"/>
      </w:tabs>
      <w:autoSpaceDE/>
      <w:autoSpaceDN/>
      <w:spacing w:before="360" w:after="120"/>
    </w:pPr>
    <w:rPr>
      <w:rFonts w:cs="Times New Roman"/>
      <w:bCs/>
      <w:i/>
      <w:color w:val="57514D"/>
      <w:kern w:val="28"/>
      <w:szCs w:val="22"/>
      <w:lang w:val="en-US" w:eastAsia="en-US"/>
    </w:rPr>
  </w:style>
  <w:style w:type="paragraph" w:customStyle="1" w:styleId="Tableheading0">
    <w:name w:val="Table heading"/>
    <w:basedOn w:val="Normal"/>
    <w:link w:val="TableheadingChar0"/>
    <w:qFormat/>
    <w:rsid w:val="00CA3899"/>
    <w:pPr>
      <w:keepNext/>
      <w:spacing w:before="240" w:after="120"/>
      <w:ind w:left="1152" w:hanging="1152"/>
    </w:pPr>
    <w:rPr>
      <w:rFonts w:ascii="Calibri" w:hAnsi="Calibri"/>
      <w:b/>
      <w:sz w:val="22"/>
    </w:rPr>
  </w:style>
  <w:style w:type="character" w:customStyle="1" w:styleId="TableheadingChar0">
    <w:name w:val="Table heading Char"/>
    <w:link w:val="Tableheading0"/>
    <w:rsid w:val="00CA3899"/>
    <w:rPr>
      <w:rFonts w:ascii="Calibri" w:eastAsia="Times New Roman" w:hAnsi="Calibri" w:cs="Arial"/>
      <w:b/>
      <w:szCs w:val="20"/>
      <w:lang w:eastAsia="en-AU"/>
    </w:rPr>
  </w:style>
  <w:style w:type="character" w:customStyle="1" w:styleId="TableofFiguresChar">
    <w:name w:val="Table of Figures Char"/>
    <w:link w:val="TableofFigures"/>
    <w:rsid w:val="00CA3899"/>
    <w:rPr>
      <w:rFonts w:ascii="Calibri" w:eastAsia="Times New Roman" w:hAnsi="Calibri" w:cs="Arial"/>
      <w:sz w:val="20"/>
      <w:szCs w:val="18"/>
      <w:lang w:eastAsia="en-AU"/>
    </w:rPr>
  </w:style>
  <w:style w:type="paragraph" w:customStyle="1" w:styleId="TableStubParagraph">
    <w:name w:val="Table Stub Paragraph"/>
    <w:basedOn w:val="Normal"/>
    <w:rsid w:val="00CA3899"/>
    <w:pPr>
      <w:spacing w:before="120" w:after="120"/>
    </w:pPr>
    <w:rPr>
      <w:sz w:val="18"/>
      <w:szCs w:val="18"/>
    </w:rPr>
  </w:style>
  <w:style w:type="paragraph" w:customStyle="1" w:styleId="Tabletext">
    <w:name w:val="Table text"/>
    <w:basedOn w:val="TableofFigures"/>
    <w:link w:val="TabletextChar"/>
    <w:qFormat/>
    <w:rsid w:val="00CA3899"/>
    <w:pPr>
      <w:ind w:left="180" w:hanging="180"/>
      <w:jc w:val="left"/>
    </w:pPr>
  </w:style>
  <w:style w:type="character" w:customStyle="1" w:styleId="TabletextChar">
    <w:name w:val="Table text Char"/>
    <w:link w:val="Tabletext"/>
    <w:rsid w:val="00CA3899"/>
    <w:rPr>
      <w:rFonts w:ascii="Calibri" w:eastAsia="Times New Roman" w:hAnsi="Calibri" w:cs="Arial"/>
      <w:sz w:val="20"/>
      <w:szCs w:val="18"/>
      <w:lang w:eastAsia="en-AU"/>
    </w:rPr>
  </w:style>
  <w:style w:type="paragraph" w:customStyle="1" w:styleId="Tabletextheading">
    <w:name w:val="Table text heading"/>
    <w:basedOn w:val="TableofFigures"/>
    <w:link w:val="TabletextheadingChar"/>
    <w:qFormat/>
    <w:rsid w:val="00CA3899"/>
    <w:rPr>
      <w:i/>
    </w:rPr>
  </w:style>
  <w:style w:type="character" w:customStyle="1" w:styleId="TabletextheadingChar">
    <w:name w:val="Table text heading Char"/>
    <w:link w:val="Tabletextheading"/>
    <w:locked/>
    <w:rsid w:val="00CA3899"/>
    <w:rPr>
      <w:rFonts w:ascii="Calibri" w:eastAsia="Times New Roman" w:hAnsi="Calibri" w:cs="Arial"/>
      <w:i/>
      <w:sz w:val="20"/>
      <w:szCs w:val="18"/>
      <w:lang w:eastAsia="en-AU"/>
    </w:rPr>
  </w:style>
  <w:style w:type="paragraph" w:styleId="Title">
    <w:name w:val="Title"/>
    <w:basedOn w:val="Normal"/>
    <w:link w:val="TitleChar"/>
    <w:qFormat/>
    <w:rsid w:val="00CA3899"/>
    <w:pPr>
      <w:spacing w:before="240" w:after="60"/>
      <w:jc w:val="center"/>
      <w:outlineLvl w:val="0"/>
    </w:pPr>
    <w:rPr>
      <w:b/>
      <w:kern w:val="28"/>
      <w:sz w:val="32"/>
    </w:rPr>
  </w:style>
  <w:style w:type="character" w:customStyle="1" w:styleId="TitleChar">
    <w:name w:val="Title Char"/>
    <w:link w:val="Title"/>
    <w:rsid w:val="00CA3899"/>
    <w:rPr>
      <w:rFonts w:ascii="Arial" w:eastAsia="Times New Roman" w:hAnsi="Arial" w:cs="Arial"/>
      <w:b/>
      <w:kern w:val="28"/>
      <w:sz w:val="32"/>
      <w:szCs w:val="20"/>
      <w:lang w:eastAsia="en-AU"/>
    </w:rPr>
  </w:style>
  <w:style w:type="paragraph" w:customStyle="1" w:styleId="TitleinGreyBox">
    <w:name w:val="Title in Grey Box"/>
    <w:basedOn w:val="Normal"/>
    <w:qFormat/>
    <w:rsid w:val="00CA3899"/>
    <w:pPr>
      <w:pBdr>
        <w:top w:val="single" w:sz="4" w:space="1" w:color="auto"/>
        <w:left w:val="single" w:sz="4" w:space="4" w:color="auto"/>
        <w:bottom w:val="single" w:sz="4" w:space="1" w:color="auto"/>
        <w:right w:val="single" w:sz="4" w:space="4" w:color="auto"/>
      </w:pBdr>
      <w:shd w:val="clear" w:color="auto" w:fill="D9D9D9"/>
      <w:spacing w:after="120"/>
    </w:pPr>
    <w:rPr>
      <w:rFonts w:ascii="Lucida Sans" w:eastAsia="Calibri" w:hAnsi="Lucida Sans"/>
      <w:b/>
      <w:sz w:val="24"/>
      <w:szCs w:val="24"/>
    </w:rPr>
  </w:style>
  <w:style w:type="paragraph" w:customStyle="1" w:styleId="TotalsLine2">
    <w:name w:val="Totals Line 2"/>
    <w:basedOn w:val="Normal"/>
    <w:autoRedefine/>
    <w:uiPriority w:val="99"/>
    <w:rsid w:val="00CA3899"/>
    <w:pPr>
      <w:framePr w:w="3175" w:h="11" w:hRule="exact" w:hSpace="181" w:wrap="around" w:vAnchor="text" w:hAnchor="page" w:x="7235" w:y="63"/>
      <w:pBdr>
        <w:top w:val="single" w:sz="6" w:space="1" w:color="auto"/>
        <w:left w:val="single" w:sz="6" w:space="1" w:color="auto"/>
        <w:bottom w:val="single" w:sz="6" w:space="1" w:color="auto"/>
        <w:right w:val="single" w:sz="6" w:space="1" w:color="auto"/>
      </w:pBdr>
    </w:pPr>
  </w:style>
  <w:style w:type="character" w:customStyle="1" w:styleId="Underline">
    <w:name w:val="Underline"/>
    <w:uiPriority w:val="99"/>
    <w:rsid w:val="00CA3899"/>
    <w:rPr>
      <w:u w:val="single"/>
    </w:rPr>
  </w:style>
  <w:style w:type="character" w:customStyle="1" w:styleId="Bullet1Char1">
    <w:name w:val="Bullet 1 Char1"/>
    <w:rsid w:val="006E409A"/>
    <w:rPr>
      <w:rFonts w:ascii="Arial" w:hAnsi="Arial"/>
      <w:sz w:val="20"/>
      <w:lang w:eastAsia="en-US"/>
    </w:rPr>
  </w:style>
  <w:style w:type="table" w:styleId="LightList-Accent5">
    <w:name w:val="Light List Accent 5"/>
    <w:basedOn w:val="TableNormal"/>
    <w:uiPriority w:val="61"/>
    <w:rsid w:val="00D12D3E"/>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1">
    <w:name w:val="Light List Accent 1"/>
    <w:basedOn w:val="TableNormal"/>
    <w:uiPriority w:val="61"/>
    <w:rsid w:val="00530F8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Grid3-Accent5">
    <w:name w:val="Medium Grid 3 Accent 5"/>
    <w:basedOn w:val="TableNormal"/>
    <w:uiPriority w:val="69"/>
    <w:rsid w:val="00530F8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paragraph" w:customStyle="1" w:styleId="ChartB4X">
    <w:name w:val="Chart B4.X"/>
    <w:basedOn w:val="Normal"/>
    <w:rsid w:val="00CA3899"/>
    <w:pPr>
      <w:numPr>
        <w:numId w:val="26"/>
      </w:numPr>
      <w:spacing w:before="360" w:after="120"/>
    </w:pPr>
    <w:rPr>
      <w:b/>
      <w:bCs/>
      <w:kern w:val="28"/>
      <w:sz w:val="22"/>
      <w:szCs w:val="22"/>
    </w:rPr>
  </w:style>
  <w:style w:type="paragraph" w:customStyle="1" w:styleId="Instructionbullet">
    <w:name w:val="Instruction bullet"/>
    <w:basedOn w:val="Bullet1"/>
    <w:qFormat/>
    <w:rsid w:val="00CA3899"/>
    <w:pPr>
      <w:numPr>
        <w:numId w:val="30"/>
      </w:numPr>
      <w:jc w:val="both"/>
    </w:pPr>
    <w:rPr>
      <w:color w:val="7F7F7F"/>
    </w:rPr>
  </w:style>
  <w:style w:type="paragraph" w:customStyle="1" w:styleId="Instructiontext">
    <w:name w:val="Instruction text"/>
    <w:basedOn w:val="BodyText"/>
    <w:qFormat/>
    <w:rsid w:val="00CA3899"/>
    <w:pPr>
      <w:spacing w:line="340" w:lineRule="exact"/>
    </w:pPr>
    <w:rPr>
      <w:rFonts w:ascii="Garamond" w:hAnsi="Garamond"/>
      <w:color w:val="7F7F7F"/>
      <w:sz w:val="24"/>
    </w:rPr>
  </w:style>
  <w:style w:type="paragraph" w:customStyle="1" w:styleId="Table2x0">
    <w:name w:val="Table 2.x"/>
    <w:basedOn w:val="Table1X"/>
    <w:qFormat/>
    <w:rsid w:val="00CA3899"/>
    <w:pPr>
      <w:ind w:left="360" w:hanging="360"/>
    </w:pPr>
    <w:rPr>
      <w:b/>
    </w:rPr>
  </w:style>
  <w:style w:type="paragraph" w:customStyle="1" w:styleId="Table4x">
    <w:name w:val="Table 4.x"/>
    <w:basedOn w:val="Normal"/>
    <w:qFormat/>
    <w:rsid w:val="00CA3899"/>
    <w:pPr>
      <w:numPr>
        <w:numId w:val="37"/>
      </w:numPr>
      <w:tabs>
        <w:tab w:val="clear" w:pos="4196"/>
        <w:tab w:val="clear" w:pos="5046"/>
        <w:tab w:val="clear" w:pos="5897"/>
        <w:tab w:val="clear" w:pos="6747"/>
        <w:tab w:val="clear" w:pos="7598"/>
        <w:tab w:val="left" w:pos="1134"/>
      </w:tabs>
      <w:autoSpaceDE/>
      <w:autoSpaceDN/>
      <w:spacing w:before="360" w:after="120"/>
    </w:pPr>
    <w:rPr>
      <w:rFonts w:cs="Times New Roman"/>
      <w:bCs/>
      <w:i/>
      <w:color w:val="57514D"/>
      <w:kern w:val="28"/>
      <w:sz w:val="22"/>
      <w:szCs w:val="22"/>
      <w:lang w:val="en-US" w:eastAsia="en-US"/>
    </w:rPr>
  </w:style>
  <w:style w:type="paragraph" w:customStyle="1" w:styleId="Table7x">
    <w:name w:val="Table 7.x"/>
    <w:basedOn w:val="Table6X"/>
    <w:qFormat/>
    <w:rsid w:val="00CA3899"/>
    <w:pPr>
      <w:numPr>
        <w:numId w:val="39"/>
      </w:numPr>
      <w:tabs>
        <w:tab w:val="clear" w:pos="1232"/>
        <w:tab w:val="left" w:pos="1418"/>
      </w:tabs>
    </w:pPr>
    <w:rPr>
      <w:rFonts w:ascii="Arial" w:hAnsi="Arial"/>
      <w:i/>
      <w:color w:val="57514D"/>
      <w:lang w:val="en-AU"/>
    </w:rPr>
  </w:style>
  <w:style w:type="paragraph" w:customStyle="1" w:styleId="Table9x">
    <w:name w:val="Table 9.x"/>
    <w:basedOn w:val="Normal"/>
    <w:qFormat/>
    <w:rsid w:val="00CA3899"/>
    <w:pPr>
      <w:tabs>
        <w:tab w:val="clear" w:pos="4196"/>
        <w:tab w:val="clear" w:pos="5046"/>
        <w:tab w:val="clear" w:pos="5897"/>
        <w:tab w:val="clear" w:pos="6747"/>
        <w:tab w:val="clear" w:pos="7598"/>
        <w:tab w:val="left" w:pos="1134"/>
      </w:tabs>
      <w:autoSpaceDE/>
      <w:autoSpaceDN/>
      <w:spacing w:before="360" w:after="120"/>
    </w:pPr>
    <w:rPr>
      <w:rFonts w:cs="Times New Roman"/>
      <w:bCs/>
      <w:i/>
      <w:color w:val="57514D"/>
      <w:kern w:val="28"/>
      <w:sz w:val="22"/>
      <w:szCs w:val="22"/>
      <w:lang w:val="en-US" w:eastAsia="en-US"/>
    </w:rPr>
  </w:style>
  <w:style w:type="paragraph" w:customStyle="1" w:styleId="TableB2X">
    <w:name w:val="Table B2.X"/>
    <w:basedOn w:val="TableHeading"/>
    <w:rsid w:val="00CA3899"/>
    <w:pPr>
      <w:keepNext w:val="0"/>
      <w:keepLines w:val="0"/>
      <w:numPr>
        <w:numId w:val="41"/>
      </w:numPr>
      <w:tabs>
        <w:tab w:val="left" w:pos="1232"/>
      </w:tabs>
      <w:spacing w:before="360"/>
    </w:pPr>
    <w:rPr>
      <w:b w:val="0"/>
      <w:bCs/>
      <w:i/>
      <w:color w:val="57514D"/>
      <w:kern w:val="28"/>
      <w:sz w:val="20"/>
      <w:szCs w:val="22"/>
    </w:rPr>
  </w:style>
  <w:style w:type="table" w:customStyle="1" w:styleId="TableGrid10">
    <w:name w:val="Table Grid1"/>
    <w:basedOn w:val="TableNormal"/>
    <w:next w:val="TableGrid"/>
    <w:uiPriority w:val="59"/>
    <w:rsid w:val="00CA38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uiPriority w:val="59"/>
    <w:rsid w:val="00CA38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Normal">
    <w:name w:val="Table Text Normal"/>
    <w:basedOn w:val="Normal"/>
    <w:link w:val="TableTextNormalChar"/>
    <w:rsid w:val="00CA3899"/>
    <w:pPr>
      <w:widowControl/>
      <w:tabs>
        <w:tab w:val="clear" w:pos="4196"/>
        <w:tab w:val="clear" w:pos="5046"/>
        <w:tab w:val="clear" w:pos="5897"/>
        <w:tab w:val="clear" w:pos="6747"/>
        <w:tab w:val="clear" w:pos="7598"/>
      </w:tabs>
      <w:kinsoku w:val="0"/>
      <w:overflowPunct w:val="0"/>
      <w:adjustRightInd w:val="0"/>
      <w:snapToGrid w:val="0"/>
      <w:spacing w:before="60" w:after="60"/>
    </w:pPr>
    <w:rPr>
      <w:snapToGrid w:val="0"/>
      <w:sz w:val="18"/>
      <w:lang w:eastAsia="en-US"/>
    </w:rPr>
  </w:style>
  <w:style w:type="character" w:customStyle="1" w:styleId="TableTextNormalChar">
    <w:name w:val="Table Text Normal Char"/>
    <w:link w:val="TableTextNormal"/>
    <w:rsid w:val="00CA3899"/>
    <w:rPr>
      <w:rFonts w:ascii="Arial" w:eastAsia="Times New Roman" w:hAnsi="Arial" w:cs="Arial"/>
      <w:snapToGrid w:val="0"/>
      <w:sz w:val="18"/>
      <w:szCs w:val="20"/>
    </w:rPr>
  </w:style>
  <w:style w:type="paragraph" w:customStyle="1" w:styleId="Tablex">
    <w:name w:val="Table x"/>
    <w:basedOn w:val="Table2X"/>
    <w:qFormat/>
    <w:rsid w:val="00CA3899"/>
    <w:pPr>
      <w:keepNext/>
      <w:keepLines/>
      <w:numPr>
        <w:numId w:val="43"/>
      </w:numPr>
    </w:pPr>
  </w:style>
  <w:style w:type="paragraph" w:styleId="Revision">
    <w:name w:val="Revision"/>
    <w:hidden/>
    <w:uiPriority w:val="99"/>
    <w:semiHidden/>
    <w:rsid w:val="00C75C19"/>
    <w:pPr>
      <w:spacing w:after="0" w:line="240" w:lineRule="auto"/>
    </w:pPr>
    <w:rPr>
      <w:rFonts w:ascii="Arial" w:eastAsia="Times New Roman" w:hAnsi="Arial" w:cs="Arial"/>
      <w:sz w:val="20"/>
      <w:szCs w:val="20"/>
      <w:lang w:eastAsia="en-AU"/>
    </w:rPr>
  </w:style>
  <w:style w:type="character" w:customStyle="1" w:styleId="UnresolvedMention1">
    <w:name w:val="Unresolved Mention1"/>
    <w:basedOn w:val="DefaultParagraphFont"/>
    <w:uiPriority w:val="99"/>
    <w:semiHidden/>
    <w:unhideWhenUsed/>
    <w:rsid w:val="00777552"/>
    <w:rPr>
      <w:color w:val="808080"/>
      <w:shd w:val="clear" w:color="auto" w:fill="E6E6E6"/>
    </w:rPr>
  </w:style>
  <w:style w:type="character" w:customStyle="1" w:styleId="frag-heading">
    <w:name w:val="frag-heading"/>
    <w:basedOn w:val="DefaultParagraphFont"/>
    <w:rsid w:val="00DB2FDB"/>
  </w:style>
  <w:style w:type="paragraph" w:styleId="BodyTextIndent">
    <w:name w:val="Body Text Indent"/>
    <w:basedOn w:val="Normal"/>
    <w:link w:val="BodyTextIndentChar"/>
    <w:rsid w:val="00CA3899"/>
    <w:pPr>
      <w:spacing w:after="120"/>
      <w:ind w:left="283"/>
    </w:pPr>
  </w:style>
  <w:style w:type="character" w:customStyle="1" w:styleId="BodyTextIndentChar">
    <w:name w:val="Body Text Indent Char"/>
    <w:basedOn w:val="DefaultParagraphFont"/>
    <w:link w:val="BodyTextIndent"/>
    <w:rsid w:val="00CA3899"/>
    <w:rPr>
      <w:rFonts w:ascii="Arial" w:eastAsia="Times New Roman" w:hAnsi="Arial" w:cs="Arial"/>
      <w:sz w:val="20"/>
      <w:szCs w:val="20"/>
      <w:lang w:eastAsia="en-AU"/>
    </w:rPr>
  </w:style>
  <w:style w:type="paragraph" w:styleId="BodyTextFirstIndent2">
    <w:name w:val="Body Text First Indent 2"/>
    <w:basedOn w:val="BodyTextIndent"/>
    <w:link w:val="BodyTextFirstIndent2Char"/>
    <w:rsid w:val="00CA3899"/>
    <w:pPr>
      <w:ind w:firstLine="210"/>
    </w:pPr>
  </w:style>
  <w:style w:type="character" w:customStyle="1" w:styleId="BodyTextFirstIndent2Char">
    <w:name w:val="Body Text First Indent 2 Char"/>
    <w:basedOn w:val="BodyTextIndentChar"/>
    <w:link w:val="BodyTextFirstIndent2"/>
    <w:rsid w:val="00CA3899"/>
    <w:rPr>
      <w:rFonts w:ascii="Arial" w:eastAsia="Times New Roman" w:hAnsi="Arial" w:cs="Arial"/>
      <w:sz w:val="20"/>
      <w:szCs w:val="20"/>
      <w:lang w:eastAsia="en-AU"/>
    </w:rPr>
  </w:style>
  <w:style w:type="paragraph" w:customStyle="1" w:styleId="Bulletbodytext">
    <w:name w:val="Bullet body text"/>
    <w:basedOn w:val="BodyText"/>
    <w:link w:val="BulletbodytextChar"/>
    <w:qFormat/>
    <w:rsid w:val="00CA3899"/>
    <w:pPr>
      <w:numPr>
        <w:numId w:val="17"/>
      </w:numPr>
      <w:spacing w:before="0" w:after="80" w:line="280" w:lineRule="exact"/>
    </w:pPr>
    <w:rPr>
      <w:rFonts w:ascii="Garamond" w:hAnsi="Garamond"/>
      <w:sz w:val="24"/>
      <w:lang w:val="x-none" w:eastAsia="x-none"/>
    </w:rPr>
  </w:style>
  <w:style w:type="character" w:customStyle="1" w:styleId="BulletbodytextChar">
    <w:name w:val="Bullet body text Char"/>
    <w:link w:val="Bulletbodytext"/>
    <w:rsid w:val="00CA3899"/>
    <w:rPr>
      <w:rFonts w:ascii="Garamond" w:eastAsia="Times New Roman" w:hAnsi="Garamond" w:cs="Times New Roman"/>
      <w:sz w:val="24"/>
      <w:szCs w:val="23"/>
      <w:lang w:val="x-none" w:eastAsia="x-none"/>
    </w:rPr>
  </w:style>
  <w:style w:type="paragraph" w:customStyle="1" w:styleId="Bulletrecommendtext">
    <w:name w:val="Bullet recommend text"/>
    <w:basedOn w:val="Normal"/>
    <w:rsid w:val="00CA3899"/>
    <w:pPr>
      <w:numPr>
        <w:numId w:val="19"/>
      </w:numPr>
      <w:spacing w:before="80" w:line="280" w:lineRule="exact"/>
    </w:pPr>
    <w:rPr>
      <w:rFonts w:ascii="Garamond" w:eastAsiaTheme="minorHAnsi" w:hAnsi="Garamond"/>
      <w:sz w:val="24"/>
      <w:szCs w:val="24"/>
      <w:lang w:eastAsia="x-none"/>
    </w:rPr>
  </w:style>
  <w:style w:type="paragraph" w:customStyle="1" w:styleId="Chart7x0">
    <w:name w:val="Chart 7.x"/>
    <w:basedOn w:val="Chart6X0"/>
    <w:qFormat/>
    <w:rsid w:val="00CA3899"/>
    <w:rPr>
      <w:rFonts w:ascii="Arial" w:hAnsi="Arial"/>
      <w:i/>
      <w:color w:val="57514D"/>
      <w:sz w:val="20"/>
    </w:rPr>
  </w:style>
  <w:style w:type="paragraph" w:customStyle="1" w:styleId="Table8X">
    <w:name w:val="Table 8.X"/>
    <w:basedOn w:val="Normal"/>
    <w:rsid w:val="00CA3899"/>
    <w:pPr>
      <w:numPr>
        <w:numId w:val="23"/>
      </w:numPr>
      <w:tabs>
        <w:tab w:val="left" w:pos="1232"/>
      </w:tabs>
      <w:spacing w:before="360" w:after="120"/>
    </w:pPr>
    <w:rPr>
      <w:bCs/>
      <w:i/>
      <w:kern w:val="28"/>
      <w:szCs w:val="22"/>
    </w:rPr>
  </w:style>
  <w:style w:type="paragraph" w:customStyle="1" w:styleId="Chart8X">
    <w:name w:val="Chart 8.X"/>
    <w:basedOn w:val="Table8X"/>
    <w:rsid w:val="00CA3899"/>
    <w:pPr>
      <w:numPr>
        <w:numId w:val="24"/>
      </w:numPr>
      <w:tabs>
        <w:tab w:val="clear" w:pos="1232"/>
      </w:tabs>
    </w:pPr>
    <w:rPr>
      <w:i w:val="0"/>
    </w:rPr>
  </w:style>
  <w:style w:type="paragraph" w:customStyle="1" w:styleId="TableA2X">
    <w:name w:val="Table A2.X"/>
    <w:basedOn w:val="TableHeading"/>
    <w:rsid w:val="00CA3899"/>
    <w:pPr>
      <w:keepNext w:val="0"/>
      <w:keepLines w:val="0"/>
      <w:numPr>
        <w:numId w:val="40"/>
      </w:numPr>
      <w:tabs>
        <w:tab w:val="clear" w:pos="4196"/>
        <w:tab w:val="clear" w:pos="5046"/>
        <w:tab w:val="clear" w:pos="5897"/>
        <w:tab w:val="clear" w:pos="6747"/>
        <w:tab w:val="clear" w:pos="7598"/>
        <w:tab w:val="right" w:pos="1304"/>
      </w:tabs>
      <w:spacing w:before="360"/>
    </w:pPr>
    <w:rPr>
      <w:b w:val="0"/>
      <w:bCs/>
      <w:i/>
      <w:color w:val="57514D"/>
      <w:kern w:val="28"/>
      <w:sz w:val="22"/>
      <w:szCs w:val="22"/>
    </w:rPr>
  </w:style>
  <w:style w:type="paragraph" w:customStyle="1" w:styleId="TableCX">
    <w:name w:val="Table C.X"/>
    <w:basedOn w:val="TableHeading"/>
    <w:rsid w:val="00CA3899"/>
    <w:pPr>
      <w:keepNext w:val="0"/>
      <w:keepLines w:val="0"/>
      <w:numPr>
        <w:numId w:val="42"/>
      </w:numPr>
      <w:tabs>
        <w:tab w:val="left" w:pos="1134"/>
      </w:tabs>
      <w:spacing w:before="360"/>
    </w:pPr>
    <w:rPr>
      <w:b w:val="0"/>
      <w:bCs/>
      <w:i/>
      <w:color w:val="57514D"/>
      <w:kern w:val="28"/>
      <w:sz w:val="20"/>
      <w:szCs w:val="22"/>
    </w:rPr>
  </w:style>
  <w:style w:type="character" w:customStyle="1" w:styleId="UnresolvedMention2">
    <w:name w:val="Unresolved Mention2"/>
    <w:basedOn w:val="DefaultParagraphFont"/>
    <w:uiPriority w:val="99"/>
    <w:semiHidden/>
    <w:unhideWhenUsed/>
    <w:rsid w:val="0077389E"/>
    <w:rPr>
      <w:color w:val="808080"/>
      <w:shd w:val="clear" w:color="auto" w:fill="E6E6E6"/>
    </w:rPr>
  </w:style>
  <w:style w:type="character" w:customStyle="1" w:styleId="callout-box">
    <w:name w:val="callout-box"/>
    <w:basedOn w:val="DefaultParagraphFont"/>
    <w:rsid w:val="003369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16611">
      <w:bodyDiv w:val="1"/>
      <w:marLeft w:val="0"/>
      <w:marRight w:val="0"/>
      <w:marTop w:val="0"/>
      <w:marBottom w:val="0"/>
      <w:divBdr>
        <w:top w:val="none" w:sz="0" w:space="0" w:color="auto"/>
        <w:left w:val="none" w:sz="0" w:space="0" w:color="auto"/>
        <w:bottom w:val="none" w:sz="0" w:space="0" w:color="auto"/>
        <w:right w:val="none" w:sz="0" w:space="0" w:color="auto"/>
      </w:divBdr>
    </w:div>
    <w:div w:id="170024620">
      <w:bodyDiv w:val="1"/>
      <w:marLeft w:val="0"/>
      <w:marRight w:val="0"/>
      <w:marTop w:val="0"/>
      <w:marBottom w:val="0"/>
      <w:divBdr>
        <w:top w:val="none" w:sz="0" w:space="0" w:color="auto"/>
        <w:left w:val="none" w:sz="0" w:space="0" w:color="auto"/>
        <w:bottom w:val="none" w:sz="0" w:space="0" w:color="auto"/>
        <w:right w:val="none" w:sz="0" w:space="0" w:color="auto"/>
      </w:divBdr>
    </w:div>
    <w:div w:id="236673460">
      <w:bodyDiv w:val="1"/>
      <w:marLeft w:val="0"/>
      <w:marRight w:val="0"/>
      <w:marTop w:val="0"/>
      <w:marBottom w:val="0"/>
      <w:divBdr>
        <w:top w:val="none" w:sz="0" w:space="0" w:color="auto"/>
        <w:left w:val="none" w:sz="0" w:space="0" w:color="auto"/>
        <w:bottom w:val="none" w:sz="0" w:space="0" w:color="auto"/>
        <w:right w:val="none" w:sz="0" w:space="0" w:color="auto"/>
      </w:divBdr>
    </w:div>
    <w:div w:id="315112602">
      <w:bodyDiv w:val="1"/>
      <w:marLeft w:val="0"/>
      <w:marRight w:val="0"/>
      <w:marTop w:val="0"/>
      <w:marBottom w:val="0"/>
      <w:divBdr>
        <w:top w:val="none" w:sz="0" w:space="0" w:color="auto"/>
        <w:left w:val="none" w:sz="0" w:space="0" w:color="auto"/>
        <w:bottom w:val="none" w:sz="0" w:space="0" w:color="auto"/>
        <w:right w:val="none" w:sz="0" w:space="0" w:color="auto"/>
      </w:divBdr>
    </w:div>
    <w:div w:id="589973771">
      <w:bodyDiv w:val="1"/>
      <w:marLeft w:val="0"/>
      <w:marRight w:val="0"/>
      <w:marTop w:val="0"/>
      <w:marBottom w:val="0"/>
      <w:divBdr>
        <w:top w:val="none" w:sz="0" w:space="0" w:color="auto"/>
        <w:left w:val="none" w:sz="0" w:space="0" w:color="auto"/>
        <w:bottom w:val="none" w:sz="0" w:space="0" w:color="auto"/>
        <w:right w:val="none" w:sz="0" w:space="0" w:color="auto"/>
      </w:divBdr>
    </w:div>
    <w:div w:id="689449815">
      <w:bodyDiv w:val="1"/>
      <w:marLeft w:val="0"/>
      <w:marRight w:val="0"/>
      <w:marTop w:val="0"/>
      <w:marBottom w:val="0"/>
      <w:divBdr>
        <w:top w:val="none" w:sz="0" w:space="0" w:color="auto"/>
        <w:left w:val="none" w:sz="0" w:space="0" w:color="auto"/>
        <w:bottom w:val="none" w:sz="0" w:space="0" w:color="auto"/>
        <w:right w:val="none" w:sz="0" w:space="0" w:color="auto"/>
      </w:divBdr>
    </w:div>
    <w:div w:id="791174280">
      <w:bodyDiv w:val="1"/>
      <w:marLeft w:val="0"/>
      <w:marRight w:val="0"/>
      <w:marTop w:val="0"/>
      <w:marBottom w:val="0"/>
      <w:divBdr>
        <w:top w:val="none" w:sz="0" w:space="0" w:color="auto"/>
        <w:left w:val="none" w:sz="0" w:space="0" w:color="auto"/>
        <w:bottom w:val="none" w:sz="0" w:space="0" w:color="auto"/>
        <w:right w:val="none" w:sz="0" w:space="0" w:color="auto"/>
      </w:divBdr>
    </w:div>
    <w:div w:id="1083719723">
      <w:bodyDiv w:val="1"/>
      <w:marLeft w:val="0"/>
      <w:marRight w:val="0"/>
      <w:marTop w:val="0"/>
      <w:marBottom w:val="0"/>
      <w:divBdr>
        <w:top w:val="none" w:sz="0" w:space="0" w:color="auto"/>
        <w:left w:val="none" w:sz="0" w:space="0" w:color="auto"/>
        <w:bottom w:val="none" w:sz="0" w:space="0" w:color="auto"/>
        <w:right w:val="none" w:sz="0" w:space="0" w:color="auto"/>
      </w:divBdr>
    </w:div>
    <w:div w:id="1116874617">
      <w:bodyDiv w:val="1"/>
      <w:marLeft w:val="0"/>
      <w:marRight w:val="0"/>
      <w:marTop w:val="0"/>
      <w:marBottom w:val="0"/>
      <w:divBdr>
        <w:top w:val="none" w:sz="0" w:space="0" w:color="auto"/>
        <w:left w:val="none" w:sz="0" w:space="0" w:color="auto"/>
        <w:bottom w:val="none" w:sz="0" w:space="0" w:color="auto"/>
        <w:right w:val="none" w:sz="0" w:space="0" w:color="auto"/>
      </w:divBdr>
    </w:div>
    <w:div w:id="1149978200">
      <w:bodyDiv w:val="1"/>
      <w:marLeft w:val="0"/>
      <w:marRight w:val="0"/>
      <w:marTop w:val="0"/>
      <w:marBottom w:val="0"/>
      <w:divBdr>
        <w:top w:val="none" w:sz="0" w:space="0" w:color="auto"/>
        <w:left w:val="none" w:sz="0" w:space="0" w:color="auto"/>
        <w:bottom w:val="none" w:sz="0" w:space="0" w:color="auto"/>
        <w:right w:val="none" w:sz="0" w:space="0" w:color="auto"/>
      </w:divBdr>
    </w:div>
    <w:div w:id="1215699457">
      <w:bodyDiv w:val="1"/>
      <w:marLeft w:val="0"/>
      <w:marRight w:val="0"/>
      <w:marTop w:val="0"/>
      <w:marBottom w:val="0"/>
      <w:divBdr>
        <w:top w:val="none" w:sz="0" w:space="0" w:color="auto"/>
        <w:left w:val="none" w:sz="0" w:space="0" w:color="auto"/>
        <w:bottom w:val="none" w:sz="0" w:space="0" w:color="auto"/>
        <w:right w:val="none" w:sz="0" w:space="0" w:color="auto"/>
      </w:divBdr>
      <w:divsChild>
        <w:div w:id="411658619">
          <w:marLeft w:val="0"/>
          <w:marRight w:val="0"/>
          <w:marTop w:val="0"/>
          <w:marBottom w:val="0"/>
          <w:divBdr>
            <w:top w:val="none" w:sz="0" w:space="0" w:color="auto"/>
            <w:left w:val="none" w:sz="0" w:space="0" w:color="auto"/>
            <w:bottom w:val="none" w:sz="0" w:space="0" w:color="auto"/>
            <w:right w:val="none" w:sz="0" w:space="0" w:color="auto"/>
          </w:divBdr>
          <w:divsChild>
            <w:div w:id="874653509">
              <w:marLeft w:val="0"/>
              <w:marRight w:val="0"/>
              <w:marTop w:val="0"/>
              <w:marBottom w:val="0"/>
              <w:divBdr>
                <w:top w:val="none" w:sz="0" w:space="0" w:color="auto"/>
                <w:left w:val="none" w:sz="0" w:space="0" w:color="auto"/>
                <w:bottom w:val="none" w:sz="0" w:space="0" w:color="auto"/>
                <w:right w:val="none" w:sz="0" w:space="0" w:color="auto"/>
              </w:divBdr>
              <w:divsChild>
                <w:div w:id="1448738904">
                  <w:marLeft w:val="-150"/>
                  <w:marRight w:val="-150"/>
                  <w:marTop w:val="0"/>
                  <w:marBottom w:val="0"/>
                  <w:divBdr>
                    <w:top w:val="none" w:sz="0" w:space="0" w:color="auto"/>
                    <w:left w:val="none" w:sz="0" w:space="0" w:color="auto"/>
                    <w:bottom w:val="none" w:sz="0" w:space="0" w:color="auto"/>
                    <w:right w:val="none" w:sz="0" w:space="0" w:color="auto"/>
                  </w:divBdr>
                  <w:divsChild>
                    <w:div w:id="1486164925">
                      <w:marLeft w:val="0"/>
                      <w:marRight w:val="0"/>
                      <w:marTop w:val="0"/>
                      <w:marBottom w:val="0"/>
                      <w:divBdr>
                        <w:top w:val="none" w:sz="0" w:space="0" w:color="auto"/>
                        <w:left w:val="none" w:sz="0" w:space="0" w:color="auto"/>
                        <w:bottom w:val="none" w:sz="0" w:space="0" w:color="auto"/>
                        <w:right w:val="none" w:sz="0" w:space="0" w:color="auto"/>
                      </w:divBdr>
                      <w:divsChild>
                        <w:div w:id="208617442">
                          <w:marLeft w:val="0"/>
                          <w:marRight w:val="0"/>
                          <w:marTop w:val="0"/>
                          <w:marBottom w:val="0"/>
                          <w:divBdr>
                            <w:top w:val="none" w:sz="0" w:space="0" w:color="auto"/>
                            <w:left w:val="none" w:sz="0" w:space="0" w:color="auto"/>
                            <w:bottom w:val="none" w:sz="0" w:space="0" w:color="auto"/>
                            <w:right w:val="none" w:sz="0" w:space="0" w:color="auto"/>
                          </w:divBdr>
                          <w:divsChild>
                            <w:div w:id="357849578">
                              <w:marLeft w:val="-150"/>
                              <w:marRight w:val="-150"/>
                              <w:marTop w:val="0"/>
                              <w:marBottom w:val="0"/>
                              <w:divBdr>
                                <w:top w:val="none" w:sz="0" w:space="0" w:color="auto"/>
                                <w:left w:val="none" w:sz="0" w:space="0" w:color="auto"/>
                                <w:bottom w:val="none" w:sz="0" w:space="0" w:color="auto"/>
                                <w:right w:val="none" w:sz="0" w:space="0" w:color="auto"/>
                              </w:divBdr>
                              <w:divsChild>
                                <w:div w:id="1738895398">
                                  <w:marLeft w:val="0"/>
                                  <w:marRight w:val="0"/>
                                  <w:marTop w:val="0"/>
                                  <w:marBottom w:val="0"/>
                                  <w:divBdr>
                                    <w:top w:val="none" w:sz="0" w:space="0" w:color="auto"/>
                                    <w:left w:val="none" w:sz="0" w:space="0" w:color="auto"/>
                                    <w:bottom w:val="none" w:sz="0" w:space="0" w:color="auto"/>
                                    <w:right w:val="none" w:sz="0" w:space="0" w:color="auto"/>
                                  </w:divBdr>
                                  <w:divsChild>
                                    <w:div w:id="76280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2718287">
      <w:bodyDiv w:val="1"/>
      <w:marLeft w:val="0"/>
      <w:marRight w:val="0"/>
      <w:marTop w:val="0"/>
      <w:marBottom w:val="0"/>
      <w:divBdr>
        <w:top w:val="none" w:sz="0" w:space="0" w:color="auto"/>
        <w:left w:val="none" w:sz="0" w:space="0" w:color="auto"/>
        <w:bottom w:val="none" w:sz="0" w:space="0" w:color="auto"/>
        <w:right w:val="none" w:sz="0" w:space="0" w:color="auto"/>
      </w:divBdr>
    </w:div>
    <w:div w:id="1249853892">
      <w:bodyDiv w:val="1"/>
      <w:marLeft w:val="0"/>
      <w:marRight w:val="0"/>
      <w:marTop w:val="0"/>
      <w:marBottom w:val="0"/>
      <w:divBdr>
        <w:top w:val="none" w:sz="0" w:space="0" w:color="auto"/>
        <w:left w:val="none" w:sz="0" w:space="0" w:color="auto"/>
        <w:bottom w:val="none" w:sz="0" w:space="0" w:color="auto"/>
        <w:right w:val="none" w:sz="0" w:space="0" w:color="auto"/>
      </w:divBdr>
    </w:div>
    <w:div w:id="1594780494">
      <w:bodyDiv w:val="1"/>
      <w:marLeft w:val="0"/>
      <w:marRight w:val="0"/>
      <w:marTop w:val="0"/>
      <w:marBottom w:val="0"/>
      <w:divBdr>
        <w:top w:val="none" w:sz="0" w:space="0" w:color="auto"/>
        <w:left w:val="none" w:sz="0" w:space="0" w:color="auto"/>
        <w:bottom w:val="none" w:sz="0" w:space="0" w:color="auto"/>
        <w:right w:val="none" w:sz="0" w:space="0" w:color="auto"/>
      </w:divBdr>
    </w:div>
    <w:div w:id="1657995975">
      <w:bodyDiv w:val="1"/>
      <w:marLeft w:val="0"/>
      <w:marRight w:val="0"/>
      <w:marTop w:val="0"/>
      <w:marBottom w:val="0"/>
      <w:divBdr>
        <w:top w:val="none" w:sz="0" w:space="0" w:color="auto"/>
        <w:left w:val="none" w:sz="0" w:space="0" w:color="auto"/>
        <w:bottom w:val="none" w:sz="0" w:space="0" w:color="auto"/>
        <w:right w:val="none" w:sz="0" w:space="0" w:color="auto"/>
      </w:divBdr>
    </w:div>
    <w:div w:id="1779257240">
      <w:bodyDiv w:val="1"/>
      <w:marLeft w:val="0"/>
      <w:marRight w:val="0"/>
      <w:marTop w:val="0"/>
      <w:marBottom w:val="0"/>
      <w:divBdr>
        <w:top w:val="none" w:sz="0" w:space="0" w:color="auto"/>
        <w:left w:val="none" w:sz="0" w:space="0" w:color="auto"/>
        <w:bottom w:val="none" w:sz="0" w:space="0" w:color="auto"/>
        <w:right w:val="none" w:sz="0" w:space="0" w:color="auto"/>
      </w:divBdr>
    </w:div>
    <w:div w:id="1851988577">
      <w:bodyDiv w:val="1"/>
      <w:marLeft w:val="0"/>
      <w:marRight w:val="0"/>
      <w:marTop w:val="0"/>
      <w:marBottom w:val="0"/>
      <w:divBdr>
        <w:top w:val="none" w:sz="0" w:space="0" w:color="auto"/>
        <w:left w:val="none" w:sz="0" w:space="0" w:color="auto"/>
        <w:bottom w:val="none" w:sz="0" w:space="0" w:color="auto"/>
        <w:right w:val="none" w:sz="0" w:space="0" w:color="auto"/>
      </w:divBdr>
    </w:div>
    <w:div w:id="1905410373">
      <w:bodyDiv w:val="1"/>
      <w:marLeft w:val="0"/>
      <w:marRight w:val="0"/>
      <w:marTop w:val="0"/>
      <w:marBottom w:val="0"/>
      <w:divBdr>
        <w:top w:val="none" w:sz="0" w:space="0" w:color="auto"/>
        <w:left w:val="none" w:sz="0" w:space="0" w:color="auto"/>
        <w:bottom w:val="none" w:sz="0" w:space="0" w:color="auto"/>
        <w:right w:val="none" w:sz="0" w:space="0" w:color="auto"/>
      </w:divBdr>
    </w:div>
    <w:div w:id="1909030364">
      <w:bodyDiv w:val="1"/>
      <w:marLeft w:val="0"/>
      <w:marRight w:val="0"/>
      <w:marTop w:val="0"/>
      <w:marBottom w:val="0"/>
      <w:divBdr>
        <w:top w:val="none" w:sz="0" w:space="0" w:color="auto"/>
        <w:left w:val="none" w:sz="0" w:space="0" w:color="auto"/>
        <w:bottom w:val="none" w:sz="0" w:space="0" w:color="auto"/>
        <w:right w:val="none" w:sz="0" w:space="0" w:color="auto"/>
      </w:divBdr>
    </w:div>
    <w:div w:id="1910191236">
      <w:bodyDiv w:val="1"/>
      <w:marLeft w:val="0"/>
      <w:marRight w:val="0"/>
      <w:marTop w:val="0"/>
      <w:marBottom w:val="0"/>
      <w:divBdr>
        <w:top w:val="none" w:sz="0" w:space="0" w:color="auto"/>
        <w:left w:val="none" w:sz="0" w:space="0" w:color="auto"/>
        <w:bottom w:val="none" w:sz="0" w:space="0" w:color="auto"/>
        <w:right w:val="none" w:sz="0" w:space="0" w:color="auto"/>
      </w:divBdr>
    </w:div>
    <w:div w:id="1999650459">
      <w:bodyDiv w:val="1"/>
      <w:marLeft w:val="0"/>
      <w:marRight w:val="0"/>
      <w:marTop w:val="0"/>
      <w:marBottom w:val="0"/>
      <w:divBdr>
        <w:top w:val="none" w:sz="0" w:space="0" w:color="auto"/>
        <w:left w:val="none" w:sz="0" w:space="0" w:color="auto"/>
        <w:bottom w:val="none" w:sz="0" w:space="0" w:color="auto"/>
        <w:right w:val="none" w:sz="0" w:space="0" w:color="auto"/>
      </w:divBdr>
    </w:div>
    <w:div w:id="2015985300">
      <w:bodyDiv w:val="1"/>
      <w:marLeft w:val="0"/>
      <w:marRight w:val="0"/>
      <w:marTop w:val="0"/>
      <w:marBottom w:val="0"/>
      <w:divBdr>
        <w:top w:val="none" w:sz="0" w:space="0" w:color="auto"/>
        <w:left w:val="none" w:sz="0" w:space="0" w:color="auto"/>
        <w:bottom w:val="none" w:sz="0" w:space="0" w:color="auto"/>
        <w:right w:val="none" w:sz="0" w:space="0" w:color="auto"/>
      </w:divBdr>
    </w:div>
    <w:div w:id="2043631088">
      <w:bodyDiv w:val="1"/>
      <w:marLeft w:val="0"/>
      <w:marRight w:val="0"/>
      <w:marTop w:val="0"/>
      <w:marBottom w:val="0"/>
      <w:divBdr>
        <w:top w:val="none" w:sz="0" w:space="0" w:color="auto"/>
        <w:left w:val="none" w:sz="0" w:space="0" w:color="auto"/>
        <w:bottom w:val="none" w:sz="0" w:space="0" w:color="auto"/>
        <w:right w:val="none" w:sz="0" w:space="0" w:color="auto"/>
      </w:divBdr>
      <w:divsChild>
        <w:div w:id="88090833">
          <w:marLeft w:val="0"/>
          <w:marRight w:val="0"/>
          <w:marTop w:val="0"/>
          <w:marBottom w:val="0"/>
          <w:divBdr>
            <w:top w:val="none" w:sz="0" w:space="0" w:color="auto"/>
            <w:left w:val="none" w:sz="0" w:space="0" w:color="auto"/>
            <w:bottom w:val="none" w:sz="0" w:space="0" w:color="auto"/>
            <w:right w:val="none" w:sz="0" w:space="0" w:color="auto"/>
          </w:divBdr>
          <w:divsChild>
            <w:div w:id="487525614">
              <w:marLeft w:val="0"/>
              <w:marRight w:val="0"/>
              <w:marTop w:val="0"/>
              <w:marBottom w:val="0"/>
              <w:divBdr>
                <w:top w:val="none" w:sz="0" w:space="0" w:color="auto"/>
                <w:left w:val="none" w:sz="0" w:space="0" w:color="auto"/>
                <w:bottom w:val="none" w:sz="0" w:space="0" w:color="auto"/>
                <w:right w:val="none" w:sz="0" w:space="0" w:color="auto"/>
              </w:divBdr>
              <w:divsChild>
                <w:div w:id="1806269182">
                  <w:marLeft w:val="0"/>
                  <w:marRight w:val="0"/>
                  <w:marTop w:val="0"/>
                  <w:marBottom w:val="0"/>
                  <w:divBdr>
                    <w:top w:val="none" w:sz="0" w:space="0" w:color="auto"/>
                    <w:left w:val="none" w:sz="0" w:space="0" w:color="auto"/>
                    <w:bottom w:val="none" w:sz="0" w:space="0" w:color="auto"/>
                    <w:right w:val="none" w:sz="0" w:space="0" w:color="auto"/>
                  </w:divBdr>
                  <w:divsChild>
                    <w:div w:id="86956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legislation.nsw.gov.au/" TargetMode="External"/><Relationship Id="rId18" Type="http://schemas.openxmlformats.org/officeDocument/2006/relationships/hyperlink" Target="https://www.legislation.nsw.gov.a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s://www.legislation.nsw.gov.au/" TargetMode="External"/><Relationship Id="rId17" Type="http://schemas.openxmlformats.org/officeDocument/2006/relationships/hyperlink" Target="https://www.legislation.nsw.gov.au/"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legislation.nsw.gov.a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s://www.legislation.nsw.gov.au/"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legislation.nsw.gov.a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slation.nsw.gov.a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F16F1AFBDE54EBD2685E90FE1922F" ma:contentTypeVersion="11" ma:contentTypeDescription="Create a new document." ma:contentTypeScope="" ma:versionID="09dc3bd8f1f17fedb8a1949fc26bace1">
  <xsd:schema xmlns:xsd="http://www.w3.org/2001/XMLSchema" xmlns:xs="http://www.w3.org/2001/XMLSchema" xmlns:p="http://schemas.microsoft.com/office/2006/metadata/properties" xmlns:ns2="801a5968-9419-4033-b9de-7ffe8168468e" xmlns:ns3="1c478e85-8130-4c67-8ee4-8bdf1c0e6049" targetNamespace="http://schemas.microsoft.com/office/2006/metadata/properties" ma:root="true" ma:fieldsID="b368971463d79661f3ec0885fa2b6f01" ns2:_="" ns3:_="">
    <xsd:import namespace="801a5968-9419-4033-b9de-7ffe8168468e"/>
    <xsd:import namespace="1c478e85-8130-4c67-8ee4-8bdf1c0e604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1a5968-9419-4033-b9de-7ffe8168468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478e85-8130-4c67-8ee4-8bdf1c0e604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etadata xmlns="http://www.objective.com/ecm/document/metadata/A8F43476EB784464BFCC994945052FE7" version="1.0.0">
  <systemFields>
    <field name="Objective-Id">
      <value order="0">A4329813</value>
    </field>
    <field name="Objective-Title">
      <value order="0">00 PRINTER FINAL BP3 Introduction</value>
    </field>
    <field name="Objective-Description">
      <value order="0"/>
    </field>
    <field name="Objective-CreationStamp">
      <value order="0">2019-06-07T23:08:28Z</value>
    </field>
    <field name="Objective-IsApproved">
      <value order="0">false</value>
    </field>
    <field name="Objective-IsPublished">
      <value order="0">true</value>
    </field>
    <field name="Objective-DatePublished">
      <value order="0">2019-06-11T03:57:26Z</value>
    </field>
    <field name="Objective-ModificationStamp">
      <value order="0">2019-06-11T03:57:26Z</value>
    </field>
    <field name="Objective-Owner">
      <value order="0">Francess Lavorato</value>
    </field>
    <field name="Objective-Path">
      <value order="0">Objective Global Folder:1. Treasury:1. Information Management Structure (TR):POLICY &amp; BUDGET GROUP:08. Budget:ABP Operations:Budget Coordination:Coordination:2019-2020 FY:2019-20 BP3 Chapters:2019-20 BP3 PRINTER</value>
    </field>
    <field name="Objective-Parent">
      <value order="0">2019-20 BP3 PRINTER</value>
    </field>
    <field name="Objective-State">
      <value order="0">Published</value>
    </field>
    <field name="Objective-VersionId">
      <value order="0">vA7633638</value>
    </field>
    <field name="Objective-Version">
      <value order="0">5.0</value>
    </field>
    <field name="Objective-VersionNumber">
      <value order="0">6</value>
    </field>
    <field name="Objective-VersionComment">
      <value order="0"/>
    </field>
    <field name="Objective-FileNumber">
      <value order="0">qA444160</value>
    </field>
    <field name="Objective-Classification">
      <value order="0">UNCLASSIFIED</value>
    </field>
    <field name="Objective-Caveats">
      <value order="0"/>
    </field>
  </systemFields>
  <catalogues>
    <catalogue name="Treasury Document Type Catalogue" type="type" ori="id:cA89">
      <field name="Objective-Vital Record">
        <value order="0">No</value>
      </field>
      <field name="Objective-DLM">
        <value order="0">No Impact</value>
      </field>
      <field name="Objective-Security Classification">
        <value order="0">UNCLASSIFIED</value>
      </field>
      <field name="Objective-GIPA">
        <value order="0">No</value>
      </field>
      <field name="Objective-Additional Search Tags">
        <value order="0"/>
      </field>
    </catalogue>
  </catalogues>
</metadat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1c478e85-8130-4c67-8ee4-8bdf1c0e604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A2B30-61EE-480C-AA7B-6D04562528B3}"/>
</file>

<file path=customXml/itemProps2.xml><?xml version="1.0" encoding="utf-8"?>
<ds:datastoreItem xmlns:ds="http://schemas.openxmlformats.org/officeDocument/2006/customXml" ds:itemID="{5745109E-2DDF-40CB-AC2B-FF9B10C90820}">
  <ds:schemaRefs>
    <ds:schemaRef ds:uri="http://www.objective.com/ecm/document/metadata/A8F43476EB784464BFCC994945052FE7"/>
  </ds:schemaRefs>
</ds:datastoreItem>
</file>

<file path=customXml/itemProps3.xml><?xml version="1.0" encoding="utf-8"?>
<ds:datastoreItem xmlns:ds="http://schemas.openxmlformats.org/officeDocument/2006/customXml" ds:itemID="{3D65F056-F529-4F06-ACD6-AACFCE414F0B}">
  <ds:schemaRefs>
    <ds:schemaRef ds:uri="http://purl.org/dc/dcmitype/"/>
    <ds:schemaRef ds:uri="http://purl.org/dc/terms/"/>
    <ds:schemaRef ds:uri="http://schemas.microsoft.com/office/2006/documentManagement/types"/>
    <ds:schemaRef ds:uri="http://schemas.microsoft.com/office/infopath/2007/PartnerControls"/>
    <ds:schemaRef ds:uri="http://schemas.microsoft.com/office/2006/metadata/properties"/>
    <ds:schemaRef ds:uri="http://schemas.openxmlformats.org/package/2006/metadata/core-properties"/>
    <ds:schemaRef ds:uri="http://purl.org/dc/elements/1.1/"/>
    <ds:schemaRef ds:uri="http://www.w3.org/XML/1998/namespace"/>
    <ds:schemaRef ds:uri="1c478e85-8130-4c67-8ee4-8bdf1c0e6049"/>
    <ds:schemaRef ds:uri="801a5968-9419-4033-b9de-7ffe8168468e"/>
  </ds:schemaRefs>
</ds:datastoreItem>
</file>

<file path=customXml/itemProps4.xml><?xml version="1.0" encoding="utf-8"?>
<ds:datastoreItem xmlns:ds="http://schemas.openxmlformats.org/officeDocument/2006/customXml" ds:itemID="{4E25C260-CDC4-47EF-AD21-EFDC8FD1F113}">
  <ds:schemaRefs>
    <ds:schemaRef ds:uri="http://schemas.microsoft.com/sharepoint/v3/contenttype/forms"/>
  </ds:schemaRefs>
</ds:datastoreItem>
</file>

<file path=customXml/itemProps5.xml><?xml version="1.0" encoding="utf-8"?>
<ds:datastoreItem xmlns:ds="http://schemas.openxmlformats.org/officeDocument/2006/customXml" ds:itemID="{F8F53E04-C4F6-4327-B41C-2172603BD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5087</Words>
  <Characters>28998</Characters>
  <Application>Microsoft Office Word</Application>
  <DocSecurity>4</DocSecurity>
  <Lines>241</Lines>
  <Paragraphs>68</Paragraphs>
  <ScaleCrop>false</ScaleCrop>
  <HeadingPairs>
    <vt:vector size="2" baseType="variant">
      <vt:variant>
        <vt:lpstr>Title</vt:lpstr>
      </vt:variant>
      <vt:variant>
        <vt:i4>1</vt:i4>
      </vt:variant>
    </vt:vector>
  </HeadingPairs>
  <TitlesOfParts>
    <vt:vector size="1" baseType="lpstr">
      <vt:lpstr>2019-20 Budget Papers - Budget Paper No. 3 - Budget Estimates - Introduction - About this Budget Paper</vt:lpstr>
    </vt:vector>
  </TitlesOfParts>
  <Company>ServiceFirst</Company>
  <LinksUpToDate>false</LinksUpToDate>
  <CharactersWithSpaces>34017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 Budget Papers - Budget Paper No. 3 - Budget Estimates - Introduction - About this Budget Paper</dc:title>
  <dc:creator>The Treasury</dc:creator>
  <cp:lastModifiedBy>Francess Lavorato</cp:lastModifiedBy>
  <cp:revision>2</cp:revision>
  <cp:lastPrinted>2019-06-11T03:43:00Z</cp:lastPrinted>
  <dcterms:created xsi:type="dcterms:W3CDTF">2019-06-11T07:57:00Z</dcterms:created>
  <dcterms:modified xsi:type="dcterms:W3CDTF">2019-06-11T07:57:00Z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A4329813</vt:lpwstr>
  </property>
  <property fmtid="{D5CDD505-2E9C-101B-9397-08002B2CF9AE}" pid="4" name="Objective-Title">
    <vt:lpwstr>00 PRINTER FINAL BP3 Introduction</vt:lpwstr>
  </property>
  <property fmtid="{D5CDD505-2E9C-101B-9397-08002B2CF9AE}" pid="5" name="Objective-Comment">
    <vt:lpwstr/>
  </property>
  <property fmtid="{D5CDD505-2E9C-101B-9397-08002B2CF9AE}" pid="6" name="Objective-CreationStamp">
    <vt:filetime>2019-06-10T05:28:59Z</vt:filetime>
  </property>
  <property fmtid="{D5CDD505-2E9C-101B-9397-08002B2CF9AE}" pid="7" name="Objective-IsApproved">
    <vt:bool>false</vt:bool>
  </property>
  <property fmtid="{D5CDD505-2E9C-101B-9397-08002B2CF9AE}" pid="8" name="Objective-IsPublished">
    <vt:bool>true</vt:bool>
  </property>
  <property fmtid="{D5CDD505-2E9C-101B-9397-08002B2CF9AE}" pid="9" name="Objective-DatePublished">
    <vt:filetime>2019-06-11T03:57:26Z</vt:filetime>
  </property>
  <property fmtid="{D5CDD505-2E9C-101B-9397-08002B2CF9AE}" pid="10" name="Objective-ModificationStamp">
    <vt:filetime>2019-06-11T03:57:26Z</vt:filetime>
  </property>
  <property fmtid="{D5CDD505-2E9C-101B-9397-08002B2CF9AE}" pid="11" name="Objective-Owner">
    <vt:lpwstr>Francess Lavorato</vt:lpwstr>
  </property>
  <property fmtid="{D5CDD505-2E9C-101B-9397-08002B2CF9AE}" pid="12" name="Objective-Path">
    <vt:lpwstr>Objective Global Folder:1. Treasury:1. Information Management Structure (TR):POLICY &amp; BUDGET GROUP:08. Budget:ABP Operations:Budget Coordination:Coordination:2019-2020 FY:2019-20 BP3 Chapters:2019-20 BP3 PRINTER:</vt:lpwstr>
  </property>
  <property fmtid="{D5CDD505-2E9C-101B-9397-08002B2CF9AE}" pid="13" name="Objective-Parent">
    <vt:lpwstr>2019-20 BP3 PRINTER</vt:lpwstr>
  </property>
  <property fmtid="{D5CDD505-2E9C-101B-9397-08002B2CF9AE}" pid="14" name="Objective-State">
    <vt:lpwstr>Published</vt:lpwstr>
  </property>
  <property fmtid="{D5CDD505-2E9C-101B-9397-08002B2CF9AE}" pid="15" name="Objective-Version">
    <vt:lpwstr>5.0</vt:lpwstr>
  </property>
  <property fmtid="{D5CDD505-2E9C-101B-9397-08002B2CF9AE}" pid="16" name="Objective-VersionNumber">
    <vt:r8>6</vt:r8>
  </property>
  <property fmtid="{D5CDD505-2E9C-101B-9397-08002B2CF9AE}" pid="17" name="Objective-VersionComment">
    <vt:lpwstr/>
  </property>
  <property fmtid="{D5CDD505-2E9C-101B-9397-08002B2CF9AE}" pid="18" name="Objective-FileNumber">
    <vt:lpwstr>T19/01520</vt:lpwstr>
  </property>
  <property fmtid="{D5CDD505-2E9C-101B-9397-08002B2CF9AE}" pid="19" name="Objective-Classification">
    <vt:lpwstr>[Inherited - UNCLASSIFIED]</vt:lpwstr>
  </property>
  <property fmtid="{D5CDD505-2E9C-101B-9397-08002B2CF9AE}" pid="20" name="Objective-Caveats">
    <vt:lpwstr/>
  </property>
  <property fmtid="{D5CDD505-2E9C-101B-9397-08002B2CF9AE}" pid="21" name="Objective-Vital Record [system]">
    <vt:lpwstr>No</vt:lpwstr>
  </property>
  <property fmtid="{D5CDD505-2E9C-101B-9397-08002B2CF9AE}" pid="22" name="Objective-GIPA [system]">
    <vt:lpwstr>No</vt:lpwstr>
  </property>
  <property fmtid="{D5CDD505-2E9C-101B-9397-08002B2CF9AE}" pid="23" name="Objective-Additional Search Tags [system]">
    <vt:lpwstr/>
  </property>
  <property fmtid="{D5CDD505-2E9C-101B-9397-08002B2CF9AE}" pid="24" name="ContentTypeId">
    <vt:lpwstr>0x010100F02F16F1AFBDE54EBD2685E90FE1922F</vt:lpwstr>
  </property>
  <property fmtid="{D5CDD505-2E9C-101B-9397-08002B2CF9AE}" pid="25" name="Objective-Description">
    <vt:lpwstr/>
  </property>
  <property fmtid="{D5CDD505-2E9C-101B-9397-08002B2CF9AE}" pid="26" name="Objective-VersionId">
    <vt:lpwstr>vA7633638</vt:lpwstr>
  </property>
  <property fmtid="{D5CDD505-2E9C-101B-9397-08002B2CF9AE}" pid="27" name="Objective-Vital Record">
    <vt:lpwstr>No</vt:lpwstr>
  </property>
  <property fmtid="{D5CDD505-2E9C-101B-9397-08002B2CF9AE}" pid="28" name="Objective-DLM">
    <vt:lpwstr>No Impact</vt:lpwstr>
  </property>
  <property fmtid="{D5CDD505-2E9C-101B-9397-08002B2CF9AE}" pid="29" name="Objective-Security Classification">
    <vt:lpwstr>UNCLASSIFIED</vt:lpwstr>
  </property>
  <property fmtid="{D5CDD505-2E9C-101B-9397-08002B2CF9AE}" pid="30" name="Objective-GIPA">
    <vt:lpwstr>No</vt:lpwstr>
  </property>
  <property fmtid="{D5CDD505-2E9C-101B-9397-08002B2CF9AE}" pid="31" name="Objective-Additional Search Tags">
    <vt:lpwstr/>
  </property>
  <property fmtid="{D5CDD505-2E9C-101B-9397-08002B2CF9AE}" pid="32" name="Objective-DLM [system]">
    <vt:lpwstr>No Impact</vt:lpwstr>
  </property>
  <property fmtid="{D5CDD505-2E9C-101B-9397-08002B2CF9AE}" pid="33" name="Objective-Security Classification [system]">
    <vt:lpwstr>UNCLASSIFIED</vt:lpwstr>
  </property>
</Properties>
</file>